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7"/>
        <w:gridCol w:w="261"/>
        <w:gridCol w:w="363"/>
        <w:gridCol w:w="332"/>
        <w:gridCol w:w="662"/>
        <w:gridCol w:w="1230"/>
        <w:gridCol w:w="637"/>
        <w:gridCol w:w="526"/>
        <w:gridCol w:w="1545"/>
        <w:gridCol w:w="261"/>
        <w:gridCol w:w="439"/>
        <w:gridCol w:w="439"/>
        <w:gridCol w:w="439"/>
        <w:gridCol w:w="363"/>
        <w:gridCol w:w="554"/>
      </w:tblGrid>
      <w:tr w14:paraId="5861288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480" w:hRule="atLeast"/>
        </w:trPr>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A889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ascii="Arial" w:hAnsi="Arial" w:eastAsia="Arial" w:cs="Arial"/>
                <w:b/>
                <w:bCs/>
                <w:i w:val="0"/>
                <w:iCs w:val="0"/>
                <w:caps w:val="0"/>
                <w:color w:val="000000"/>
                <w:spacing w:val="0"/>
                <w:sz w:val="16"/>
                <w:szCs w:val="16"/>
              </w:rPr>
              <w:t>号</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77664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过程</w:t>
            </w:r>
          </w:p>
        </w:tc>
        <w:tc>
          <w:tcPr>
            <w:tcW w:w="1008"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C787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公开事项</w:t>
            </w:r>
          </w:p>
        </w:tc>
        <w:tc>
          <w:tcPr>
            <w:tcW w:w="1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0AF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公开内容</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39FA4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公开依据</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39D0D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公开时限</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91D74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w:t>
            </w:r>
          </w:p>
          <w:p w14:paraId="5C91E0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主体</w:t>
            </w:r>
          </w:p>
        </w:tc>
        <w:tc>
          <w:tcPr>
            <w:tcW w:w="211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B6D8F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公开渠道和载体</w:t>
            </w:r>
          </w:p>
        </w:tc>
        <w:tc>
          <w:tcPr>
            <w:tcW w:w="588"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3F4F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公开对象</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79ED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公开方式</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D16F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公开层级</w:t>
            </w:r>
          </w:p>
        </w:tc>
      </w:tr>
      <w:tr w14:paraId="6B22EAA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889"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1A01D41">
            <w:pPr>
              <w:jc w:val="center"/>
              <w:rPr>
                <w:rFonts w:hint="default" w:ascii="Arial" w:hAnsi="Arial" w:eastAsia="Arial" w:cs="Arial"/>
                <w:i w:val="0"/>
                <w:iCs w:val="0"/>
                <w:caps w:val="0"/>
                <w:color w:val="000000"/>
                <w:spacing w:val="0"/>
                <w:sz w:val="19"/>
                <w:szCs w:val="19"/>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002E80">
            <w:pPr>
              <w:jc w:val="center"/>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EDB9E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一级 事项</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239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二级</w:t>
            </w:r>
          </w:p>
          <w:p w14:paraId="663F87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事项</w:t>
            </w:r>
          </w:p>
        </w:tc>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56DC7D6">
            <w:pPr>
              <w:jc w:val="center"/>
              <w:rPr>
                <w:rFonts w:hint="default" w:ascii="Arial" w:hAnsi="Arial" w:eastAsia="Arial" w:cs="Arial"/>
                <w:i w:val="0"/>
                <w:iCs w:val="0"/>
                <w:caps w:val="0"/>
                <w:color w:val="000000"/>
                <w:spacing w:val="0"/>
                <w:sz w:val="19"/>
                <w:szCs w:val="19"/>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ECCA17">
            <w:pPr>
              <w:jc w:val="center"/>
              <w:rPr>
                <w:rFonts w:hint="default" w:ascii="Arial" w:hAnsi="Arial" w:eastAsia="Arial" w:cs="Arial"/>
                <w:i w:val="0"/>
                <w:iCs w:val="0"/>
                <w:caps w:val="0"/>
                <w:color w:val="000000"/>
                <w:spacing w:val="0"/>
                <w:sz w:val="19"/>
                <w:szCs w:val="19"/>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3F671F">
            <w:pPr>
              <w:jc w:val="center"/>
              <w:rPr>
                <w:rFonts w:hint="default" w:ascii="Arial" w:hAnsi="Arial" w:eastAsia="Arial" w:cs="Arial"/>
                <w:i w:val="0"/>
                <w:iCs w:val="0"/>
                <w:caps w:val="0"/>
                <w:color w:val="000000"/>
                <w:spacing w:val="0"/>
                <w:sz w:val="19"/>
                <w:szCs w:val="19"/>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41814F2">
            <w:pPr>
              <w:jc w:val="center"/>
              <w:rPr>
                <w:rFonts w:hint="default" w:ascii="Arial" w:hAnsi="Arial" w:eastAsia="Arial" w:cs="Arial"/>
                <w:i w:val="0"/>
                <w:iCs w:val="0"/>
                <w:caps w:val="0"/>
                <w:color w:val="000000"/>
                <w:spacing w:val="0"/>
                <w:sz w:val="19"/>
                <w:szCs w:val="19"/>
              </w:rPr>
            </w:pPr>
          </w:p>
        </w:tc>
        <w:tc>
          <w:tcPr>
            <w:tcW w:w="211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7F6EB68">
            <w:pPr>
              <w:jc w:val="center"/>
              <w:rPr>
                <w:rFonts w:hint="default" w:ascii="Arial" w:hAnsi="Arial" w:eastAsia="Arial" w:cs="Arial"/>
                <w:i w:val="0"/>
                <w:iCs w:val="0"/>
                <w:caps w:val="0"/>
                <w:color w:val="000000"/>
                <w:spacing w:val="0"/>
                <w:sz w:val="19"/>
                <w:szCs w:val="19"/>
              </w:rPr>
            </w:pP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50926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全社会</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DAD38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特定 群体</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4E971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主动</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C858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依申请</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A4F2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县级</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1A6B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乡（镇）级</w:t>
            </w:r>
          </w:p>
        </w:tc>
      </w:tr>
      <w:tr w14:paraId="7FE23D7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28"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ECA0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47C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7C453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部门</w:t>
            </w:r>
          </w:p>
          <w:p w14:paraId="10FE3E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文件</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9685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农村危房改造相关文件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36F1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文件分类生成日期标题文号有效性关键词和具体内容等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75CB1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669FD1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24C026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 国务院办公厅关于建立健全信息发布和政策解读机制的意见》</w:t>
            </w:r>
          </w:p>
          <w:p w14:paraId="3DD61A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093544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新疆维吾尔自治区安居富民工程建设领导小组办公室关于转发《住房和城乡建设部办公厅关于做好“ 十三五”期间农村危房改造对象信息公示工作的通知》的通知</w:t>
            </w:r>
          </w:p>
          <w:p w14:paraId="05388D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关于批准发布《自治区农村安居工程建设标准》的通知</w:t>
            </w:r>
          </w:p>
          <w:p w14:paraId="6E9CFA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241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09D1A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F34F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6EDAF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4AF46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15615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670FD6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2E15E3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006E11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95B0F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F9FE1E1">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521CF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DED20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9C61A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5CE1D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1AC172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77"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86DED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2</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FFF9DD">
            <w:pPr>
              <w:rPr>
                <w:rFonts w:hint="default" w:ascii="Arial" w:hAnsi="Arial" w:eastAsia="Arial" w:cs="Arial"/>
                <w:i w:val="0"/>
                <w:iCs w:val="0"/>
                <w:caps w:val="0"/>
                <w:color w:val="000000"/>
                <w:spacing w:val="0"/>
                <w:sz w:val="19"/>
                <w:szCs w:val="19"/>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A1BCD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政策</w:t>
            </w:r>
          </w:p>
          <w:p w14:paraId="32DA38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解读</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5FC47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上级政策解读</w:t>
            </w:r>
          </w:p>
        </w:tc>
        <w:tc>
          <w:tcPr>
            <w:tcW w:w="1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EAFD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着重解读政策措施的背景依据目标任务主要内容涉及范围执行标准，以及注意事项关键词诠释惠民利民举措新旧政策差异等</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6CF373">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AA1F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3137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FE8E7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5D8D0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A2B01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13748D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52798E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049680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11B740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41BB1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196369">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EAFC8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0AB4B5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23CC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A70EF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2BF8A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6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B8464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3</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A468F3">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4FD6FE1">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BCC43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本级政策解读</w:t>
            </w:r>
          </w:p>
        </w:tc>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BDEDA72">
            <w:pPr>
              <w:rPr>
                <w:rFonts w:hint="default" w:ascii="Arial" w:hAnsi="Arial" w:eastAsia="Arial" w:cs="Arial"/>
                <w:i w:val="0"/>
                <w:iCs w:val="0"/>
                <w:caps w:val="0"/>
                <w:color w:val="000000"/>
                <w:spacing w:val="0"/>
                <w:sz w:val="19"/>
                <w:szCs w:val="19"/>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1059043">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7E9E5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204C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5D2BE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4D8045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0FF7D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86258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4598BE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5C62F4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DA319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B07B4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7D4C59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A860B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7E30A7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6BAE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0D13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458212B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6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C8DFA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4</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29ED1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执行</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7768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计划实施</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0EA4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任务分配</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435E2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及时公开农村危房改造补助农户名单</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0173C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37D994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521C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分配结果确定后20个工作日内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DBC2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F8CE8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4F1314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26D99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A3D15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7A34BF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CB98C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sym w:font="Wingdings 2" w:char="0052"/>
            </w:r>
            <w:r>
              <w:rPr>
                <w:rFonts w:hint="default" w:ascii="Arial" w:hAnsi="Arial" w:eastAsia="Arial" w:cs="Arial"/>
                <w:i w:val="0"/>
                <w:iCs w:val="0"/>
                <w:caps w:val="0"/>
                <w:color w:val="000000"/>
                <w:spacing w:val="0"/>
                <w:sz w:val="16"/>
                <w:szCs w:val="16"/>
              </w:rPr>
              <w:t>社区/企事业单位/村公示栏（电子屏）</w:t>
            </w:r>
          </w:p>
          <w:p w14:paraId="6E8C7C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0C0BC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75AB48D">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41D5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A9C4B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EB9BA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9DE7C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40B0CE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63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2ACC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5</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B1F9F2">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320BA2">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1B894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组织培训</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12481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组织开展农村建筑工匠培训文件</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B4700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国务院扶贫办关于决战决胜脱贫攻坚进一步做好农村危房改造的通知》</w:t>
            </w:r>
          </w:p>
          <w:p w14:paraId="523030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《霍尔果斯市“冬季攻势”实施方案》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AD3B1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D787D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A00E7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6FF1A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265CF1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03F297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04CCEC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40B639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385DDC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4CCD8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1D9EEC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FA3B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E4D82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81199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FE8BC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981F58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45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6002C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6</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4EA67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CCEE6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条件与标准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F1E4F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农村危房等级评定标准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590D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农村危房等级评定相关标准</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909F7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《中华人民共和国预算法》</w:t>
            </w:r>
          </w:p>
          <w:p w14:paraId="1804A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398CC5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财政部关于印发农村危房改造脱贫攻坚三年行动方案的通知》</w:t>
            </w:r>
          </w:p>
          <w:p w14:paraId="501267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444572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77DD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FC56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888EB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2A86F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D6EE4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52F587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535023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66FC54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05B52B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65E89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7254E04">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7EA41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642F0B">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B3D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413D5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71ED878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88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58DC8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7</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9FE394">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849D73E">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73499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农村危房改造对象申请条件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DACC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农村危房改造农户申请条件</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5B3A6D8">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C0BC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2F379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EA4F1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49CD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3F1513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44FD2D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228972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C090E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36D784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D846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737EB4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C8334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EE2964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4D6E7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A1F02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609D735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260"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98D5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8</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28D061">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BC141EF">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3CE8B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农村危房改造资金补助标准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66C2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农村危房改造资金补助标准</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5D5CF29">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0E2F3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786AB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E461B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5C7E79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51B439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FC03D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629CAC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4DC6EA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47E13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0A8C5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F375A5E">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6895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E52FA89">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52282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BF66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540DD0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87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861C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9</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FFF5A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3867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条件与标准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FA426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农村危房改造竣工合格标准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DDA0E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农村危房改造竣工验收要求</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37A8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财政部关于印发农村危房改造脱贫攻坚三年行动方案的通知》</w:t>
            </w:r>
          </w:p>
          <w:p w14:paraId="1BA5C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423141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关于做好农村危房鉴定和住房安全性认定工作的通知</w:t>
            </w:r>
          </w:p>
          <w:p w14:paraId="1E8460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关于批准发布《自治区农村安居工程建设标准》的通知</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868F7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E67F8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7052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39E478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09812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5FA35F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4BCEC5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65917F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A668D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9387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FE54CAE">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ADCF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048354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9ED0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00902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7DCB00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3036"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2746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10</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B7BB223">
            <w:pPr>
              <w:rPr>
                <w:rFonts w:hint="default" w:ascii="Arial" w:hAnsi="Arial" w:eastAsia="Arial" w:cs="Arial"/>
                <w:i w:val="0"/>
                <w:iCs w:val="0"/>
                <w:caps w:val="0"/>
                <w:color w:val="000000"/>
                <w:spacing w:val="0"/>
                <w:sz w:val="19"/>
                <w:szCs w:val="19"/>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089E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对象认定</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FCE3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危改户认定程序</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ED79A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农村危房改造申请程序</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E92574C">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1BD3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5FD71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5D3F7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C9217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6A9F0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00646B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472D06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477789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5C2416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B247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8D3391">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1C10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AE187B5">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47C9B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C8FA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5A3BBAB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248"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36A73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11</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194DDA">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5320574">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E3E6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认定结果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8FD24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认定结果</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F8BBF8D">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C7D4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8065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E48A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23A781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D7750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47258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2395BA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4AD836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8FDE2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69217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8E47EB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F480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5DCC32">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9B57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68FC1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307558B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2257"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974B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12</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5003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4F6B7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预算管理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238B3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预算编制和执行情况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FE3D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预算预算调整决算预算执行情况的报告及报表有关内容，部门预算决算及报表有关内容</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8F886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《中华人民共和国预算法》</w:t>
            </w:r>
          </w:p>
          <w:p w14:paraId="2E28E5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1FF1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经县级</w:t>
            </w:r>
            <w:bookmarkStart w:id="0" w:name="_GoBack"/>
            <w:bookmarkEnd w:id="0"/>
            <w:r>
              <w:rPr>
                <w:rFonts w:hint="default" w:ascii="Arial" w:hAnsi="Arial" w:eastAsia="Arial" w:cs="Arial"/>
                <w:i w:val="0"/>
                <w:iCs w:val="0"/>
                <w:caps w:val="0"/>
                <w:color w:val="000000"/>
                <w:spacing w:val="0"/>
                <w:sz w:val="16"/>
                <w:szCs w:val="16"/>
              </w:rPr>
              <w:t>人民代表大会常务委员会批准或财政部门批复后20日内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E0B75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7D54A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1D735B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27F8F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4530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360B1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B4A6B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C9E0E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7A29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8440F7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43E96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3861C0">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9D7B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7C382DB">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r>
      <w:tr w14:paraId="5F43ED1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92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A72F7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13</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6B0B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结果</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6A6D6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F68DF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决策部署落实情况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A655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决策部署落实情况等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AA398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175B3C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64C7F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关于印发《自治区农村安居工程质量控制和认定实施意见》的通知</w:t>
            </w:r>
          </w:p>
          <w:p w14:paraId="32A069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17A41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A8201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99F18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671FB3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075238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064B8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0C6F91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6D517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BF615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32820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F75049">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0383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5C9C62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F0993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E859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3FE1CF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68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2585B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14</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A2200F4">
            <w:pPr>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AE62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年度任务实施</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E70C6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年度任务执行情况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7676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年度工作完成情况等</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B8D5A28">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96090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FDB6A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129B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EA75E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177829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34FC1C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327383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36E9D9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50F41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C85E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EABFD7">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D5E4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5E1F6C3">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D0CBC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BBCD1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356586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92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41F0F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15</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AA79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回应关切</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8EB71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舆情收集热点及关键问题回应</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F13E8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舆情收集回应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346A9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接受投诉咨询建议等联系电话通信地址等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9FD9E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270CC1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4F8658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715A57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新疆维吾尔自治区安居富民工程建设领导小组办公室关于转发《住房和城乡建设部办公厅关于做好“ 十三五”期间农村危房改造对象信息公示工作的通知》的通知</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A672B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1EDC9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5DBE2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BAE5B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208B03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3070FC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6302C6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1B8D3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sym w:font="Wingdings 2" w:char="0052"/>
            </w:r>
            <w:r>
              <w:rPr>
                <w:rFonts w:hint="default" w:ascii="Arial" w:hAnsi="Arial" w:eastAsia="Arial" w:cs="Arial"/>
                <w:i w:val="0"/>
                <w:iCs w:val="0"/>
                <w:caps w:val="0"/>
                <w:color w:val="000000"/>
                <w:spacing w:val="0"/>
                <w:sz w:val="16"/>
                <w:szCs w:val="16"/>
              </w:rPr>
              <w:t>社区/企事业单位/村公示栏（电子屏）</w:t>
            </w:r>
          </w:p>
          <w:p w14:paraId="00C004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5A388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AA4A43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66824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448555">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BC4C7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69C9C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21073B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87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6893C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16</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E5788C7">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45DB1AE">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C2513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互动回应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7C44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涉及群众切身利益和舆论关注的焦点热点及关键问题等回应内容</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38C561B">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9B603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及时发布信息；对涉及重大舆情的，要快速反应，并根据工作进展情况，持续发布信息。</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07BF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DC88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EEAE9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26DC3D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6F5BB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7403C5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40CDCF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26F95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BCA27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46DB13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C79F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BE11C82">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05652E9">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2ED1A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bl>
    <w:p w14:paraId="4B61A5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iNWViMDM0NzBhMzMzZTU1NDY2NDQ2NmQzMmVmNTIifQ=="/>
  </w:docVars>
  <w:rsids>
    <w:rsidRoot w:val="00000000"/>
    <w:rsid w:val="066F6974"/>
    <w:rsid w:val="11721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2005</Words>
  <Characters>2014</Characters>
  <Lines>0</Lines>
  <Paragraphs>0</Paragraphs>
  <TotalTime>2</TotalTime>
  <ScaleCrop>false</ScaleCrop>
  <LinksUpToDate>false</LinksUpToDate>
  <CharactersWithSpaces>2082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邓云飞</dc:creator>
  <cp:lastModifiedBy>kiiii</cp:lastModifiedBy>
  <dcterms:modified xsi:type="dcterms:W3CDTF">2026-09-04T11:28:38Z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C17ACA8AA3BB429D9B163CEFC5A2C923</vt:lpwstr>
  </property>
  <property fmtid="{D5CDD505-2E9C-101B-9397-08002B2CF9AE}" pid="4" name="KSOTemplateDocerSaveRecord">
    <vt:lpwstr>eyJoZGlkIjoiODllMDc3YzUzY2M2ZDg0YzVjZGNmNDdmZjZhMDQyNzUiLCJ1c2VySWQiOiIxMTg0NDM1MzQyIn0=</vt:lpwstr>
  </property>
</Properties>
</file>