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自治区中等职业教育国家助学金、免学费项目（含技工）（免学费）</w:t>
      </w:r>
      <w:r>
        <w:rPr>
          <w:rFonts w:eastAsia="方正小标宋_GBK"/>
          <w:kern w:val="0"/>
          <w:sz w:val="48"/>
          <w:szCs w:val="48"/>
        </w:rPr>
        <w:t>项目</w:t>
      </w:r>
    </w:p>
    <w:p>
      <w:pPr>
        <w:spacing w:line="540" w:lineRule="exact"/>
        <w:jc w:val="center"/>
        <w:rPr>
          <w:rFonts w:eastAsia="方正小标宋_GBK"/>
          <w:kern w:val="0"/>
          <w:sz w:val="48"/>
          <w:szCs w:val="48"/>
        </w:rPr>
      </w:pP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left="3209" w:leftChars="106" w:hanging="2891" w:hangingChars="900"/>
        <w:jc w:val="both"/>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自治区中等职业教育国家助学金、免学费项目（含技工）（免学费）</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霍尔果斯市技工学校</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霍尔果斯市技工学校</w:t>
      </w:r>
    </w:p>
    <w:p>
      <w:pPr>
        <w:spacing w:line="560" w:lineRule="exact"/>
        <w:ind w:firstLine="1606" w:firstLineChars="5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初新明</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val="en-US" w:eastAsia="zh-CN"/>
        </w:rPr>
        <w:t>2024年 4 月 25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321" w:firstLineChars="1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spacing w:line="560" w:lineRule="exact"/>
        <w:ind w:firstLine="643"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本项目依据《中共中央 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号）、《关于印发&lt;乌鲁木齐市本级部门预算绩效目标管理暂行办法</w:t>
      </w:r>
      <w:r>
        <w:rPr>
          <w:rFonts w:ascii="仿宋_GB2312" w:hAnsi="仿宋"/>
          <w:color w:val="auto"/>
          <w:sz w:val="32"/>
          <w:szCs w:val="32"/>
        </w:rPr>
        <w:t>&gt;</w:t>
      </w:r>
      <w:r>
        <w:rPr>
          <w:rFonts w:hint="eastAsia" w:ascii="仿宋_GB2312" w:hAnsi="仿宋"/>
          <w:color w:val="auto"/>
          <w:sz w:val="32"/>
          <w:szCs w:val="32"/>
        </w:rPr>
        <w:t>的通知》（乌财预〔2018〕</w:t>
      </w:r>
      <w:r>
        <w:rPr>
          <w:rFonts w:ascii="仿宋_GB2312" w:hAnsi="仿宋"/>
          <w:color w:val="auto"/>
          <w:sz w:val="32"/>
          <w:szCs w:val="32"/>
        </w:rPr>
        <w:t>5</w:t>
      </w:r>
      <w:r>
        <w:rPr>
          <w:rFonts w:hint="eastAsia" w:ascii="仿宋_GB2312" w:hAnsi="仿宋"/>
          <w:color w:val="auto"/>
          <w:sz w:val="32"/>
          <w:szCs w:val="32"/>
        </w:rPr>
        <w:t>6号）、《关于做好2</w:t>
      </w:r>
      <w:r>
        <w:rPr>
          <w:rFonts w:ascii="仿宋_GB2312" w:hAnsi="仿宋"/>
          <w:color w:val="auto"/>
          <w:sz w:val="32"/>
          <w:szCs w:val="32"/>
        </w:rPr>
        <w:t>019</w:t>
      </w:r>
      <w:r>
        <w:rPr>
          <w:rFonts w:hint="eastAsia" w:ascii="仿宋_GB2312" w:hAnsi="仿宋"/>
          <w:color w:val="auto"/>
          <w:sz w:val="32"/>
          <w:szCs w:val="32"/>
        </w:rPr>
        <w:t>年部门预算项目支出绩效目标管理有关事宜的通知》（乌财预〔20</w:t>
      </w:r>
      <w:r>
        <w:rPr>
          <w:rFonts w:ascii="仿宋_GB2312" w:hAnsi="仿宋"/>
          <w:color w:val="auto"/>
          <w:sz w:val="32"/>
          <w:szCs w:val="32"/>
        </w:rPr>
        <w:t>18</w:t>
      </w:r>
      <w:r>
        <w:rPr>
          <w:rFonts w:hint="eastAsia" w:ascii="仿宋_GB2312" w:hAnsi="仿宋"/>
          <w:color w:val="auto"/>
          <w:sz w:val="32"/>
          <w:szCs w:val="32"/>
        </w:rPr>
        <w:t>〕</w:t>
      </w:r>
      <w:r>
        <w:rPr>
          <w:rFonts w:ascii="仿宋_GB2312" w:hAnsi="仿宋"/>
          <w:color w:val="auto"/>
          <w:sz w:val="32"/>
          <w:szCs w:val="32"/>
        </w:rPr>
        <w:t>76</w:t>
      </w:r>
      <w:r>
        <w:rPr>
          <w:rFonts w:hint="eastAsia" w:ascii="仿宋_GB2312" w:hAnsi="仿宋"/>
          <w:color w:val="auto"/>
          <w:sz w:val="32"/>
          <w:szCs w:val="32"/>
        </w:rPr>
        <w:t>号）和《项目支出绩效评价管理办法》（财预〔20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bCs/>
          <w:sz w:val="32"/>
          <w:szCs w:val="32"/>
          <w:lang w:val="en-US" w:eastAsia="zh-CN"/>
        </w:rPr>
        <w:t xml:space="preserve"> 2.项目主要内容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ascii="仿宋_GB2312"/>
          <w:sz w:val="32"/>
          <w:szCs w:val="32"/>
          <w:lang w:val="en-US" w:eastAsia="zh-CN"/>
        </w:rPr>
        <w:t>项目</w:t>
      </w:r>
      <w:r>
        <w:rPr>
          <w:rFonts w:hint="eastAsia" w:ascii="仿宋_GB2312"/>
          <w:sz w:val="32"/>
          <w:szCs w:val="32"/>
        </w:rPr>
        <w:t>主要内容：</w:t>
      </w:r>
      <w:r>
        <w:rPr>
          <w:rFonts w:hint="eastAsia" w:eastAsia="仿宋_GB2312"/>
          <w:sz w:val="32"/>
          <w:szCs w:val="32"/>
        </w:rPr>
        <w:t>国家免学费</w:t>
      </w:r>
      <w:r>
        <w:rPr>
          <w:rFonts w:hint="eastAsia"/>
          <w:sz w:val="32"/>
          <w:szCs w:val="32"/>
          <w:lang w:eastAsia="zh-CN"/>
        </w:rPr>
        <w:t>，</w:t>
      </w:r>
      <w:r>
        <w:rPr>
          <w:rFonts w:hint="eastAsia" w:eastAsia="仿宋_GB2312"/>
          <w:sz w:val="32"/>
          <w:szCs w:val="32"/>
        </w:rPr>
        <w:t>对中等职业学校全日制学历教育正式学籍一、二、三年级在校学生免除学费。免学费标准按照价格主管部门批准的公办中等职业学校学费标准执行。中等职业教育免学费项目按规定落实，有效减轻家庭经济困难学生生活负担，帮助学生顺利完成学业</w:t>
      </w:r>
      <w:r>
        <w:rPr>
          <w:rFonts w:hint="eastAsia"/>
          <w:sz w:val="32"/>
          <w:szCs w:val="32"/>
          <w:lang w:eastAsia="zh-CN"/>
        </w:rPr>
        <w:t>；</w:t>
      </w:r>
      <w:r>
        <w:rPr>
          <w:rFonts w:hint="eastAsia" w:eastAsia="仿宋_GB2312"/>
          <w:sz w:val="32"/>
          <w:szCs w:val="32"/>
        </w:rPr>
        <w:t>国家助学金</w:t>
      </w:r>
      <w:r>
        <w:rPr>
          <w:rFonts w:hint="eastAsia"/>
          <w:sz w:val="32"/>
          <w:szCs w:val="32"/>
          <w:lang w:eastAsia="zh-CN"/>
        </w:rPr>
        <w:t>，</w:t>
      </w:r>
      <w:r>
        <w:rPr>
          <w:rFonts w:hint="eastAsia" w:eastAsia="仿宋_GB2312"/>
          <w:sz w:val="32"/>
          <w:szCs w:val="32"/>
        </w:rPr>
        <w:t>资助中等职业学校生源地为南疆四地州全日制学历教育正式学籍一、二年级学生和生源地为其他地（州、市）全日制学历教育正式学籍一、二年级涉农专业学生和非涉农专业家庭经济困难学生。南疆四地州以外的非涉农专业家庭经济困难学生按照在校生20%确定，平均资助标准每生每年2000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sz w:val="32"/>
          <w:szCs w:val="32"/>
          <w:lang w:val="en-US" w:eastAsia="zh-CN"/>
        </w:rPr>
        <w:t>项目</w:t>
      </w:r>
      <w:r>
        <w:rPr>
          <w:rFonts w:hint="eastAsia" w:eastAsia="仿宋_GB2312"/>
          <w:sz w:val="32"/>
          <w:szCs w:val="32"/>
        </w:rPr>
        <w:t>实施情况：项目目前已经完成实际设立的目标，项目在实施</w:t>
      </w:r>
      <w:r>
        <w:rPr>
          <w:rFonts w:eastAsia="仿宋_GB2312"/>
          <w:sz w:val="32"/>
          <w:szCs w:val="32"/>
        </w:rPr>
        <w:t>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sz w:val="32"/>
          <w:szCs w:val="32"/>
        </w:rPr>
        <w:t>资金投入情况：</w:t>
      </w:r>
      <w:r>
        <w:rPr>
          <w:rFonts w:hint="eastAsia"/>
          <w:color w:val="auto"/>
          <w:sz w:val="32"/>
          <w:szCs w:val="32"/>
        </w:rPr>
        <w:t>该项目全年预算数</w:t>
      </w:r>
      <w:r>
        <w:rPr>
          <w:rFonts w:hint="eastAsia"/>
          <w:sz w:val="32"/>
          <w:szCs w:val="32"/>
          <w:lang w:val="en-US" w:eastAsia="zh-CN"/>
        </w:rPr>
        <w:t>46.24</w:t>
      </w:r>
      <w:r>
        <w:rPr>
          <w:rFonts w:hint="eastAsia" w:eastAsia="仿宋_GB2312"/>
          <w:sz w:val="32"/>
          <w:szCs w:val="32"/>
        </w:rPr>
        <w:t>万元，实际总投入</w:t>
      </w:r>
      <w:r>
        <w:rPr>
          <w:rFonts w:hint="eastAsia"/>
          <w:sz w:val="32"/>
          <w:szCs w:val="32"/>
          <w:lang w:val="en-US" w:eastAsia="zh-CN"/>
        </w:rPr>
        <w:t>46.24</w:t>
      </w:r>
      <w:r>
        <w:rPr>
          <w:rFonts w:hint="eastAsia" w:eastAsia="仿宋_GB2312"/>
          <w:sz w:val="32"/>
          <w:szCs w:val="32"/>
        </w:rPr>
        <w:t>万元，该项目资金已全部落实到位</w:t>
      </w:r>
      <w:r>
        <w:rPr>
          <w:rFonts w:hint="eastAsia"/>
          <w:sz w:val="32"/>
          <w:szCs w:val="32"/>
          <w:lang w:val="en-US" w:eastAsia="zh-CN"/>
        </w:rPr>
        <w:t>46.24</w:t>
      </w:r>
      <w:r>
        <w:rPr>
          <w:rFonts w:hint="eastAsia" w:eastAsia="仿宋_GB2312"/>
          <w:sz w:val="32"/>
          <w:szCs w:val="32"/>
        </w:rPr>
        <w:t>万元，资金来源为中央学生资助补助资金。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sz w:val="32"/>
          <w:szCs w:val="32"/>
        </w:rPr>
        <w:t>资金使用情况：</w:t>
      </w:r>
      <w:r>
        <w:rPr>
          <w:rFonts w:hint="eastAsia"/>
          <w:color w:val="auto"/>
          <w:sz w:val="32"/>
          <w:szCs w:val="32"/>
        </w:rPr>
        <w:t>该项目全年预算</w:t>
      </w:r>
      <w:r>
        <w:rPr>
          <w:rFonts w:hint="eastAsia" w:eastAsia="仿宋_GB2312"/>
          <w:sz w:val="32"/>
          <w:szCs w:val="32"/>
          <w:lang w:val="en-US" w:eastAsia="zh-CN"/>
        </w:rPr>
        <w:t>数</w:t>
      </w:r>
      <w:r>
        <w:rPr>
          <w:rFonts w:hint="eastAsia"/>
          <w:sz w:val="32"/>
          <w:szCs w:val="32"/>
          <w:lang w:val="en-US" w:eastAsia="zh-CN"/>
        </w:rPr>
        <w:t>46.24</w:t>
      </w:r>
      <w:r>
        <w:rPr>
          <w:rFonts w:hint="eastAsia" w:eastAsia="仿宋_GB2312"/>
          <w:sz w:val="32"/>
          <w:szCs w:val="32"/>
          <w:lang w:val="en-US" w:eastAsia="zh-CN"/>
        </w:rPr>
        <w:t>万元，全年执行数</w:t>
      </w:r>
      <w:r>
        <w:rPr>
          <w:rFonts w:hint="eastAsia"/>
          <w:sz w:val="32"/>
          <w:szCs w:val="32"/>
          <w:lang w:val="en-US" w:eastAsia="zh-CN"/>
        </w:rPr>
        <w:t>46.24</w:t>
      </w:r>
      <w:r>
        <w:rPr>
          <w:rFonts w:hint="eastAsia" w:eastAsia="仿宋_GB2312"/>
          <w:sz w:val="32"/>
          <w:szCs w:val="32"/>
          <w:lang w:val="en-US" w:eastAsia="zh-CN"/>
        </w:rPr>
        <w:t>万元，预算执行率为100%，主要用于免学费补助金</w:t>
      </w:r>
      <w:r>
        <w:rPr>
          <w:rFonts w:hint="eastAsia"/>
          <w:sz w:val="32"/>
          <w:szCs w:val="32"/>
          <w:lang w:val="en-US" w:eastAsia="zh-CN"/>
        </w:rPr>
        <w:t>46.24</w:t>
      </w:r>
      <w:r>
        <w:rPr>
          <w:rFonts w:hint="eastAsia" w:eastAsia="仿宋_GB2312"/>
          <w:sz w:val="32"/>
          <w:szCs w:val="32"/>
          <w:lang w:val="en-US" w:eastAsia="zh-CN"/>
        </w:rPr>
        <w:t>万元。</w:t>
      </w:r>
      <w:bookmarkStart w:id="2" w:name="_Toc6870382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636" w:leftChars="212" w:firstLine="0" w:firstLineChars="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根据《关于提前下达2023年自治区教育项目直达资金预算的通知》（伊州财教【2022】68号）文件精神，我校2023年自治区教育直达资金技工免学费补助46.24万元，免学费标准2000元/生/年，用于资助231名学生免学费。</w:t>
      </w:r>
    </w:p>
    <w:p>
      <w:pPr>
        <w:keepNext w:val="0"/>
        <w:keepLines w:val="0"/>
        <w:pageBreakBefore w:val="0"/>
        <w:widowControl w:val="0"/>
        <w:kinsoku/>
        <w:wordWrap/>
        <w:overflowPunct/>
        <w:topLinePunct w:val="0"/>
        <w:autoSpaceDE/>
        <w:autoSpaceDN/>
        <w:bidi w:val="0"/>
        <w:adjustRightInd/>
        <w:snapToGrid/>
        <w:spacing w:line="560" w:lineRule="exact"/>
        <w:ind w:left="636" w:leftChars="212" w:firstLine="0" w:firstLineChars="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sz w:val="32"/>
          <w:szCs w:val="32"/>
        </w:rPr>
        <w:t>2023年自治区教育直达资金技工免学费</w:t>
      </w:r>
      <w:r>
        <w:rPr>
          <w:rFonts w:hint="eastAsia" w:ascii="Times New Roman" w:hAnsi="Times New Roman" w:eastAsia="仿宋_GB2312" w:cs="Times New Roman"/>
          <w:b w:val="0"/>
          <w:bCs w:val="0"/>
          <w:sz w:val="32"/>
          <w:szCs w:val="32"/>
          <w:lang w:val="en-US" w:eastAsia="zh-CN"/>
        </w:rPr>
        <w:t>，</w:t>
      </w:r>
      <w:r>
        <w:rPr>
          <w:rFonts w:hint="eastAsia"/>
          <w:sz w:val="32"/>
          <w:szCs w:val="32"/>
          <w:lang w:val="en-US" w:eastAsia="zh-CN"/>
        </w:rPr>
        <w:t>用于采购烹饪专业实训设备</w:t>
      </w:r>
      <w:r>
        <w:rPr>
          <w:rFonts w:hint="eastAsia" w:ascii="Times New Roman" w:hAnsi="Times New Roman" w:eastAsia="仿宋_GB2312" w:cs="Times New Roman"/>
          <w:b w:val="0"/>
          <w:bCs w:val="0"/>
          <w:sz w:val="32"/>
          <w:szCs w:val="32"/>
          <w:lang w:val="en-US" w:eastAsia="zh-CN"/>
        </w:rPr>
        <w:t>。提高学生专业技能水平，提高学校教育教学质量。</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3" w:name="_Toc68703830"/>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ind w:firstLine="321" w:firstLineChars="1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ind w:firstLine="640" w:firstLineChars="20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jc w:val="left"/>
        <w:rPr>
          <w:rFonts w:ascii="仿宋_GB2312" w:hAnsi="仿宋_GB2312" w:eastAsia="仿宋_GB2312" w:cs="仿宋_GB2312"/>
          <w:sz w:val="32"/>
          <w:szCs w:val="32"/>
        </w:rPr>
      </w:pPr>
      <w:r>
        <w:rPr>
          <w:rFonts w:hint="eastAsia" w:ascii="Times New Roman" w:hAnsi="Times New Roman" w:eastAsia="仿宋_GB2312" w:cs="Times New Roman"/>
          <w:kern w:val="0"/>
          <w:sz w:val="32"/>
          <w:szCs w:val="32"/>
          <w:lang w:val="en-US" w:eastAsia="zh-CN" w:bidi="ar-SA"/>
        </w:rPr>
        <w:t>自治区中等职业教育国家助学金、免学费项目（含技工）（免学费）项目所包含的全部项目内容</w:t>
      </w:r>
      <w:r>
        <w:rPr>
          <w:rFonts w:hint="eastAsia" w:ascii="仿宋_GB2312" w:hAnsi="仿宋_GB2312" w:eastAsia="仿宋_GB2312" w:cs="仿宋_GB2312"/>
          <w:sz w:val="32"/>
          <w:szCs w:val="32"/>
        </w:rPr>
        <w:t>。</w:t>
      </w:r>
    </w:p>
    <w:p>
      <w:pPr>
        <w:spacing w:line="560" w:lineRule="exact"/>
        <w:ind w:firstLine="640" w:firstLineChars="20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3.绩效评价范围：</w:t>
      </w:r>
    </w:p>
    <w:p>
      <w:pPr>
        <w:spacing w:line="560" w:lineRule="exact"/>
        <w:ind w:firstLine="640" w:firstLineChars="200"/>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中央学生资助补助资金（免学费）项目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ind w:firstLine="640" w:firstLineChars="200"/>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w:t>
      </w:r>
      <w:r>
        <w:rPr>
          <w:rFonts w:hint="eastAsia"/>
          <w:color w:val="000000" w:themeColor="text1"/>
          <w:spacing w:val="17"/>
          <w:sz w:val="32"/>
          <w:szCs w:val="32"/>
          <w:lang w:val="en-US" w:eastAsia="zh-CN"/>
          <w14:textFill>
            <w14:solidFill>
              <w14:schemeClr w14:val="tx1"/>
            </w14:solidFill>
          </w14:textFill>
        </w:rPr>
        <w:t>1</w:t>
      </w:r>
      <w:r>
        <w:rPr>
          <w:rFonts w:eastAsia="仿宋_GB2312"/>
          <w:color w:val="000000" w:themeColor="text1"/>
          <w:spacing w:val="17"/>
          <w:sz w:val="32"/>
          <w:szCs w:val="32"/>
          <w14:textFill>
            <w14:solidFill>
              <w14:schemeClr w14:val="tx1"/>
            </w14:solidFill>
          </w14:textFill>
        </w:rPr>
        <w:t>）因素分析法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rPr>
      </w:pP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2"/>
        </w:numPr>
        <w:spacing w:line="560" w:lineRule="exact"/>
        <w:ind w:firstLine="640" w:firstLineChars="200"/>
        <w:rPr>
          <w:rFonts w:eastAsia="黑体"/>
          <w:sz w:val="32"/>
          <w:szCs w:val="32"/>
        </w:rPr>
      </w:pP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bookmarkStart w:id="8" w:name="_Toc68703835"/>
    </w:p>
    <w:p>
      <w:pPr>
        <w:numPr>
          <w:ilvl w:val="0"/>
          <w:numId w:val="0"/>
        </w:num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pageBreakBefore w:val="0"/>
        <w:widowControl w:val="0"/>
        <w:numPr>
          <w:ilvl w:val="0"/>
          <w:numId w:val="3"/>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评价结论</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 100%。项目产出类指标权重为40分，得分为40分，得分率为100%。项目效益类指标权重为20分，得分为20分，得分率为100%。具体打分情况详见：附件1综合评分表。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项目决策类指标包括项目立项、绩效目标和资金投入三方面的内容，由6个三级指标构成，权重分值为20分，实际得分100分，得分率为100%。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46.24</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46.24</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ind w:firstLine="643" w:firstLineChars="200"/>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w:t>
      </w:r>
      <w:r>
        <w:rPr>
          <w:rFonts w:hint="eastAsia" w:ascii="仿宋_GB2312" w:hAnsi="仿宋_GB2312" w:eastAsia="仿宋_GB2312" w:cs="仿宋_GB2312"/>
          <w:sz w:val="32"/>
          <w:szCs w:val="32"/>
          <w:lang w:val="en-US" w:eastAsia="zh-CN"/>
        </w:rPr>
        <w:t>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中职国家免学费应受助学生享受资助比例，指标值：=100%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r>
        <w:rPr>
          <w:rFonts w:hint="eastAsia"/>
          <w:color w:val="auto"/>
          <w:sz w:val="32"/>
          <w:szCs w:val="32"/>
        </w:rPr>
        <w:t>指标2：中职国家免学费应受助学生享受资助学生人数，指标值：&gt;=</w:t>
      </w:r>
      <w:r>
        <w:rPr>
          <w:rFonts w:hint="eastAsia"/>
          <w:color w:val="auto"/>
          <w:sz w:val="32"/>
          <w:szCs w:val="32"/>
          <w:lang w:val="en-US" w:eastAsia="zh-CN"/>
        </w:rPr>
        <w:t>231</w:t>
      </w:r>
      <w:r>
        <w:rPr>
          <w:rFonts w:hint="eastAsia"/>
          <w:color w:val="auto"/>
          <w:sz w:val="32"/>
          <w:szCs w:val="32"/>
        </w:rPr>
        <w:t>人，实际完成值</w:t>
      </w:r>
      <w:r>
        <w:rPr>
          <w:rFonts w:hint="eastAsia"/>
          <w:color w:val="auto"/>
          <w:sz w:val="32"/>
          <w:szCs w:val="32"/>
          <w:lang w:eastAsia="zh-CN"/>
        </w:rPr>
        <w:t>：</w:t>
      </w:r>
      <w:r>
        <w:rPr>
          <w:rFonts w:hint="eastAsia"/>
          <w:color w:val="auto"/>
          <w:sz w:val="32"/>
          <w:szCs w:val="32"/>
          <w:lang w:val="en-US" w:eastAsia="zh-CN"/>
        </w:rPr>
        <w:t>232人</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100.43</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指标1：学校覆盖率指标值：=100%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：资助政策覆盖率，指标值：=100%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：资金足额到位率，指标值：=100%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color w:val="auto"/>
          <w:sz w:val="32"/>
          <w:szCs w:val="32"/>
        </w:rPr>
        <w:t>指标1：资助资金按时发放率，指标值：=100%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color w:val="auto"/>
          <w:sz w:val="32"/>
          <w:szCs w:val="32"/>
        </w:rPr>
        <w:t>指标1：中等职业教育学生免学费平均标准，指标值：=2000元/生/人</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2000</w:t>
      </w:r>
      <w:r>
        <w:rPr>
          <w:rFonts w:hint="eastAsia"/>
          <w:color w:val="auto"/>
          <w:sz w:val="32"/>
          <w:szCs w:val="32"/>
          <w:lang w:eastAsia="zh-CN"/>
        </w:rPr>
        <w:t>元/生/人</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3" w:firstLineChars="200"/>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w:t>
      </w:r>
      <w:r>
        <w:rPr>
          <w:rFonts w:hint="eastAsia" w:ascii="仿宋_GB2312" w:hAnsi="仿宋_GB2312" w:eastAsia="仿宋_GB2312" w:cs="仿宋_GB2312"/>
          <w:sz w:val="32"/>
          <w:szCs w:val="32"/>
          <w:lang w:val="en-US" w:eastAsia="zh-CN"/>
        </w:rPr>
        <w:t>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家庭经济困难学生生活负担</w:t>
      </w:r>
      <w:r>
        <w:rPr>
          <w:rFonts w:hint="eastAsia"/>
          <w:color w:val="auto"/>
          <w:sz w:val="32"/>
          <w:szCs w:val="32"/>
        </w:rPr>
        <w:t>，指标值：</w:t>
      </w:r>
      <w:r>
        <w:rPr>
          <w:rFonts w:hint="eastAsia"/>
          <w:color w:val="auto"/>
          <w:sz w:val="32"/>
          <w:szCs w:val="32"/>
          <w:lang w:val="en-US" w:eastAsia="zh-CN"/>
        </w:rPr>
        <w:t>有效减轻</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指标1：学校满意度，指标值：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，指标完成率100%。</w:t>
      </w:r>
    </w:p>
    <w:p>
      <w:pPr>
        <w:shd w:val="clear"/>
        <w:spacing w:line="600" w:lineRule="exact"/>
        <w:ind w:firstLine="640" w:firstLineChars="200"/>
        <w:outlineLvl w:val="0"/>
        <w:rPr>
          <w:rFonts w:hint="eastAsia"/>
          <w:lang w:val="en-US" w:eastAsia="zh-CN"/>
        </w:rPr>
      </w:pPr>
      <w:r>
        <w:rPr>
          <w:rFonts w:hint="eastAsia" w:ascii="Times New Roman" w:hAnsi="Times New Roman" w:eastAsia="仿宋_GB2312" w:cs="Times New Roman"/>
          <w:b w:val="0"/>
          <w:bCs w:val="0"/>
          <w:color w:val="auto"/>
          <w:kern w:val="2"/>
          <w:sz w:val="32"/>
          <w:szCs w:val="32"/>
          <w:lang w:val="en-US" w:eastAsia="zh-CN" w:bidi="ar-SA"/>
        </w:rPr>
        <w:t>指标2：</w:t>
      </w:r>
      <w:r>
        <w:rPr>
          <w:rFonts w:hint="eastAsia" w:cs="Times New Roman"/>
          <w:b w:val="0"/>
          <w:bCs w:val="0"/>
          <w:color w:val="auto"/>
          <w:kern w:val="2"/>
          <w:sz w:val="32"/>
          <w:szCs w:val="32"/>
          <w:lang w:val="en-US" w:eastAsia="zh-CN" w:bidi="ar-SA"/>
        </w:rPr>
        <w:t>家长</w:t>
      </w:r>
      <w:r>
        <w:rPr>
          <w:rFonts w:hint="eastAsia" w:ascii="Times New Roman" w:hAnsi="Times New Roman" w:eastAsia="仿宋_GB2312" w:cs="Times New Roman"/>
          <w:b w:val="0"/>
          <w:bCs w:val="0"/>
          <w:color w:val="auto"/>
          <w:kern w:val="2"/>
          <w:sz w:val="32"/>
          <w:szCs w:val="32"/>
          <w:lang w:val="en-US" w:eastAsia="zh-CN" w:bidi="ar-SA"/>
        </w:rPr>
        <w:t>满意度，指标值：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，指标完成率100%。</w:t>
      </w: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w:t>
      </w:r>
      <w:r>
        <w:rPr>
          <w:rFonts w:hint="eastAsia" w:ascii="仿宋_GB2312" w:hAnsi="仿宋_GB2312" w:eastAsia="仿宋_GB2312" w:cs="仿宋_GB2312"/>
          <w:sz w:val="32"/>
          <w:szCs w:val="32"/>
          <w:lang w:val="en-US" w:eastAsia="zh-CN"/>
        </w:rPr>
        <w:t>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家庭经济困难学生生活负担</w:t>
      </w:r>
      <w:r>
        <w:rPr>
          <w:rFonts w:hint="eastAsia"/>
          <w:color w:val="auto"/>
          <w:sz w:val="32"/>
          <w:szCs w:val="32"/>
        </w:rPr>
        <w:t>，指标值：</w:t>
      </w:r>
      <w:r>
        <w:rPr>
          <w:rFonts w:hint="eastAsia"/>
          <w:color w:val="auto"/>
          <w:sz w:val="32"/>
          <w:szCs w:val="32"/>
          <w:lang w:val="en-US" w:eastAsia="zh-CN"/>
        </w:rPr>
        <w:t>有效减轻</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指标1：学校满意度，指标值：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，指标完成率100%。</w:t>
      </w:r>
    </w:p>
    <w:p>
      <w:pPr>
        <w:shd w:val="clear"/>
        <w:spacing w:line="600" w:lineRule="exact"/>
        <w:ind w:firstLine="640" w:firstLineChars="200"/>
        <w:outlineLvl w:val="0"/>
        <w:rPr>
          <w:rFonts w:hint="default"/>
          <w:lang w:val="en-US" w:eastAsia="zh-CN"/>
        </w:rPr>
      </w:pPr>
      <w:r>
        <w:rPr>
          <w:rFonts w:hint="eastAsia" w:ascii="Times New Roman" w:hAnsi="Times New Roman" w:eastAsia="仿宋_GB2312" w:cs="Times New Roman"/>
          <w:b w:val="0"/>
          <w:bCs w:val="0"/>
          <w:color w:val="auto"/>
          <w:kern w:val="2"/>
          <w:sz w:val="32"/>
          <w:szCs w:val="32"/>
          <w:lang w:val="en-US" w:eastAsia="zh-CN" w:bidi="ar-SA"/>
        </w:rPr>
        <w:t>指标2：</w:t>
      </w:r>
      <w:r>
        <w:rPr>
          <w:rFonts w:hint="eastAsia" w:cs="Times New Roman"/>
          <w:b w:val="0"/>
          <w:bCs w:val="0"/>
          <w:color w:val="auto"/>
          <w:kern w:val="2"/>
          <w:sz w:val="32"/>
          <w:szCs w:val="32"/>
          <w:lang w:val="en-US" w:eastAsia="zh-CN" w:bidi="ar-SA"/>
        </w:rPr>
        <w:t>家长</w:t>
      </w:r>
      <w:r>
        <w:rPr>
          <w:rFonts w:hint="eastAsia" w:ascii="Times New Roman" w:hAnsi="Times New Roman" w:eastAsia="仿宋_GB2312" w:cs="Times New Roman"/>
          <w:b w:val="0"/>
          <w:bCs w:val="0"/>
          <w:color w:val="auto"/>
          <w:kern w:val="2"/>
          <w:sz w:val="32"/>
          <w:szCs w:val="32"/>
          <w:lang w:val="en-US" w:eastAsia="zh-CN" w:bidi="ar-SA"/>
        </w:rPr>
        <w:t>满意度，指标值：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kern w:val="2"/>
          <w:sz w:val="32"/>
          <w:szCs w:val="32"/>
          <w:lang w:val="en-US" w:eastAsia="zh-CN" w:bidi="ar-SA"/>
        </w:rPr>
        <w:t>自治区中等职业教育国家助学金、免学费项目（含技工）（免学费）项目年初</w:t>
      </w:r>
      <w:r>
        <w:rPr>
          <w:rFonts w:hint="eastAsia" w:ascii="仿宋_GB2312" w:hAnsi="仿宋_GB2312" w:eastAsia="仿宋_GB2312" w:cs="仿宋_GB2312"/>
          <w:color w:val="auto"/>
          <w:kern w:val="2"/>
          <w:sz w:val="32"/>
          <w:szCs w:val="32"/>
          <w:lang w:val="en-US" w:eastAsia="zh-CN" w:bidi="ar-SA"/>
        </w:rPr>
        <w:t>预算</w:t>
      </w:r>
      <w:r>
        <w:rPr>
          <w:rFonts w:hint="eastAsia" w:ascii="仿宋_GB2312" w:hAnsi="仿宋_GB2312" w:cs="仿宋_GB2312"/>
          <w:color w:val="auto"/>
          <w:kern w:val="2"/>
          <w:sz w:val="32"/>
          <w:szCs w:val="32"/>
          <w:lang w:val="en-US" w:eastAsia="zh-CN" w:bidi="ar-SA"/>
        </w:rPr>
        <w:t>46.24</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46.24</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46.24</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color w:val="FF0000"/>
          <w:sz w:val="32"/>
          <w:szCs w:val="32"/>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Style w:val="3"/>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cs="仿宋_GB2312"/>
          <w:sz w:val="32"/>
          <w:szCs w:val="32"/>
          <w:lang w:eastAsia="zh-CN"/>
        </w:rPr>
        <w:t>。</w:t>
      </w:r>
    </w:p>
    <w:p/>
    <w:p/>
    <w:p/>
    <w:tbl>
      <w:tblPr>
        <w:tblStyle w:val="11"/>
        <w:tblW w:w="10894" w:type="dxa"/>
        <w:tblInd w:w="-778" w:type="dxa"/>
        <w:shd w:val="clear" w:color="auto" w:fill="auto"/>
        <w:tblLayout w:type="fixed"/>
        <w:tblCellMar>
          <w:top w:w="0" w:type="dxa"/>
          <w:left w:w="108" w:type="dxa"/>
          <w:bottom w:w="0" w:type="dxa"/>
          <w:right w:w="108" w:type="dxa"/>
        </w:tblCellMar>
      </w:tblPr>
      <w:tblGrid>
        <w:gridCol w:w="1275"/>
        <w:gridCol w:w="651"/>
        <w:gridCol w:w="1090"/>
        <w:gridCol w:w="377"/>
        <w:gridCol w:w="972"/>
        <w:gridCol w:w="763"/>
        <w:gridCol w:w="1103"/>
        <w:gridCol w:w="403"/>
        <w:gridCol w:w="799"/>
        <w:gridCol w:w="595"/>
        <w:gridCol w:w="138"/>
        <w:gridCol w:w="916"/>
        <w:gridCol w:w="1812"/>
      </w:tblGrid>
      <w:tr>
        <w:tblPrEx>
          <w:tblLayout w:type="fixed"/>
          <w:tblCellMar>
            <w:top w:w="0" w:type="dxa"/>
            <w:left w:w="108" w:type="dxa"/>
            <w:bottom w:w="0" w:type="dxa"/>
            <w:right w:w="108" w:type="dxa"/>
          </w:tblCellMar>
        </w:tblPrEx>
        <w:trPr>
          <w:trHeight w:val="797" w:hRule="atLeast"/>
        </w:trPr>
        <w:tc>
          <w:tcPr>
            <w:tcW w:w="10894"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108" w:type="dxa"/>
            <w:bottom w:w="0" w:type="dxa"/>
            <w:right w:w="108" w:type="dxa"/>
          </w:tblCellMar>
        </w:tblPrEx>
        <w:trPr>
          <w:trHeight w:val="399" w:hRule="atLeast"/>
        </w:trPr>
        <w:tc>
          <w:tcPr>
            <w:tcW w:w="10894"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tblPrEx>
          <w:shd w:val="clear" w:color="auto" w:fill="auto"/>
          <w:tblLayout w:type="fixed"/>
          <w:tblCellMar>
            <w:top w:w="0" w:type="dxa"/>
            <w:left w:w="108" w:type="dxa"/>
            <w:bottom w:w="0" w:type="dxa"/>
            <w:right w:w="108" w:type="dxa"/>
          </w:tblCellMar>
        </w:tblPrEx>
        <w:trPr>
          <w:trHeight w:val="607"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961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自治区中等职业教育国家助学金、免学费项目（含技工）（免学费）</w:t>
            </w:r>
          </w:p>
        </w:tc>
      </w:tr>
      <w:tr>
        <w:tblPrEx>
          <w:shd w:val="clear" w:color="auto" w:fill="auto"/>
          <w:tblLayout w:type="fixed"/>
          <w:tblCellMar>
            <w:top w:w="0" w:type="dxa"/>
            <w:left w:w="108" w:type="dxa"/>
            <w:bottom w:w="0" w:type="dxa"/>
            <w:right w:w="108" w:type="dxa"/>
          </w:tblCellMar>
        </w:tblPrEx>
        <w:trPr>
          <w:trHeight w:val="409"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8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霍尔果斯市技工学校</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霍尔果斯市技工学校</w:t>
            </w:r>
          </w:p>
        </w:tc>
      </w:tr>
      <w:tr>
        <w:tblPrEx>
          <w:shd w:val="clear" w:color="auto" w:fill="auto"/>
          <w:tblLayout w:type="fixed"/>
          <w:tblCellMar>
            <w:top w:w="0" w:type="dxa"/>
            <w:left w:w="108" w:type="dxa"/>
            <w:bottom w:w="0" w:type="dxa"/>
            <w:right w:w="108" w:type="dxa"/>
          </w:tblCellMar>
        </w:tblPrEx>
        <w:trPr>
          <w:trHeight w:val="807" w:hRule="atLeast"/>
        </w:trPr>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108" w:type="dxa"/>
            <w:bottom w:w="0" w:type="dxa"/>
            <w:right w:w="108" w:type="dxa"/>
          </w:tblCellMar>
        </w:tblPrEx>
        <w:trPr>
          <w:trHeight w:val="489"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108" w:type="dxa"/>
            <w:bottom w:w="0" w:type="dxa"/>
            <w:right w:w="108" w:type="dxa"/>
          </w:tblCellMar>
        </w:tblPrEx>
        <w:trPr>
          <w:trHeight w:val="607"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46.24</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607"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shd w:val="clear" w:color="auto" w:fill="auto"/>
          <w:tblLayout w:type="fixed"/>
          <w:tblCellMar>
            <w:top w:w="0" w:type="dxa"/>
            <w:left w:w="108" w:type="dxa"/>
            <w:bottom w:w="0" w:type="dxa"/>
            <w:right w:w="108" w:type="dxa"/>
          </w:tblCellMar>
        </w:tblPrEx>
        <w:trPr>
          <w:trHeight w:val="409"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shd w:val="clear" w:color="auto" w:fill="auto"/>
          <w:tblLayout w:type="fixed"/>
          <w:tblCellMar>
            <w:top w:w="0" w:type="dxa"/>
            <w:left w:w="108" w:type="dxa"/>
            <w:bottom w:w="0" w:type="dxa"/>
            <w:right w:w="108" w:type="dxa"/>
          </w:tblCellMar>
        </w:tblPrEx>
        <w:trPr>
          <w:trHeight w:val="409" w:hRule="atLeast"/>
        </w:trPr>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8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7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shd w:val="clear" w:color="auto" w:fill="auto"/>
          <w:tblLayout w:type="fixed"/>
          <w:tblCellMar>
            <w:top w:w="0" w:type="dxa"/>
            <w:left w:w="108" w:type="dxa"/>
            <w:bottom w:w="0" w:type="dxa"/>
            <w:right w:w="108" w:type="dxa"/>
          </w:tblCellMar>
        </w:tblPrEx>
        <w:trPr>
          <w:trHeight w:val="2400"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853"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关于提前下达2023年自治区教育项目直达资金预算的通知》（伊州财教【2022】68号）文件精神，我校2023年自治区教育直达资金55.84万元，其中技工免学费补助46.24万元，免学费标准2000元/生/年，用于资助231名学生免学费。</w:t>
            </w:r>
          </w:p>
        </w:tc>
        <w:tc>
          <w:tcPr>
            <w:tcW w:w="5766"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关于提前下达2023年自治区教育项目直达资金预算的通知》（伊州财教【2022】68号）文件精神，我校2023年自治区教育直达资金55.84万元，其中技工免学费补助46.24万元，免学费标准2000元/生/年，用于资助231名学生免学费。</w:t>
            </w:r>
          </w:p>
        </w:tc>
      </w:tr>
      <w:tr>
        <w:tblPrEx>
          <w:shd w:val="clear" w:color="auto" w:fill="auto"/>
          <w:tblLayout w:type="fixed"/>
          <w:tblCellMar>
            <w:top w:w="0" w:type="dxa"/>
            <w:left w:w="108" w:type="dxa"/>
            <w:bottom w:w="0" w:type="dxa"/>
            <w:right w:w="108" w:type="dxa"/>
          </w:tblCellMar>
        </w:tblPrEx>
        <w:trPr>
          <w:trHeight w:val="315" w:hRule="atLeast"/>
        </w:trPr>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1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shd w:val="clear" w:color="auto" w:fill="auto"/>
          <w:tblLayout w:type="fixed"/>
          <w:tblCellMar>
            <w:top w:w="0" w:type="dxa"/>
            <w:left w:w="108" w:type="dxa"/>
            <w:bottom w:w="0" w:type="dxa"/>
            <w:right w:w="108" w:type="dxa"/>
          </w:tblCellMar>
        </w:tblPrEx>
        <w:trPr>
          <w:trHeight w:val="642"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Layout w:type="fixed"/>
          <w:tblCellMar>
            <w:top w:w="0" w:type="dxa"/>
            <w:left w:w="108" w:type="dxa"/>
            <w:bottom w:w="0" w:type="dxa"/>
            <w:right w:w="108" w:type="dxa"/>
          </w:tblCellMar>
        </w:tblPrEx>
        <w:trPr>
          <w:trHeight w:val="1195" w:hRule="atLeast"/>
        </w:trPr>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中职国家免学费应受助学生享受资助比例</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Layout w:type="fixed"/>
          <w:tblCellMar>
            <w:top w:w="0" w:type="dxa"/>
            <w:left w:w="108" w:type="dxa"/>
            <w:bottom w:w="0" w:type="dxa"/>
            <w:right w:w="108" w:type="dxa"/>
          </w:tblCellMar>
        </w:tblPrEx>
        <w:trPr>
          <w:trHeight w:val="1195"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中职国家免学费应受助学生享受资助学生人数</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&gt;=231人</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232人</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Layout w:type="fixed"/>
          <w:tblCellMar>
            <w:top w:w="0" w:type="dxa"/>
            <w:left w:w="108" w:type="dxa"/>
            <w:bottom w:w="0" w:type="dxa"/>
            <w:right w:w="108" w:type="dxa"/>
          </w:tblCellMar>
        </w:tblPrEx>
        <w:trPr>
          <w:trHeight w:val="807"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学校覆盖率</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Layout w:type="fixed"/>
          <w:tblCellMar>
            <w:top w:w="0" w:type="dxa"/>
            <w:left w:w="108" w:type="dxa"/>
            <w:bottom w:w="0" w:type="dxa"/>
            <w:right w:w="108" w:type="dxa"/>
          </w:tblCellMar>
        </w:tblPrEx>
        <w:trPr>
          <w:trHeight w:val="802"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资助政策覆盖率</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Layout w:type="fixed"/>
          <w:tblCellMar>
            <w:top w:w="0" w:type="dxa"/>
            <w:left w:w="108" w:type="dxa"/>
            <w:bottom w:w="0" w:type="dxa"/>
            <w:right w:w="108" w:type="dxa"/>
          </w:tblCellMar>
        </w:tblPrEx>
        <w:trPr>
          <w:trHeight w:val="702"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资金足额到位率</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Layout w:type="fixed"/>
          <w:tblCellMar>
            <w:top w:w="0" w:type="dxa"/>
            <w:left w:w="108" w:type="dxa"/>
            <w:bottom w:w="0" w:type="dxa"/>
            <w:right w:w="108" w:type="dxa"/>
          </w:tblCellMar>
        </w:tblPrEx>
        <w:trPr>
          <w:trHeight w:val="735"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资助资金按时发放率</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Layout w:type="fixed"/>
          <w:tblCellMar>
            <w:top w:w="0" w:type="dxa"/>
            <w:left w:w="108" w:type="dxa"/>
            <w:bottom w:w="0" w:type="dxa"/>
            <w:right w:w="108" w:type="dxa"/>
          </w:tblCellMar>
        </w:tblPrEx>
        <w:trPr>
          <w:trHeight w:val="1089"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中等职业教育学生免学费平均标准</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=2000元/生/年</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2000元/生/年</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Layout w:type="fixed"/>
          <w:tblCellMar>
            <w:top w:w="0" w:type="dxa"/>
            <w:left w:w="108" w:type="dxa"/>
            <w:bottom w:w="0" w:type="dxa"/>
            <w:right w:w="108" w:type="dxa"/>
          </w:tblCellMar>
        </w:tblPrEx>
        <w:trPr>
          <w:trHeight w:val="1107"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效益指标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家庭经济困难学生生活负担</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有效减轻</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有效减轻</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Layout w:type="fixed"/>
          <w:tblCellMar>
            <w:top w:w="0" w:type="dxa"/>
            <w:left w:w="108" w:type="dxa"/>
            <w:bottom w:w="0" w:type="dxa"/>
            <w:right w:w="108" w:type="dxa"/>
          </w:tblCellMar>
        </w:tblPrEx>
        <w:trPr>
          <w:trHeight w:val="769"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学校满意度</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Layout w:type="fixed"/>
          <w:tblCellMar>
            <w:top w:w="0" w:type="dxa"/>
            <w:left w:w="108" w:type="dxa"/>
            <w:bottom w:w="0" w:type="dxa"/>
            <w:right w:w="108" w:type="dxa"/>
          </w:tblCellMar>
        </w:tblPrEx>
        <w:trPr>
          <w:trHeight w:val="802" w:hRule="atLeast"/>
        </w:trPr>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bookmarkStart w:id="22" w:name="_GoBack"/>
      <w:bookmarkEnd w:id="22"/>
    </w:p>
    <w:p>
      <w:pPr>
        <w:spacing w:line="560" w:lineRule="exact"/>
        <w:jc w:val="center"/>
        <w:rPr>
          <w:sz w:val="28"/>
          <w:szCs w:val="40"/>
        </w:rPr>
      </w:pPr>
      <w:bookmarkStart w:id="20" w:name="_Toc30064_WPSOffice_Level1"/>
      <w:bookmarkStart w:id="21" w:name="_Toc26499_WPSOffice_Level2"/>
      <w:r>
        <w:rPr>
          <w:rFonts w:hint="eastAsia"/>
          <w:b/>
          <w:bCs/>
          <w:sz w:val="28"/>
          <w:szCs w:val="40"/>
        </w:rPr>
        <w:t>自治区中等职业教育国家助学金、免学费项目（含技工）（免学费）</w:t>
      </w:r>
      <w:r>
        <w:rPr>
          <w:rFonts w:hint="eastAsia"/>
          <w:b/>
          <w:bCs/>
          <w:sz w:val="28"/>
          <w:szCs w:val="40"/>
          <w:lang w:val="en-US" w:eastAsia="zh-CN"/>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D74181"/>
    <w:multiLevelType w:val="singleLevel"/>
    <w:tmpl w:val="D2D74181"/>
    <w:lvl w:ilvl="0" w:tentative="0">
      <w:start w:val="3"/>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3D942702"/>
    <w:multiLevelType w:val="singleLevel"/>
    <w:tmpl w:val="3D942702"/>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8DF5CA6"/>
    <w:rsid w:val="0D89250B"/>
    <w:rsid w:val="0F2A6BF7"/>
    <w:rsid w:val="109627EE"/>
    <w:rsid w:val="134D0DEF"/>
    <w:rsid w:val="154F67B8"/>
    <w:rsid w:val="17136327"/>
    <w:rsid w:val="181871E2"/>
    <w:rsid w:val="19166846"/>
    <w:rsid w:val="1BE33272"/>
    <w:rsid w:val="1E1E32FD"/>
    <w:rsid w:val="1E907C19"/>
    <w:rsid w:val="20E92B23"/>
    <w:rsid w:val="22AC2218"/>
    <w:rsid w:val="2729052F"/>
    <w:rsid w:val="28C14634"/>
    <w:rsid w:val="2EC724D4"/>
    <w:rsid w:val="2EE30257"/>
    <w:rsid w:val="34DA27CE"/>
    <w:rsid w:val="36411DC5"/>
    <w:rsid w:val="36B72533"/>
    <w:rsid w:val="3A8D12EE"/>
    <w:rsid w:val="3AB72586"/>
    <w:rsid w:val="3FD369C6"/>
    <w:rsid w:val="4057649F"/>
    <w:rsid w:val="450B6AE4"/>
    <w:rsid w:val="48B11E04"/>
    <w:rsid w:val="54873A1A"/>
    <w:rsid w:val="56645381"/>
    <w:rsid w:val="56796849"/>
    <w:rsid w:val="568F383B"/>
    <w:rsid w:val="5AB3215E"/>
    <w:rsid w:val="5D4E1755"/>
    <w:rsid w:val="5D555EEF"/>
    <w:rsid w:val="5DA95371"/>
    <w:rsid w:val="617565F6"/>
    <w:rsid w:val="673D49C3"/>
    <w:rsid w:val="686F7714"/>
    <w:rsid w:val="6A505D39"/>
    <w:rsid w:val="6A862BA8"/>
    <w:rsid w:val="6DFC1C65"/>
    <w:rsid w:val="75FA041F"/>
    <w:rsid w:val="760F49BD"/>
    <w:rsid w:val="76E870A0"/>
    <w:rsid w:val="7AE40DD7"/>
    <w:rsid w:val="7CF62929"/>
    <w:rsid w:val="7D1B1F25"/>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2024-06-12T04:43:11Z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5A695C6A2C1B4AFCB9FD0CEEF8FF8EA2_13</vt:lpwstr>
  </property>
</Properties>
</file>