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both"/>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hint="eastAsia" w:eastAsia="方正小标宋_GBK"/>
          <w:kern w:val="0"/>
          <w:sz w:val="48"/>
          <w:szCs w:val="48"/>
        </w:rPr>
      </w:pPr>
      <w:r>
        <w:rPr>
          <w:rFonts w:hint="eastAsia" w:eastAsia="方正小标宋_GBK"/>
          <w:kern w:val="0"/>
          <w:sz w:val="48"/>
          <w:szCs w:val="48"/>
        </w:rPr>
        <w:t>霍尔果斯经济开发区清水河配套园区</w:t>
      </w:r>
    </w:p>
    <w:p>
      <w:pPr>
        <w:spacing w:line="540" w:lineRule="exact"/>
        <w:jc w:val="center"/>
        <w:rPr>
          <w:rFonts w:eastAsia="方正小标宋_GBK"/>
          <w:kern w:val="0"/>
          <w:sz w:val="48"/>
          <w:szCs w:val="48"/>
        </w:rPr>
      </w:pPr>
      <w:r>
        <w:rPr>
          <w:rFonts w:hint="eastAsia" w:eastAsia="方正小标宋_GBK"/>
          <w:kern w:val="0"/>
          <w:sz w:val="48"/>
          <w:szCs w:val="48"/>
        </w:rPr>
        <w:t>海关监管区基础设施配套建设项目</w:t>
      </w:r>
      <w:r>
        <w:rPr>
          <w:rFonts w:eastAsia="方正小标宋_GBK"/>
          <w:kern w:val="0"/>
          <w:sz w:val="48"/>
          <w:szCs w:val="48"/>
        </w:rPr>
        <w:t>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9"/>
      </w:pPr>
    </w:p>
    <w:p>
      <w:pPr>
        <w:spacing w:line="540" w:lineRule="exact"/>
        <w:rPr>
          <w:rFonts w:eastAsia="仿宋_GB2312"/>
          <w:kern w:val="0"/>
          <w:sz w:val="30"/>
          <w:szCs w:val="30"/>
        </w:rPr>
      </w:pPr>
    </w:p>
    <w:p>
      <w:pPr>
        <w:spacing w:line="700" w:lineRule="exact"/>
        <w:ind w:firstLine="1440" w:firstLineChars="400"/>
        <w:jc w:val="left"/>
        <w:rPr>
          <w:rFonts w:hint="eastAsia" w:eastAsia="仿宋_GB2312"/>
          <w:kern w:val="0"/>
          <w:sz w:val="32"/>
          <w:szCs w:val="32"/>
        </w:rPr>
      </w:pPr>
      <w:r>
        <w:rPr>
          <w:rFonts w:eastAsia="仿宋_GB2312"/>
          <w:kern w:val="0"/>
          <w:sz w:val="36"/>
          <w:szCs w:val="36"/>
        </w:rPr>
        <w:t>项目名称：</w:t>
      </w:r>
      <w:r>
        <w:rPr>
          <w:rFonts w:hint="eastAsia" w:eastAsia="仿宋_GB2312"/>
          <w:kern w:val="0"/>
          <w:sz w:val="32"/>
          <w:szCs w:val="32"/>
        </w:rPr>
        <w:t>霍尔果斯经济开发区清水河配套园区海关监管区基础设施配套建设项目</w:t>
      </w:r>
    </w:p>
    <w:p>
      <w:pPr>
        <w:spacing w:line="700" w:lineRule="exact"/>
        <w:ind w:firstLine="1440" w:firstLineChars="400"/>
        <w:jc w:val="left"/>
        <w:rPr>
          <w:rFonts w:hint="eastAsia" w:eastAsia="仿宋_GB2312"/>
          <w:kern w:val="0"/>
          <w:sz w:val="32"/>
          <w:szCs w:val="32"/>
        </w:rPr>
      </w:pPr>
      <w:r>
        <w:rPr>
          <w:rFonts w:eastAsia="仿宋_GB2312"/>
          <w:kern w:val="0"/>
          <w:sz w:val="36"/>
          <w:szCs w:val="36"/>
        </w:rPr>
        <w:t>实施单位（公章）：</w:t>
      </w:r>
      <w:r>
        <w:rPr>
          <w:rFonts w:hint="eastAsia" w:eastAsia="仿宋_GB2312"/>
          <w:kern w:val="0"/>
          <w:sz w:val="32"/>
          <w:szCs w:val="32"/>
        </w:rPr>
        <w:t>霍尔果斯经济开发区清水河配套园区管理委员会</w:t>
      </w:r>
    </w:p>
    <w:p>
      <w:pPr>
        <w:spacing w:line="700" w:lineRule="exact"/>
        <w:ind w:firstLine="1440" w:firstLineChars="400"/>
        <w:jc w:val="left"/>
        <w:rPr>
          <w:rFonts w:hint="eastAsia" w:eastAsia="仿宋_GB2312"/>
          <w:kern w:val="0"/>
          <w:sz w:val="32"/>
          <w:szCs w:val="32"/>
        </w:rPr>
      </w:pPr>
      <w:r>
        <w:rPr>
          <w:rFonts w:eastAsia="仿宋_GB2312"/>
          <w:kern w:val="0"/>
          <w:sz w:val="36"/>
          <w:szCs w:val="36"/>
        </w:rPr>
        <w:t>主管部门（公章）：</w:t>
      </w:r>
      <w:r>
        <w:rPr>
          <w:rFonts w:hint="eastAsia" w:eastAsia="仿宋_GB2312"/>
          <w:kern w:val="0"/>
          <w:sz w:val="32"/>
          <w:szCs w:val="32"/>
        </w:rPr>
        <w:t>霍尔果斯经济开发区清水河配套园区管理委员会</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color w:val="000000" w:themeColor="text1"/>
          <w:kern w:val="0"/>
          <w:sz w:val="32"/>
          <w:szCs w:val="32"/>
          <w:lang w:eastAsia="zh-CN"/>
          <w14:textFill>
            <w14:solidFill>
              <w14:schemeClr w14:val="tx1"/>
            </w14:solidFill>
          </w14:textFill>
        </w:rPr>
        <w:t>黄剑锋</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4</w:t>
      </w:r>
      <w:r>
        <w:rPr>
          <w:rFonts w:eastAsia="仿宋_GB2312"/>
          <w:kern w:val="0"/>
          <w:sz w:val="36"/>
          <w:szCs w:val="36"/>
        </w:rPr>
        <w:t>月</w:t>
      </w:r>
      <w:r>
        <w:rPr>
          <w:rFonts w:hint="eastAsia" w:eastAsia="仿宋_GB2312"/>
          <w:kern w:val="0"/>
          <w:sz w:val="36"/>
          <w:szCs w:val="36"/>
          <w:lang w:val="en-US" w:eastAsia="zh-CN"/>
        </w:rPr>
        <w:t>30</w:t>
      </w:r>
      <w:r>
        <w:rPr>
          <w:rFonts w:eastAsia="仿宋_GB2312"/>
          <w:kern w:val="0"/>
          <w:sz w:val="36"/>
          <w:szCs w:val="36"/>
        </w:rPr>
        <w:t>日</w:t>
      </w:r>
    </w:p>
    <w:p>
      <w:pPr>
        <w:spacing w:line="560" w:lineRule="exact"/>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600" w:lineRule="exact"/>
        <w:ind w:firstLine="643" w:firstLineChars="200"/>
        <w:outlineLvl w:val="0"/>
        <w:rPr>
          <w:rFonts w:eastAsia="仿宋_GB2312"/>
          <w:b/>
          <w:bCs/>
          <w:sz w:val="32"/>
          <w:szCs w:val="32"/>
        </w:rPr>
      </w:pPr>
      <w:r>
        <w:rPr>
          <w:rFonts w:eastAsia="仿宋_GB2312"/>
          <w:b/>
          <w:bCs/>
          <w:sz w:val="32"/>
          <w:szCs w:val="32"/>
        </w:rPr>
        <w:t>1、项目背景</w:t>
      </w:r>
    </w:p>
    <w:p>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为加强财政资金管理，树立预算绩效理念，提高资金使用效率及效益，根据《自治区财政支出绩效评价管理暂行办法》（新财预〔</w:t>
      </w:r>
      <w:r>
        <w:rPr>
          <w:rFonts w:hint="default"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 xml:space="preserve">189 </w:t>
      </w:r>
      <w:r>
        <w:rPr>
          <w:rFonts w:hint="eastAsia" w:ascii="仿宋_GB2312" w:hAnsi="仿宋_GB2312" w:eastAsia="仿宋_GB2312" w:cs="仿宋_GB2312"/>
          <w:sz w:val="32"/>
          <w:szCs w:val="32"/>
          <w:lang w:val="en-US" w:eastAsia="zh-CN"/>
        </w:rPr>
        <w:t>号）、《项目支出绩效评价管理办法》 （财预〔</w:t>
      </w:r>
      <w:r>
        <w:rPr>
          <w:rFonts w:hint="default"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 xml:space="preserve">10 </w:t>
      </w:r>
      <w:r>
        <w:rPr>
          <w:rFonts w:hint="eastAsia" w:ascii="仿宋_GB2312" w:hAnsi="仿宋_GB2312" w:eastAsia="仿宋_GB2312" w:cs="仿宋_GB2312"/>
          <w:sz w:val="32"/>
          <w:szCs w:val="32"/>
          <w:lang w:val="en-US" w:eastAsia="zh-CN"/>
        </w:rPr>
        <w:t>号）等对</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霍尔果斯经济开发区清水河配套园区海关监管区基础设施配套建设项目</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进行绩效评价，经过材料核查、现场查勘、专家评审及综合 分析评价等，最终得出评价结论并形成本评价报告。</w:t>
      </w:r>
    </w:p>
    <w:p>
      <w:pPr>
        <w:spacing w:line="600" w:lineRule="exact"/>
        <w:ind w:firstLine="640" w:firstLineChars="200"/>
        <w:outlineLvl w:val="0"/>
        <w:rPr>
          <w:rFonts w:ascii="仿宋_GB2312" w:hAnsi="宋体" w:eastAsia="仿宋_GB2312" w:cs="仿宋_GB2312"/>
          <w:color w:val="000000"/>
          <w:kern w:val="0"/>
          <w:sz w:val="31"/>
          <w:szCs w:val="31"/>
          <w:lang w:val="en-US" w:eastAsia="zh-CN" w:bidi="ar"/>
        </w:rPr>
      </w:pPr>
      <w:r>
        <w:rPr>
          <w:rFonts w:hint="eastAsia" w:ascii="仿宋_GB2312" w:hAnsi="仿宋_GB2312" w:eastAsia="仿宋_GB2312" w:cs="仿宋_GB2312"/>
          <w:sz w:val="32"/>
          <w:szCs w:val="32"/>
          <w:lang w:val="en-US" w:eastAsia="zh-CN"/>
        </w:rPr>
        <w:t xml:space="preserve">霍尔果斯经济开发区是自治区确定的“丝绸之路经济带核心区” 建设的关键支点，一区四园发展不平衡，尤其是清水河配套园区发展底子弱、起步晚，对标《关于进一步推进霍尔果斯高质量发展的指导意见》，到2025年，“两霍两伊”生产总值达到2000亿元，海关检查设施建设无法满足高质量发展需要。根据“一区四园”协同发展，进出口商贸物流为清水河配套园区重点产业，通过项目建设，有助于新疆现代物流业发展，有助于进出口贸易流通，有利于完善园区产业结构，有效拉动霍尔果斯经济的增长，对促进伊犁州经济的持续、健康、快速发展具有重要意义。 </w:t>
      </w:r>
    </w:p>
    <w:p>
      <w:pPr>
        <w:pStyle w:val="9"/>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项目主要内容：</w:t>
      </w:r>
      <w:r>
        <w:rPr>
          <w:rFonts w:hint="eastAsia" w:ascii="仿宋_GB2312" w:hAnsi="仿宋_GB2312" w:eastAsia="仿宋_GB2312" w:cs="仿宋_GB2312"/>
          <w:sz w:val="32"/>
          <w:szCs w:val="32"/>
          <w:lang w:val="en-US" w:eastAsia="zh-CN"/>
        </w:rPr>
        <w:t>新建4栋海关查验库10507.3平方米，新建办公楼1栋1318.54平方米，新建外网190.26平方米，配套建设海关卡口及其他配套附属设施。</w:t>
      </w:r>
    </w:p>
    <w:p>
      <w:pPr>
        <w:spacing w:line="600" w:lineRule="exact"/>
        <w:ind w:firstLine="640" w:firstLineChars="200"/>
        <w:outlineLvl w:val="0"/>
        <w:rPr>
          <w:rFonts w:hint="eastAsia" w:ascii="仿宋_GB2312" w:hAnsi="宋体" w:eastAsia="仿宋_GB2312" w:cs="仿宋_GB2312"/>
          <w:color w:val="000000"/>
          <w:kern w:val="0"/>
          <w:sz w:val="31"/>
          <w:szCs w:val="31"/>
          <w:lang w:val="en-US" w:eastAsia="zh-CN" w:bidi="ar"/>
        </w:rPr>
      </w:pPr>
      <w:r>
        <w:rPr>
          <w:rFonts w:hint="eastAsia" w:ascii="仿宋_GB2312" w:hAnsi="仿宋_GB2312" w:eastAsia="仿宋_GB2312" w:cs="仿宋_GB2312"/>
          <w:sz w:val="32"/>
          <w:szCs w:val="32"/>
        </w:rPr>
        <w:t>实施情况：</w:t>
      </w:r>
      <w:r>
        <w:rPr>
          <w:rFonts w:hint="eastAsia" w:ascii="仿宋_GB2312" w:hAnsi="仿宋_GB2312" w:eastAsia="仿宋_GB2312" w:cs="仿宋_GB2312"/>
          <w:sz w:val="32"/>
          <w:szCs w:val="32"/>
          <w:lang w:val="en-US" w:eastAsia="zh-CN"/>
        </w:rPr>
        <w:t>项目于2023年4月10日开工建设，目前已经完成新建4栋海关查验库10507.3平方米，新建办公楼1栋1318.54平方米，新建外网190.26平方米，配套建设海关卡口及其他配套附属设施；并于2023年12月25日竣工验收，投入使用。</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（1）资金投入情况</w:t>
      </w:r>
    </w:p>
    <w:p>
      <w:pPr>
        <w:spacing w:line="560" w:lineRule="exact"/>
        <w:ind w:firstLine="620" w:firstLineChars="200"/>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资金投入情况：该项目年初预算数4800万元，全年预算数4800万元，实际总投入4800万元，该项目资金已全部落实到位，资金来源为中央预算内资金。</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（2）资金使用情况</w:t>
      </w:r>
    </w:p>
    <w:p>
      <w:pPr>
        <w:spacing w:line="560" w:lineRule="exact"/>
        <w:ind w:firstLine="620" w:firstLineChars="200"/>
        <w:rPr>
          <w:rFonts w:hint="eastAsia"/>
          <w:color w:val="FF0000"/>
          <w:sz w:val="32"/>
          <w:szCs w:val="32"/>
          <w:highlight w:val="yellow"/>
        </w:rPr>
      </w:pPr>
      <w:r>
        <w:rPr>
          <w:rFonts w:hint="eastAsia" w:ascii="仿宋_GB2312" w:hAnsi="宋体" w:eastAsia="仿宋_GB2312" w:cs="仿宋_GB2312"/>
          <w:color w:val="000000"/>
          <w:kern w:val="0"/>
          <w:sz w:val="31"/>
          <w:szCs w:val="31"/>
          <w:lang w:val="en-US" w:eastAsia="zh-CN" w:bidi="ar"/>
        </w:rPr>
        <w:t>该项目年初预算数4800万元，全年预算数4800万元，全年执行数4800万元，预算执行率为100%，主要用于支付该项目工程进度款。</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1、总体目标</w:t>
      </w:r>
    </w:p>
    <w:p>
      <w:pPr>
        <w:spacing w:line="560" w:lineRule="exact"/>
        <w:ind w:firstLine="620" w:firstLineChars="200"/>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根据清水河配套园区建设工程项目管理相关职能，依据《霍尔果斯经济开发区清水河配套园区海关监管区基础设施配套建设项目》合同，项目建设内容：新建4栋海关查验库10507.3平方米，新建办公楼1栋1318.54平方米，新建外网190.26平方米，配套建设海关卡口及其他配套附属设施。该项目总投资8000万元，此次申请4800万元，用于支付该项目工程进度款。该项目计划于2023年3月15日开工，项目并计划于2023年12月底完成办理该项目的竣工验收，投入使用。根据“一区四园”协同发展，进出口商贸物流为清水河配套园区重点产业，通过项目建设，有助于新疆现代物流业发展，有助于进出口贸易流通，有利于完善园区产业结构，有效拉动霍尔果斯经济的增长，对促进伊犁州经济的持续、健康、快速发展具有重要意义。</w:t>
      </w:r>
    </w:p>
    <w:p>
      <w:pPr>
        <w:spacing w:line="560" w:lineRule="exact"/>
        <w:ind w:firstLine="640" w:firstLineChars="200"/>
        <w:rPr>
          <w:rFonts w:ascii="仿宋_GB2312" w:hAnsi="仿宋_GB2312" w:eastAsia="仿宋_GB2312" w:cs="仿宋_GB2312"/>
          <w:color w:val="FF0000"/>
          <w:sz w:val="30"/>
          <w:szCs w:val="30"/>
        </w:rPr>
      </w:pPr>
      <w:r>
        <w:rPr>
          <w:rFonts w:eastAsia="仿宋_GB2312"/>
          <w:sz w:val="32"/>
          <w:szCs w:val="32"/>
        </w:rPr>
        <w:t>2、阶段性目标</w:t>
      </w:r>
    </w:p>
    <w:p>
      <w:pPr>
        <w:spacing w:line="560" w:lineRule="exact"/>
        <w:ind w:firstLine="620" w:firstLineChars="200"/>
        <w:rPr>
          <w:rFonts w:hint="eastAsia" w:ascii="仿宋_GB2312" w:hAnsi="宋体" w:eastAsia="仿宋_GB2312" w:cs="仿宋_GB2312"/>
          <w:color w:val="auto"/>
          <w:kern w:val="0"/>
          <w:sz w:val="31"/>
          <w:szCs w:val="31"/>
          <w:lang w:val="en-US" w:eastAsia="zh-CN" w:bidi="ar"/>
        </w:rPr>
      </w:pPr>
      <w:r>
        <w:rPr>
          <w:rFonts w:hint="eastAsia" w:ascii="仿宋_GB2312" w:hAnsi="宋体" w:eastAsia="仿宋_GB2312" w:cs="仿宋_GB2312"/>
          <w:color w:val="auto"/>
          <w:kern w:val="0"/>
          <w:sz w:val="31"/>
          <w:szCs w:val="31"/>
          <w:lang w:val="en-US" w:eastAsia="zh-CN" w:bidi="ar"/>
        </w:rPr>
        <w:t>该项目按既定目标完成新建4栋海关查验库10507.3平方米，新建办公楼1栋1318.54平方米，新建外网190.26平方米，配套建设海关卡口及其他配套附属设施。</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霍尔果斯经济开发区清水河配套园区海关监管区基础设施配套建设项目所包含的全部项目内容。</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霍尔果斯经济开发区清水河配套园区海关监管区基础设施配套建设项目进行评价，评价核心为专项资金的支出完成情况和效果。</w:t>
      </w:r>
    </w:p>
    <w:p>
      <w:pPr>
        <w:spacing w:line="560" w:lineRule="exact"/>
        <w:ind w:firstLine="643" w:firstLineChars="200"/>
      </w:pPr>
      <w:r>
        <w:rPr>
          <w:rFonts w:eastAsia="楷体_GB2312"/>
          <w:b/>
          <w:bCs/>
          <w:sz w:val="32"/>
          <w:szCs w:val="32"/>
        </w:rPr>
        <w:t>（二）绩效评价原则、评价指标体系（详情见表1）、评价方法、评价标准。</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560" w:lineRule="exact"/>
        <w:ind w:firstLine="640" w:firstLineChars="200"/>
        <w:rPr>
          <w:rFonts w:eastAsia="仿宋_GB2312"/>
          <w:color w:val="000000"/>
          <w:sz w:val="32"/>
          <w:szCs w:val="32"/>
        </w:rPr>
      </w:pPr>
      <w:r>
        <w:rPr>
          <w:rFonts w:hint="eastAsia" w:ascii="仿宋_GB2312" w:hAnsi="仿宋_GB2312" w:eastAsia="仿宋_GB2312" w:cs="仿宋_GB2312"/>
          <w:sz w:val="32"/>
          <w:szCs w:val="32"/>
        </w:rPr>
        <w:t>本次项目绩效评价遵循以下基本原则：</w:t>
      </w:r>
    </w:p>
    <w:p>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9"/>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9"/>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本次评价指标中，既有定性指标又有定量指标，各类指标因考核内容不同和客观标准不同存在较大差异，因此核定具体指标时采用了因素分析法</w:t>
      </w:r>
      <w:r>
        <w:rPr>
          <w:rFonts w:hint="eastAsia" w:eastAsia="仿宋_GB2312"/>
          <w:color w:val="000000"/>
          <w:spacing w:val="17"/>
          <w:sz w:val="32"/>
          <w:szCs w:val="32"/>
          <w:lang w:eastAsia="zh-CN"/>
        </w:rPr>
        <w:t>，</w:t>
      </w: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708" w:firstLineChars="200"/>
        <w:rPr>
          <w:rFonts w:hint="eastAsia" w:eastAsia="仿宋_GB2312"/>
          <w:color w:val="000000"/>
          <w:spacing w:val="17"/>
          <w:sz w:val="32"/>
          <w:szCs w:val="32"/>
          <w:lang w:val="en-US" w:eastAsia="zh-CN"/>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w:t>
      </w:r>
      <w:r>
        <w:rPr>
          <w:rFonts w:hint="eastAsia" w:eastAsia="仿宋_GB2312"/>
          <w:color w:val="000000"/>
          <w:spacing w:val="17"/>
          <w:sz w:val="32"/>
          <w:szCs w:val="32"/>
          <w:lang w:val="en-US" w:eastAsia="zh-CN"/>
        </w:rPr>
        <w:t>计划标准</w:t>
      </w:r>
      <w:bookmarkStart w:id="0" w:name="_Toc17882"/>
      <w:bookmarkStart w:id="1" w:name="_Toc31464"/>
      <w:r>
        <w:rPr>
          <w:rFonts w:hint="eastAsia" w:eastAsia="仿宋_GB2312"/>
          <w:color w:val="000000"/>
          <w:spacing w:val="17"/>
          <w:sz w:val="32"/>
          <w:szCs w:val="32"/>
          <w:lang w:val="en-US" w:eastAsia="zh-CN"/>
        </w:rPr>
        <w:t>。</w:t>
      </w:r>
    </w:p>
    <w:bookmarkEnd w:id="0"/>
    <w:bookmarkEnd w:id="1"/>
    <w:p>
      <w:pPr>
        <w:pStyle w:val="9"/>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spacing w:line="560" w:lineRule="exact"/>
        <w:ind w:firstLine="640" w:firstLineChars="200"/>
        <w:rPr>
          <w:rFonts w:eastAsia="仿宋_GB2312"/>
          <w:bCs/>
          <w:sz w:val="32"/>
          <w:szCs w:val="32"/>
        </w:rPr>
      </w:pPr>
      <w:r>
        <w:rPr>
          <w:rFonts w:hint="eastAsia" w:eastAsia="仿宋_GB2312"/>
          <w:bCs/>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560" w:lineRule="exact"/>
        <w:ind w:firstLine="640" w:firstLineChars="200"/>
        <w:rPr>
          <w:rFonts w:eastAsia="仿宋_GB2312"/>
          <w:bCs/>
          <w:sz w:val="32"/>
          <w:szCs w:val="32"/>
        </w:rPr>
      </w:pPr>
      <w:r>
        <w:rPr>
          <w:rFonts w:hint="eastAsia" w:eastAsia="仿宋_GB2312"/>
          <w:bCs/>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560" w:lineRule="exact"/>
        <w:ind w:firstLine="640" w:firstLineChars="200"/>
        <w:rPr>
          <w:sz w:val="32"/>
          <w:szCs w:val="32"/>
        </w:rPr>
      </w:pPr>
      <w:r>
        <w:rPr>
          <w:rFonts w:hint="eastAsia" w:eastAsia="仿宋_GB2312"/>
          <w:bCs/>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9"/>
        <w:spacing w:before="0" w:after="0" w:line="560" w:lineRule="exact"/>
        <w:ind w:firstLine="643" w:firstLineChars="200"/>
        <w:jc w:val="both"/>
        <w:rPr>
          <w:rFonts w:ascii="Times New Roman" w:hAnsi="Times New Roman" w:eastAsia="楷体_GB2312"/>
        </w:rPr>
      </w:pPr>
      <w:r>
        <w:rPr>
          <w:rFonts w:hint="eastAsia" w:ascii="Times New Roman" w:hAnsi="Times New Roman" w:eastAsia="楷体_GB2312"/>
        </w:rPr>
        <w:t>（一）评价情况</w:t>
      </w:r>
    </w:p>
    <w:p>
      <w:pPr>
        <w:spacing w:line="600" w:lineRule="exact"/>
        <w:ind w:firstLine="640" w:firstLineChars="200"/>
        <w:outlineLvl w:val="0"/>
        <w:rPr>
          <w:rFonts w:eastAsia="仿宋_GB2312"/>
          <w:kern w:val="28"/>
          <w:sz w:val="32"/>
          <w:szCs w:val="32"/>
        </w:rPr>
      </w:pPr>
      <w:r>
        <w:rPr>
          <w:rFonts w:hint="eastAsia" w:eastAsia="仿宋_GB2312"/>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9"/>
        <w:keepNext w:val="0"/>
        <w:keepLines w:val="0"/>
        <w:pageBreakBefore w:val="0"/>
        <w:widowControl/>
        <w:numPr>
          <w:ilvl w:val="0"/>
          <w:numId w:val="5"/>
        </w:numPr>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rPr>
      </w:pPr>
      <w:r>
        <w:rPr>
          <w:rFonts w:hint="eastAsia" w:ascii="Times New Roman" w:hAnsi="Times New Roman" w:eastAsia="楷体_GB2312"/>
        </w:rPr>
        <w:t>评价结论</w:t>
      </w:r>
    </w:p>
    <w:p>
      <w:pPr>
        <w:spacing w:line="560" w:lineRule="exact"/>
        <w:ind w:firstLine="640" w:firstLineChars="200"/>
        <w:rPr>
          <w:rFonts w:eastAsia="仿宋_GB2312"/>
          <w:color w:val="000000"/>
          <w:spacing w:val="17"/>
          <w:sz w:val="32"/>
          <w:szCs w:val="32"/>
        </w:rPr>
      </w:pPr>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eastAsia="仿宋_GB2312" w:cs="Times New Roman"/>
          <w:b w:val="0"/>
          <w:bCs w:val="0"/>
          <w:kern w:val="28"/>
          <w:sz w:val="32"/>
          <w:szCs w:val="32"/>
          <w:lang w:val="en-US" w:eastAsia="zh-CN" w:bidi="ar-SA"/>
        </w:rPr>
        <w:t>95</w:t>
      </w:r>
      <w:r>
        <w:rPr>
          <w:rFonts w:hint="eastAsia" w:ascii="Times New Roman" w:hAnsi="Times New Roman" w:eastAsia="仿宋_GB2312" w:cs="Times New Roman"/>
          <w:b w:val="0"/>
          <w:bCs w:val="0"/>
          <w:kern w:val="28"/>
          <w:sz w:val="32"/>
          <w:szCs w:val="32"/>
          <w:lang w:val="en-US" w:eastAsia="zh-CN" w:bidi="ar-SA"/>
        </w:rPr>
        <w:t>分，属于“优”。项目决策权重为20分，得分为</w:t>
      </w:r>
      <w:r>
        <w:rPr>
          <w:rFonts w:hint="eastAsia" w:eastAsia="仿宋_GB2312" w:cs="Times New Roman"/>
          <w:b w:val="0"/>
          <w:bCs w:val="0"/>
          <w:kern w:val="28"/>
          <w:sz w:val="32"/>
          <w:szCs w:val="32"/>
          <w:lang w:val="en-US" w:eastAsia="zh-CN" w:bidi="ar-SA"/>
        </w:rPr>
        <w:t>20</w:t>
      </w:r>
      <w:r>
        <w:rPr>
          <w:rFonts w:hint="eastAsia" w:ascii="Times New Roman" w:hAnsi="Times New Roman" w:eastAsia="仿宋_GB2312" w:cs="Times New Roman"/>
          <w:b w:val="0"/>
          <w:bCs w:val="0"/>
          <w:kern w:val="28"/>
          <w:sz w:val="32"/>
          <w:szCs w:val="32"/>
          <w:lang w:val="en-US" w:eastAsia="zh-CN" w:bidi="ar-SA"/>
        </w:rPr>
        <w:t>分，得分率为</w:t>
      </w:r>
      <w:r>
        <w:rPr>
          <w:rFonts w:hint="eastAsia" w:eastAsia="仿宋_GB2312" w:cs="Times New Roman"/>
          <w:b w:val="0"/>
          <w:bCs w:val="0"/>
          <w:kern w:val="28"/>
          <w:sz w:val="32"/>
          <w:szCs w:val="32"/>
          <w:lang w:val="en-US" w:eastAsia="zh-CN" w:bidi="ar-SA"/>
        </w:rPr>
        <w:t>100</w:t>
      </w:r>
      <w:r>
        <w:rPr>
          <w:rFonts w:hint="eastAsia" w:ascii="Times New Roman" w:hAnsi="Times New Roman" w:eastAsia="仿宋_GB2312" w:cs="Times New Roman"/>
          <w:b w:val="0"/>
          <w:bCs w:val="0"/>
          <w:kern w:val="28"/>
          <w:sz w:val="32"/>
          <w:szCs w:val="32"/>
          <w:lang w:val="en-US" w:eastAsia="zh-CN" w:bidi="ar-SA"/>
        </w:rPr>
        <w:t>%</w:t>
      </w:r>
      <w:r>
        <w:rPr>
          <w:rFonts w:hint="eastAsia" w:eastAsia="仿宋_GB2312" w:cs="Times New Roman"/>
          <w:b w:val="0"/>
          <w:bCs w:val="0"/>
          <w:kern w:val="28"/>
          <w:sz w:val="32"/>
          <w:szCs w:val="32"/>
          <w:lang w:val="en-US" w:eastAsia="zh-CN" w:bidi="ar-SA"/>
        </w:rPr>
        <w:t>。</w:t>
      </w:r>
      <w:r>
        <w:rPr>
          <w:rFonts w:hint="eastAsia" w:ascii="Times New Roman" w:hAnsi="Times New Roman" w:eastAsia="仿宋_GB2312" w:cs="Times New Roman"/>
          <w:b w:val="0"/>
          <w:bCs w:val="0"/>
          <w:kern w:val="28"/>
          <w:sz w:val="32"/>
          <w:szCs w:val="32"/>
          <w:lang w:val="en-US" w:eastAsia="zh-CN" w:bidi="ar-SA"/>
        </w:rPr>
        <w:t>项目过程指标权重为20分，得分为20分，得分率为100%。项目</w:t>
      </w:r>
      <w:r>
        <w:rPr>
          <w:rFonts w:hint="eastAsia" w:eastAsia="仿宋_GB2312" w:cs="Times New Roman"/>
          <w:b w:val="0"/>
          <w:bCs w:val="0"/>
          <w:kern w:val="28"/>
          <w:sz w:val="32"/>
          <w:szCs w:val="32"/>
          <w:lang w:val="en-US" w:eastAsia="zh-CN" w:bidi="ar-SA"/>
        </w:rPr>
        <w:t>产出</w:t>
      </w:r>
      <w:r>
        <w:rPr>
          <w:rFonts w:hint="eastAsia" w:ascii="Times New Roman" w:hAnsi="Times New Roman" w:eastAsia="仿宋_GB2312" w:cs="Times New Roman"/>
          <w:b w:val="0"/>
          <w:bCs w:val="0"/>
          <w:kern w:val="28"/>
          <w:sz w:val="32"/>
          <w:szCs w:val="32"/>
          <w:lang w:val="en-US" w:eastAsia="zh-CN" w:bidi="ar-SA"/>
        </w:rPr>
        <w:t>指标权重为40分，得分为</w:t>
      </w:r>
      <w:r>
        <w:rPr>
          <w:rFonts w:hint="eastAsia" w:eastAsia="仿宋_GB2312" w:cs="Times New Roman"/>
          <w:b w:val="0"/>
          <w:bCs w:val="0"/>
          <w:kern w:val="28"/>
          <w:sz w:val="32"/>
          <w:szCs w:val="32"/>
          <w:lang w:val="en-US" w:eastAsia="zh-CN" w:bidi="ar-SA"/>
        </w:rPr>
        <w:t>40</w:t>
      </w:r>
      <w:r>
        <w:rPr>
          <w:rFonts w:hint="eastAsia" w:ascii="Times New Roman" w:hAnsi="Times New Roman" w:eastAsia="仿宋_GB2312" w:cs="Times New Roman"/>
          <w:b w:val="0"/>
          <w:bCs w:val="0"/>
          <w:kern w:val="28"/>
          <w:sz w:val="32"/>
          <w:szCs w:val="32"/>
          <w:lang w:val="en-US" w:eastAsia="zh-CN" w:bidi="ar-SA"/>
        </w:rPr>
        <w:t>分，得分率为</w:t>
      </w:r>
      <w:r>
        <w:rPr>
          <w:rFonts w:hint="eastAsia" w:eastAsia="仿宋_GB2312" w:cs="Times New Roman"/>
          <w:b w:val="0"/>
          <w:bCs w:val="0"/>
          <w:kern w:val="28"/>
          <w:sz w:val="32"/>
          <w:szCs w:val="32"/>
          <w:lang w:val="en-US" w:eastAsia="zh-CN" w:bidi="ar-SA"/>
        </w:rPr>
        <w:t>100</w:t>
      </w:r>
      <w:r>
        <w:rPr>
          <w:rFonts w:hint="eastAsia" w:ascii="Times New Roman" w:hAnsi="Times New Roman" w:eastAsia="仿宋_GB2312" w:cs="Times New Roman"/>
          <w:b w:val="0"/>
          <w:bCs w:val="0"/>
          <w:kern w:val="28"/>
          <w:sz w:val="32"/>
          <w:szCs w:val="32"/>
          <w:lang w:val="en-US" w:eastAsia="zh-CN" w:bidi="ar-SA"/>
        </w:rPr>
        <w:t>%。</w:t>
      </w:r>
      <w:r>
        <w:rPr>
          <w:rFonts w:hint="eastAsia" w:eastAsia="仿宋_GB2312" w:cs="Times New Roman"/>
          <w:b w:val="0"/>
          <w:bCs w:val="0"/>
          <w:kern w:val="28"/>
          <w:sz w:val="32"/>
          <w:szCs w:val="32"/>
          <w:lang w:val="en-US" w:eastAsia="zh-CN" w:bidi="ar-SA"/>
        </w:rPr>
        <w:t>项目效益权</w:t>
      </w:r>
      <w:r>
        <w:rPr>
          <w:rFonts w:hint="eastAsia" w:ascii="Times New Roman" w:hAnsi="Times New Roman" w:eastAsia="仿宋_GB2312" w:cs="Times New Roman"/>
          <w:b w:val="0"/>
          <w:bCs w:val="0"/>
          <w:kern w:val="28"/>
          <w:sz w:val="32"/>
          <w:szCs w:val="32"/>
          <w:lang w:val="en-US" w:eastAsia="zh-CN" w:bidi="ar-SA"/>
        </w:rPr>
        <w:t>指标权重为20分，得分为</w:t>
      </w:r>
      <w:r>
        <w:rPr>
          <w:rFonts w:hint="eastAsia" w:eastAsia="仿宋_GB2312" w:cs="Times New Roman"/>
          <w:b w:val="0"/>
          <w:bCs w:val="0"/>
          <w:kern w:val="28"/>
          <w:sz w:val="32"/>
          <w:szCs w:val="32"/>
          <w:lang w:val="en-US" w:eastAsia="zh-CN" w:bidi="ar-SA"/>
        </w:rPr>
        <w:t>15</w:t>
      </w:r>
      <w:r>
        <w:rPr>
          <w:rFonts w:hint="eastAsia" w:ascii="Times New Roman" w:hAnsi="Times New Roman" w:eastAsia="仿宋_GB2312" w:cs="Times New Roman"/>
          <w:b w:val="0"/>
          <w:bCs w:val="0"/>
          <w:kern w:val="28"/>
          <w:sz w:val="32"/>
          <w:szCs w:val="32"/>
          <w:lang w:val="en-US" w:eastAsia="zh-CN" w:bidi="ar-SA"/>
        </w:rPr>
        <w:t>分，得分率为</w:t>
      </w:r>
      <w:r>
        <w:rPr>
          <w:rFonts w:hint="eastAsia" w:eastAsia="仿宋_GB2312" w:cs="Times New Roman"/>
          <w:b w:val="0"/>
          <w:bCs w:val="0"/>
          <w:kern w:val="28"/>
          <w:sz w:val="32"/>
          <w:szCs w:val="32"/>
          <w:lang w:val="en-US" w:eastAsia="zh-CN" w:bidi="ar-SA"/>
        </w:rPr>
        <w:t>75</w:t>
      </w:r>
      <w:r>
        <w:rPr>
          <w:rFonts w:hint="eastAsia" w:ascii="Times New Roman" w:hAnsi="Times New Roman" w:eastAsia="仿宋_GB2312" w:cs="Times New Roman"/>
          <w:b w:val="0"/>
          <w:bCs w:val="0"/>
          <w:kern w:val="28"/>
          <w:sz w:val="32"/>
          <w:szCs w:val="32"/>
          <w:lang w:val="en-US" w:eastAsia="zh-CN" w:bidi="ar-SA"/>
        </w:rPr>
        <w:t>%。具体打分情况详见：附件1综合评分表。</w:t>
      </w:r>
    </w:p>
    <w:p>
      <w:pPr>
        <w:pStyle w:val="9"/>
        <w:keepNext w:val="0"/>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hint="eastAsia"/>
        </w:rPr>
      </w:pP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9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themeColor="text1"/>
                <w:sz w:val="22"/>
                <w:lang w:eastAsia="zh-CN"/>
                <w14:textFill>
                  <w14:solidFill>
                    <w14:schemeClr w14:val="tx1"/>
                  </w14:solidFill>
                </w14:textFill>
              </w:rPr>
            </w:pPr>
            <w:r>
              <w:rPr>
                <w:rFonts w:hint="eastAsia" w:eastAsia="宋体"/>
                <w:color w:val="000000" w:themeColor="text1"/>
                <w:sz w:val="22"/>
                <w14:textFill>
                  <w14:solidFill>
                    <w14:schemeClr w14:val="tx1"/>
                  </w14:solidFill>
                </w14:textFill>
              </w:rPr>
              <w:t>项目</w:t>
            </w:r>
            <w:r>
              <w:rPr>
                <w:rFonts w:hint="eastAsia"/>
                <w:color w:val="000000" w:themeColor="text1"/>
                <w:sz w:val="22"/>
                <w:lang w:eastAsia="zh-CN"/>
                <w14:textFill>
                  <w14:solidFill>
                    <w14:schemeClr w14:val="tx1"/>
                  </w14:solidFill>
                </w14:textFill>
              </w:rPr>
              <w:t>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themeColor="text1"/>
                <w:kern w:val="2"/>
                <w:sz w:val="22"/>
                <w:szCs w:val="24"/>
                <w:lang w:val="en-US" w:eastAsia="zh-CN" w:bidi="ar-SA"/>
                <w14:textFill>
                  <w14:solidFill>
                    <w14:schemeClr w14:val="tx1"/>
                  </w14:solidFill>
                </w14:textFill>
              </w:rPr>
            </w:pPr>
            <w:r>
              <w:rPr>
                <w:rFonts w:hint="eastAsia"/>
                <w:color w:val="000000" w:themeColor="text1"/>
                <w:sz w:val="22"/>
                <w:lang w:val="en-US" w:eastAsia="zh-CN"/>
                <w14:textFill>
                  <w14:solidFill>
                    <w14:schemeClr w14:val="tx1"/>
                  </w14:solidFill>
                </w14:textFill>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themeColor="text1"/>
                <w:sz w:val="22"/>
                <w:lang w:eastAsia="zh-CN"/>
                <w14:textFill>
                  <w14:solidFill>
                    <w14:schemeClr w14:val="tx1"/>
                  </w14:solidFill>
                </w14:textFill>
              </w:rPr>
            </w:pPr>
            <w:r>
              <w:rPr>
                <w:rFonts w:hint="eastAsia" w:eastAsia="宋体"/>
                <w:color w:val="000000" w:themeColor="text1"/>
                <w:sz w:val="22"/>
                <w14:textFill>
                  <w14:solidFill>
                    <w14:schemeClr w14:val="tx1"/>
                  </w14:solidFill>
                </w14:textFill>
              </w:rPr>
              <w:t>项目</w:t>
            </w:r>
            <w:r>
              <w:rPr>
                <w:rFonts w:hint="eastAsia"/>
                <w:color w:val="000000" w:themeColor="text1"/>
                <w:sz w:val="22"/>
                <w:lang w:val="en-US" w:eastAsia="zh-CN"/>
                <w14:textFill>
                  <w14:solidFill>
                    <w14:schemeClr w14:val="tx1"/>
                  </w14:solidFill>
                </w14:textFill>
              </w:rPr>
              <w:t>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themeColor="text1"/>
                <w:kern w:val="2"/>
                <w:sz w:val="22"/>
                <w:szCs w:val="24"/>
                <w:lang w:val="en-US" w:eastAsia="zh-CN" w:bidi="ar-SA"/>
                <w14:textFill>
                  <w14:solidFill>
                    <w14:schemeClr w14:val="tx1"/>
                  </w14:solidFill>
                </w14:textFill>
              </w:rPr>
            </w:pPr>
            <w:r>
              <w:rPr>
                <w:rFonts w:hint="eastAsia"/>
                <w:color w:val="000000" w:themeColor="text1"/>
                <w:sz w:val="22"/>
                <w:lang w:val="en-US" w:eastAsia="zh-CN"/>
                <w14:textFill>
                  <w14:solidFill>
                    <w14:schemeClr w14:val="tx1"/>
                  </w14:solidFill>
                </w14:textFill>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single" w:color="auto" w:sz="4" w:space="0"/>
              <w:left w:val="single" w:color="auto" w:sz="4" w:space="0"/>
              <w:bottom w:val="single" w:color="auto" w:sz="4" w:space="0"/>
              <w:right w:val="single" w:color="auto" w:sz="4" w:space="0"/>
            </w:tcBorders>
            <w:shd w:val="clear" w:color="auto" w:fill="auto"/>
            <w:vAlign w:val="top"/>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themeColor="text1"/>
                <w:sz w:val="22"/>
                <w14:textFill>
                  <w14:solidFill>
                    <w14:schemeClr w14:val="tx1"/>
                  </w14:solidFill>
                </w14:textFill>
              </w:rPr>
            </w:pPr>
            <w:r>
              <w:rPr>
                <w:rFonts w:hint="eastAsia" w:eastAsia="宋体"/>
                <w:color w:val="000000" w:themeColor="text1"/>
                <w:sz w:val="22"/>
                <w:lang w:val="en-US" w:eastAsia="zh-CN"/>
                <w14:textFill>
                  <w14:solidFill>
                    <w14:schemeClr w14:val="tx1"/>
                  </w14:solidFill>
                </w14:textFill>
              </w:rPr>
              <w:t>项目</w:t>
            </w:r>
            <w:r>
              <w:rPr>
                <w:rFonts w:hint="eastAsia"/>
                <w:color w:val="000000" w:themeColor="text1"/>
                <w:sz w:val="22"/>
                <w:lang w:val="en-US" w:eastAsia="zh-CN"/>
                <w14:textFill>
                  <w14:solidFill>
                    <w14:schemeClr w14:val="tx1"/>
                  </w14:solidFill>
                </w14:textFill>
              </w:rPr>
              <w:t>产出</w:t>
            </w:r>
          </w:p>
        </w:tc>
        <w:tc>
          <w:tcPr>
            <w:tcW w:w="2168"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40</w:t>
            </w:r>
          </w:p>
        </w:tc>
        <w:tc>
          <w:tcPr>
            <w:tcW w:w="2278"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single" w:color="auto" w:sz="4" w:space="0"/>
              <w:left w:val="single" w:color="auto" w:sz="4" w:space="0"/>
              <w:bottom w:val="single" w:color="auto" w:sz="4" w:space="0"/>
              <w:right w:val="single" w:color="auto" w:sz="4" w:space="0"/>
            </w:tcBorders>
            <w:shd w:val="clear" w:color="auto" w:fill="auto"/>
            <w:vAlign w:val="top"/>
          </w:tcPr>
          <w:p>
            <w:pPr>
              <w:pageBreakBefore w:val="0"/>
              <w:widowControl w:val="0"/>
              <w:kinsoku/>
              <w:wordWrap/>
              <w:overflowPunct/>
              <w:topLinePunct w:val="0"/>
              <w:autoSpaceDE/>
              <w:autoSpaceDN/>
              <w:bidi w:val="0"/>
              <w:adjustRightInd/>
              <w:snapToGrid/>
              <w:spacing w:line="560" w:lineRule="exact"/>
              <w:jc w:val="center"/>
              <w:textAlignment w:val="auto"/>
              <w:rPr>
                <w:rFonts w:hint="eastAsia" w:cs="宋体"/>
                <w:b/>
                <w:bCs/>
                <w:color w:val="000000" w:themeColor="text1"/>
                <w:sz w:val="22"/>
                <w14:textFill>
                  <w14:solidFill>
                    <w14:schemeClr w14:val="tx1"/>
                  </w14:solidFill>
                </w14:textFill>
              </w:rPr>
            </w:pPr>
            <w:r>
              <w:rPr>
                <w:rFonts w:hint="eastAsia"/>
                <w:color w:val="000000" w:themeColor="text1"/>
                <w:sz w:val="22"/>
                <w:lang w:val="en-US" w:eastAsia="zh-CN"/>
                <w14:textFill>
                  <w14:solidFill>
                    <w14:schemeClr w14:val="tx1"/>
                  </w14:solidFill>
                </w14:textFill>
              </w:rPr>
              <w:t>项目效益</w:t>
            </w:r>
          </w:p>
        </w:tc>
        <w:tc>
          <w:tcPr>
            <w:tcW w:w="2168"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20</w:t>
            </w:r>
          </w:p>
        </w:tc>
        <w:tc>
          <w:tcPr>
            <w:tcW w:w="2278"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15</w:t>
            </w:r>
          </w:p>
        </w:tc>
      </w:tr>
      <w:tr>
        <w:tblPrEx>
          <w:tblLayout w:type="fixed"/>
          <w:tblCellMar>
            <w:top w:w="0" w:type="dxa"/>
            <w:left w:w="108" w:type="dxa"/>
            <w:bottom w:w="0" w:type="dxa"/>
            <w:right w:w="108" w:type="dxa"/>
          </w:tblCellMar>
        </w:tblPrEx>
        <w:trPr>
          <w:trHeight w:val="340" w:hRule="atLeast"/>
          <w:jc w:val="center"/>
        </w:trPr>
        <w:tc>
          <w:tcPr>
            <w:tcW w:w="3137"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宋体" w:cs="宋体"/>
                <w:b/>
                <w:bCs/>
                <w:color w:val="000000" w:themeColor="text1"/>
                <w:kern w:val="2"/>
                <w:sz w:val="22"/>
                <w:szCs w:val="24"/>
                <w:lang w:val="en-US" w:eastAsia="zh-CN" w:bidi="ar-SA"/>
                <w14:textFill>
                  <w14:solidFill>
                    <w14:schemeClr w14:val="tx1"/>
                  </w14:solidFill>
                </w14:textFill>
              </w:rPr>
            </w:pPr>
            <w:r>
              <w:rPr>
                <w:rFonts w:hint="eastAsia" w:cs="宋体"/>
                <w:b/>
                <w:bCs/>
                <w:color w:val="000000" w:themeColor="text1"/>
                <w:sz w:val="22"/>
                <w14:textFill>
                  <w14:solidFill>
                    <w14:schemeClr w14:val="tx1"/>
                  </w14:solidFill>
                </w14:textFill>
              </w:rPr>
              <w:t>合计</w:t>
            </w:r>
          </w:p>
        </w:tc>
        <w:tc>
          <w:tcPr>
            <w:tcW w:w="2168"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themeColor="text1"/>
                <w:kern w:val="2"/>
                <w:sz w:val="22"/>
                <w:szCs w:val="24"/>
                <w:lang w:val="en-US" w:eastAsia="zh-CN" w:bidi="ar-SA"/>
                <w14:textFill>
                  <w14:solidFill>
                    <w14:schemeClr w14:val="tx1"/>
                  </w14:solidFill>
                </w14:textFill>
              </w:rPr>
            </w:pPr>
            <w:r>
              <w:rPr>
                <w:rFonts w:hint="eastAsia"/>
                <w:b/>
                <w:bCs/>
                <w:color w:val="000000" w:themeColor="text1"/>
                <w:sz w:val="22"/>
                <w:lang w:val="en-US" w:eastAsia="zh-CN"/>
                <w14:textFill>
                  <w14:solidFill>
                    <w14:schemeClr w14:val="tx1"/>
                  </w14:solidFill>
                </w14:textFill>
              </w:rPr>
              <w:t>100</w:t>
            </w:r>
          </w:p>
        </w:tc>
        <w:tc>
          <w:tcPr>
            <w:tcW w:w="2278"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themeColor="text1"/>
                <w:kern w:val="2"/>
                <w:sz w:val="22"/>
                <w:szCs w:val="24"/>
                <w:lang w:val="en-US" w:eastAsia="zh-CN" w:bidi="ar-SA"/>
                <w14:textFill>
                  <w14:solidFill>
                    <w14:schemeClr w14:val="tx1"/>
                  </w14:solidFill>
                </w14:textFill>
              </w:rPr>
            </w:pPr>
            <w:r>
              <w:rPr>
                <w:rFonts w:hint="eastAsia"/>
                <w:b/>
                <w:bCs/>
                <w:color w:val="000000" w:themeColor="text1"/>
                <w:sz w:val="22"/>
                <w:lang w:val="en-US" w:eastAsia="zh-CN"/>
                <w14:textFill>
                  <w14:solidFill>
                    <w14:schemeClr w14:val="tx1"/>
                  </w14:solidFill>
                </w14:textFill>
              </w:rPr>
              <w:t>95</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pacing w:before="224" w:line="333" w:lineRule="auto"/>
        <w:ind w:right="94" w:firstLine="630"/>
        <w:jc w:val="both"/>
        <w:rPr>
          <w:rFonts w:ascii="仿宋_GB2312" w:hAnsi="仿宋_GB2312" w:eastAsia="仿宋_GB2312" w:cs="仿宋_GB2312"/>
          <w:sz w:val="30"/>
          <w:szCs w:val="30"/>
          <w:highlight w:val="none"/>
        </w:rPr>
      </w:pPr>
      <w:r>
        <w:rPr>
          <w:rFonts w:ascii="仿宋" w:hAnsi="仿宋" w:eastAsia="仿宋" w:cs="仿宋"/>
          <w:spacing w:val="2"/>
          <w:sz w:val="31"/>
          <w:szCs w:val="31"/>
        </w:rPr>
        <w:t>项目决策类指标包括项目立项、绩效目标和</w:t>
      </w:r>
      <w:r>
        <w:rPr>
          <w:rFonts w:ascii="仿宋" w:hAnsi="仿宋" w:eastAsia="仿宋" w:cs="仿宋"/>
          <w:spacing w:val="1"/>
          <w:sz w:val="31"/>
          <w:szCs w:val="31"/>
        </w:rPr>
        <w:t>资金投入三方面</w:t>
      </w:r>
      <w:r>
        <w:rPr>
          <w:rFonts w:ascii="仿宋" w:hAnsi="仿宋" w:eastAsia="仿宋" w:cs="仿宋"/>
          <w:sz w:val="31"/>
          <w:szCs w:val="31"/>
        </w:rPr>
        <w:t xml:space="preserve"> </w:t>
      </w:r>
      <w:r>
        <w:rPr>
          <w:rFonts w:ascii="仿宋" w:hAnsi="仿宋" w:eastAsia="仿宋" w:cs="仿宋"/>
          <w:spacing w:val="7"/>
          <w:sz w:val="31"/>
          <w:szCs w:val="31"/>
        </w:rPr>
        <w:t>的内容，由6个三级指标构成，权重分值为20分，实际得分</w:t>
      </w:r>
      <w:r>
        <w:rPr>
          <w:rFonts w:hint="eastAsia" w:ascii="仿宋" w:hAnsi="仿宋" w:eastAsia="仿宋" w:cs="仿宋"/>
          <w:spacing w:val="7"/>
          <w:sz w:val="31"/>
          <w:szCs w:val="31"/>
          <w:lang w:val="en-US" w:eastAsia="zh-CN"/>
        </w:rPr>
        <w:t>20</w:t>
      </w:r>
      <w:r>
        <w:rPr>
          <w:rFonts w:ascii="仿宋" w:hAnsi="仿宋" w:eastAsia="仿宋" w:cs="仿宋"/>
          <w:spacing w:val="7"/>
          <w:sz w:val="31"/>
          <w:szCs w:val="31"/>
        </w:rPr>
        <w:t>分，得分率为100.00%。</w:t>
      </w:r>
    </w:p>
    <w:p>
      <w:pPr>
        <w:pStyle w:val="18"/>
        <w:spacing w:line="560" w:lineRule="exact"/>
        <w:ind w:firstLine="64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1.项目立项</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（1）立项依据充分性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（2）立项程序规范性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项目申请、设立过程符合相关要求，</w:t>
      </w:r>
      <w:r>
        <w:rPr>
          <w:rFonts w:hint="eastAsia" w:ascii="仿宋_GB2312" w:hAnsi="仿宋_GB2312" w:eastAsia="仿宋_GB2312" w:cs="仿宋_GB2312"/>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8"/>
        <w:spacing w:line="560" w:lineRule="exact"/>
        <w:ind w:firstLine="64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2.绩效目标</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（1）绩效目标合理性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Hans"/>
        </w:rPr>
        <w:t>年初结合实际工作内容</w:t>
      </w:r>
      <w:r>
        <w:rPr>
          <w:rFonts w:hint="eastAsia" w:ascii="仿宋_GB2312" w:hAnsi="仿宋_GB2312" w:eastAsia="仿宋_GB2312" w:cs="仿宋_GB2312"/>
          <w:sz w:val="32"/>
          <w:szCs w:val="32"/>
          <w:highlight w:val="none"/>
        </w:rPr>
        <w:t>设定绩效目标</w:t>
      </w:r>
      <w:r>
        <w:rPr>
          <w:rFonts w:hint="eastAsia" w:ascii="仿宋_GB2312" w:hAnsi="仿宋_GB2312" w:eastAsia="仿宋_GB2312" w:cs="仿宋_GB2312"/>
          <w:sz w:val="32"/>
          <w:szCs w:val="32"/>
          <w:highlight w:val="none"/>
          <w:lang w:eastAsia="zh-Hans"/>
        </w:rPr>
        <w:t>，绩效目标</w:t>
      </w:r>
      <w:r>
        <w:rPr>
          <w:rFonts w:hint="eastAsia" w:ascii="仿宋_GB2312" w:hAnsi="仿宋_GB2312" w:eastAsia="仿宋_GB2312" w:cs="仿宋_GB2312"/>
          <w:sz w:val="32"/>
          <w:szCs w:val="32"/>
          <w:highlight w:val="none"/>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（2）绩效指标明确性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项目设置了明确的预期产出效益和效果，将绩效目标细化分解为具体的绩效指标，绩效目标与项目目标任务数相对应，绩效目标设定的绩效指标清晰、细化、可衡量。</w:t>
      </w:r>
    </w:p>
    <w:p>
      <w:pPr>
        <w:pStyle w:val="18"/>
        <w:spacing w:line="560" w:lineRule="exact"/>
        <w:ind w:firstLine="64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3.资金投入</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（1）预算编制科学性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预算编制经过科学论证，提供充分的测算依据佐证资料，预算内容与项目内容相匹配。项目投资额与工作任务相匹配。</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（2）资金分配合理性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资金分配额度与项目单位实际工作内容相适应，资金分配额度合理，资金分配依据充分。</w:t>
      </w:r>
    </w:p>
    <w:p>
      <w:pPr>
        <w:pStyle w:val="9"/>
        <w:numPr>
          <w:ilvl w:val="0"/>
          <w:numId w:val="6"/>
        </w:numPr>
        <w:spacing w:before="0" w:after="0" w:line="560" w:lineRule="exact"/>
        <w:ind w:left="-13" w:leftChars="0" w:firstLine="643" w:firstLineChars="0"/>
        <w:jc w:val="both"/>
        <w:rPr>
          <w:rFonts w:ascii="楷体" w:hAnsi="楷体" w:eastAsia="楷体" w:cs="楷体"/>
          <w:highlight w:val="none"/>
        </w:rPr>
      </w:pPr>
      <w:r>
        <w:rPr>
          <w:rFonts w:hint="eastAsia" w:ascii="楷体" w:hAnsi="楷体" w:eastAsia="楷体" w:cs="楷体"/>
          <w:highlight w:val="none"/>
        </w:rPr>
        <w:t>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项目过程类指标包括资金管理和组织实施两方面的内容，由 5个三级指标构成，权重分值为20分，实际得分20分，得分率为100.00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keepNext w:val="0"/>
        <w:keepLines w:val="0"/>
        <w:pageBreakBefore w:val="0"/>
        <w:widowControl w:val="0"/>
        <w:numPr>
          <w:numId w:val="0"/>
        </w:numPr>
        <w:kinsoku/>
        <w:wordWrap/>
        <w:overflowPunct/>
        <w:topLinePunct w:val="0"/>
        <w:autoSpaceDE/>
        <w:autoSpaceDN/>
        <w:bidi w:val="0"/>
        <w:adjustRightInd w:val="0"/>
        <w:snapToGrid/>
        <w:spacing w:line="560" w:lineRule="exact"/>
        <w:ind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　　</w:t>
      </w:r>
      <w:r>
        <w:rPr>
          <w:rFonts w:hint="eastAsia" w:ascii="仿宋_GB2312" w:hAnsi="仿宋_GB2312" w:eastAsia="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rPr>
        <w:t>资金管理</w:t>
      </w:r>
    </w:p>
    <w:p>
      <w:pPr>
        <w:spacing w:line="600" w:lineRule="exact"/>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　</w:t>
      </w:r>
      <w:r>
        <w:rPr>
          <w:rFonts w:hint="eastAsia" w:ascii="仿宋_GB2312" w:hAnsi="仿宋_GB2312" w:eastAsia="仿宋_GB2312" w:cs="仿宋_GB2312"/>
          <w:sz w:val="32"/>
          <w:szCs w:val="32"/>
          <w:highlight w:val="none"/>
        </w:rPr>
        <w:t>（1）资金到位率</w:t>
      </w:r>
    </w:p>
    <w:p>
      <w:pP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该项目年初预算数</w:t>
      </w:r>
      <w:r>
        <w:rPr>
          <w:rFonts w:hint="eastAsia" w:ascii="仿宋_GB2312" w:hAnsi="仿宋_GB2312" w:eastAsia="仿宋_GB2312" w:cs="仿宋_GB2312"/>
          <w:sz w:val="32"/>
          <w:szCs w:val="32"/>
          <w:highlight w:val="none"/>
          <w:lang w:val="en-US" w:eastAsia="zh-CN"/>
        </w:rPr>
        <w:t>4800</w:t>
      </w:r>
      <w:r>
        <w:rPr>
          <w:rFonts w:hint="eastAsia" w:ascii="仿宋_GB2312" w:hAnsi="仿宋_GB2312" w:eastAsia="仿宋_GB2312" w:cs="仿宋_GB2312"/>
          <w:sz w:val="32"/>
          <w:szCs w:val="32"/>
          <w:highlight w:val="none"/>
        </w:rPr>
        <w:t>万元，全年预算数</w:t>
      </w:r>
      <w:r>
        <w:rPr>
          <w:rFonts w:hint="eastAsia" w:ascii="仿宋_GB2312" w:hAnsi="仿宋_GB2312" w:eastAsia="仿宋_GB2312" w:cs="仿宋_GB2312"/>
          <w:sz w:val="32"/>
          <w:szCs w:val="32"/>
          <w:highlight w:val="none"/>
          <w:lang w:val="en-US" w:eastAsia="zh-CN"/>
        </w:rPr>
        <w:t>4800</w:t>
      </w:r>
      <w:r>
        <w:rPr>
          <w:rFonts w:hint="eastAsia" w:ascii="仿宋_GB2312" w:hAnsi="仿宋_GB2312" w:eastAsia="仿宋_GB2312" w:cs="仿宋_GB2312"/>
          <w:sz w:val="32"/>
          <w:szCs w:val="32"/>
          <w:highlight w:val="none"/>
        </w:rPr>
        <w:t>万元，实际总投入</w:t>
      </w:r>
      <w:r>
        <w:rPr>
          <w:rFonts w:hint="eastAsia" w:ascii="仿宋_GB2312" w:hAnsi="仿宋_GB2312" w:eastAsia="仿宋_GB2312" w:cs="仿宋_GB2312"/>
          <w:sz w:val="32"/>
          <w:szCs w:val="32"/>
          <w:highlight w:val="none"/>
          <w:lang w:val="en-US" w:eastAsia="zh-CN"/>
        </w:rPr>
        <w:t>4800</w:t>
      </w:r>
      <w:r>
        <w:rPr>
          <w:rFonts w:hint="eastAsia" w:ascii="仿宋_GB2312" w:hAnsi="仿宋_GB2312" w:eastAsia="仿宋_GB2312" w:cs="仿宋_GB2312"/>
          <w:sz w:val="32"/>
          <w:szCs w:val="32"/>
          <w:highlight w:val="none"/>
        </w:rPr>
        <w:t>万元，该项目资金已全部落实到位，资金来源为</w:t>
      </w:r>
      <w:r>
        <w:rPr>
          <w:rFonts w:hint="eastAsia" w:ascii="仿宋_GB2312" w:hAnsi="仿宋_GB2312" w:eastAsia="仿宋_GB2312" w:cs="仿宋_GB2312"/>
          <w:sz w:val="32"/>
          <w:szCs w:val="32"/>
          <w:highlight w:val="none"/>
          <w:lang w:val="en-US" w:eastAsia="zh-CN"/>
        </w:rPr>
        <w:t>中央预算内资金</w:t>
      </w:r>
      <w:r>
        <w:rPr>
          <w:rFonts w:hint="eastAsia" w:ascii="仿宋_GB2312" w:hAnsi="仿宋_GB2312" w:eastAsia="仿宋_GB2312" w:cs="仿宋_GB2312"/>
          <w:sz w:val="32"/>
          <w:szCs w:val="32"/>
          <w:highlight w:val="none"/>
        </w:rPr>
        <w:t>。</w:t>
      </w:r>
    </w:p>
    <w:p>
      <w:pPr>
        <w:pStyle w:val="18"/>
        <w:keepNext w:val="0"/>
        <w:keepLines w:val="0"/>
        <w:pageBreakBefore w:val="0"/>
        <w:widowControl w:val="0"/>
        <w:numPr>
          <w:numId w:val="0"/>
        </w:numPr>
        <w:kinsoku/>
        <w:wordWrap/>
        <w:overflowPunct/>
        <w:topLinePunct w:val="0"/>
        <w:autoSpaceDE/>
        <w:autoSpaceDN/>
        <w:bidi w:val="0"/>
        <w:adjustRightInd w:val="0"/>
        <w:snapToGrid/>
        <w:spacing w:line="560" w:lineRule="exact"/>
        <w:ind w:leftChars="0"/>
        <w:textAlignment w:val="auto"/>
        <w:rPr>
          <w:rFonts w:hint="eastAsia" w:ascii="仿宋_GB2312" w:hAnsi="仿宋_GB2312" w:eastAsia="仿宋_GB2312" w:cs="仿宋_GB2312"/>
          <w:b/>
          <w:bCs/>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rPr>
      </w:pPr>
    </w:p>
    <w:p>
      <w:pPr>
        <w:bidi w:val="0"/>
        <w:rPr>
          <w:rFonts w:hint="eastAsia" w:ascii="Times New Roman" w:hAnsi="Times New Roman" w:eastAsia="宋体" w:cs="Times New Roman"/>
          <w:kern w:val="2"/>
          <w:sz w:val="21"/>
          <w:szCs w:val="24"/>
          <w:lang w:val="en-US" w:eastAsia="zh-CN" w:bidi="ar-SA"/>
        </w:rPr>
      </w:pPr>
    </w:p>
    <w:p>
      <w:pPr>
        <w:tabs>
          <w:tab w:val="left" w:pos="2391"/>
        </w:tabs>
        <w:bidi w:val="0"/>
        <w:jc w:val="left"/>
        <w:rPr>
          <w:rFonts w:hint="eastAsia"/>
          <w:lang w:val="en-US" w:eastAsia="zh-CN"/>
        </w:rPr>
        <w:sectPr>
          <w:pgSz w:w="11910" w:h="16830"/>
          <w:pgMar w:top="1430" w:right="1474" w:bottom="0" w:left="1599" w:header="0" w:footer="0" w:gutter="0"/>
          <w:cols w:space="720" w:num="1"/>
        </w:sectPr>
      </w:pP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财政资金及时足额到位，到位率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%，预算资金按计划进度执行。</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（2）预算执行率</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预算编制较为详细，项目资金支出总体能够按照预算执行，预算资金支出</w:t>
      </w:r>
      <w:r>
        <w:rPr>
          <w:rFonts w:hint="eastAsia" w:ascii="仿宋_GB2312" w:hAnsi="仿宋_GB2312" w:eastAsia="仿宋_GB2312" w:cs="仿宋_GB2312"/>
          <w:sz w:val="32"/>
          <w:szCs w:val="32"/>
          <w:highlight w:val="none"/>
          <w:lang w:val="en-US" w:eastAsia="zh-CN"/>
        </w:rPr>
        <w:t>4800</w:t>
      </w:r>
      <w:r>
        <w:rPr>
          <w:rFonts w:hint="eastAsia"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（3）资金使用合规性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8"/>
        <w:spacing w:line="560" w:lineRule="exact"/>
        <w:ind w:firstLine="64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2.组织实施</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（1）管理制度健全性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（2）制度执行有效性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对资金使用的合法合规性进行监督，年末对资金使用效果进行评价。项目管理、实施人员落实到位，有效按照计划执行。项目执行情况等资料齐全，项目相关手续完备，及时进行归档。</w:t>
      </w:r>
    </w:p>
    <w:p>
      <w:pPr>
        <w:pStyle w:val="11"/>
        <w:numPr>
          <w:ilvl w:val="0"/>
          <w:numId w:val="6"/>
        </w:numPr>
        <w:spacing w:line="560" w:lineRule="exact"/>
        <w:ind w:left="-13" w:leftChars="0" w:firstLine="643" w:firstLineChars="0"/>
        <w:rPr>
          <w:rFonts w:eastAsia="楷体_GB2312"/>
          <w:b/>
          <w:bCs/>
          <w:sz w:val="32"/>
          <w:szCs w:val="32"/>
        </w:rPr>
      </w:pPr>
      <w:r>
        <w:rPr>
          <w:rFonts w:eastAsia="楷体_GB2312"/>
          <w:b/>
          <w:bCs/>
          <w:sz w:val="32"/>
          <w:szCs w:val="32"/>
        </w:rPr>
        <w:t>项目产出</w:t>
      </w:r>
      <w:r>
        <w:rPr>
          <w:rFonts w:hint="eastAsia" w:eastAsia="楷体_GB2312"/>
          <w:b/>
          <w:bCs/>
          <w:sz w:val="32"/>
          <w:szCs w:val="32"/>
        </w:rPr>
        <w:t>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项目产出类指标包括产出数量、产出质量、产出时效、产出成本四方面的内容，由</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highlight w:val="none"/>
        </w:rPr>
        <w:t>个三级指标构成，权重分为</w:t>
      </w:r>
      <w:r>
        <w:rPr>
          <w:rFonts w:hint="eastAsia" w:ascii="仿宋_GB2312" w:hAnsi="仿宋_GB2312" w:eastAsia="仿宋_GB2312" w:cs="仿宋_GB2312"/>
          <w:sz w:val="32"/>
          <w:szCs w:val="32"/>
          <w:highlight w:val="none"/>
          <w:lang w:val="en-US" w:eastAsia="zh-CN"/>
        </w:rPr>
        <w:t>40</w:t>
      </w:r>
      <w:r>
        <w:rPr>
          <w:rFonts w:hint="eastAsia" w:ascii="仿宋_GB2312" w:hAnsi="仿宋_GB2312" w:eastAsia="仿宋_GB2312" w:cs="仿宋_GB2312"/>
          <w:sz w:val="32"/>
          <w:szCs w:val="32"/>
          <w:highlight w:val="none"/>
        </w:rPr>
        <w:t>分，实际得分</w:t>
      </w:r>
      <w:r>
        <w:rPr>
          <w:rFonts w:hint="eastAsia" w:ascii="仿宋_GB2312" w:hAnsi="仿宋_GB2312" w:eastAsia="仿宋_GB2312" w:cs="仿宋_GB2312"/>
          <w:sz w:val="32"/>
          <w:szCs w:val="32"/>
          <w:highlight w:val="none"/>
          <w:lang w:val="en-US" w:eastAsia="zh-CN"/>
        </w:rPr>
        <w:t>40</w:t>
      </w:r>
      <w:r>
        <w:rPr>
          <w:rFonts w:hint="eastAsia" w:ascii="仿宋_GB2312" w:hAnsi="仿宋_GB2312" w:eastAsia="仿宋_GB2312" w:cs="仿宋_GB2312"/>
          <w:sz w:val="32"/>
          <w:szCs w:val="32"/>
          <w:highlight w:val="none"/>
        </w:rPr>
        <w:t>分，得分率为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%。具</w:t>
      </w:r>
      <w:r>
        <w:rPr>
          <w:rFonts w:hint="eastAsia" w:ascii="仿宋_GB2312" w:hAnsi="仿宋_GB2312" w:eastAsia="仿宋_GB2312" w:cs="仿宋_GB2312"/>
          <w:sz w:val="32"/>
          <w:szCs w:val="32"/>
        </w:rPr>
        <w:t>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pacing w:line="60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指标1：</w:t>
      </w:r>
      <w:r>
        <w:rPr>
          <w:rFonts w:hint="eastAsia" w:ascii="仿宋_GB2312" w:hAnsi="仿宋_GB2312" w:eastAsia="仿宋_GB2312" w:cs="仿宋_GB2312"/>
          <w:sz w:val="32"/>
          <w:szCs w:val="32"/>
          <w:lang w:eastAsia="zh-CN"/>
        </w:rPr>
        <w:t>新建库房面积</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&gt;=10507.30平方米</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：10507.30平方米</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spacing w:line="60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指标2：</w:t>
      </w:r>
      <w:r>
        <w:rPr>
          <w:rFonts w:hint="eastAsia" w:ascii="仿宋_GB2312" w:hAnsi="仿宋_GB2312" w:eastAsia="仿宋_GB2312" w:cs="仿宋_GB2312"/>
          <w:sz w:val="32"/>
          <w:szCs w:val="32"/>
          <w:lang w:eastAsia="zh-CN"/>
        </w:rPr>
        <w:t>新建办公楼面积</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&gt;=1318.54平方米</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：1318.54平方米</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新建楼栋数量</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&gt;=5栋</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：5栋</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新建外网面积</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&gt;=190.26平方米</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：190.26平方米</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质量指标：</w:t>
      </w:r>
    </w:p>
    <w:p>
      <w:pPr>
        <w:spacing w:line="60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指标1：</w:t>
      </w:r>
      <w:r>
        <w:rPr>
          <w:rFonts w:hint="eastAsia" w:ascii="仿宋_GB2312" w:hAnsi="仿宋_GB2312" w:eastAsia="仿宋_GB2312" w:cs="仿宋_GB2312"/>
          <w:sz w:val="32"/>
          <w:szCs w:val="32"/>
          <w:lang w:eastAsia="zh-CN"/>
        </w:rPr>
        <w:t>项目资金支付率</w:t>
      </w:r>
      <w:r>
        <w:rPr>
          <w:rFonts w:hint="eastAsia" w:ascii="仿宋_GB2312" w:hAnsi="仿宋_GB2312" w:eastAsia="仿宋_GB2312" w:cs="仿宋_GB2312"/>
          <w:sz w:val="32"/>
          <w:szCs w:val="32"/>
        </w:rPr>
        <w:t>，指标值：=100%，实际完成值</w:t>
      </w:r>
      <w:r>
        <w:rPr>
          <w:rFonts w:hint="eastAsia" w:ascii="仿宋_GB2312" w:hAnsi="仿宋_GB2312" w:eastAsia="仿宋_GB2312" w:cs="仿宋_GB2312"/>
          <w:sz w:val="32"/>
          <w:szCs w:val="32"/>
          <w:lang w:eastAsia="zh-CN"/>
        </w:rPr>
        <w:t>：100%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时效指标：</w:t>
      </w:r>
    </w:p>
    <w:p>
      <w:pPr>
        <w:spacing w:line="60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项目按计划开工时间</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2023年3月15日</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：2023年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月1</w:t>
      </w:r>
      <w:r>
        <w:rPr>
          <w:rFonts w:hint="eastAsia" w:ascii="仿宋_GB2312" w:hAnsi="仿宋_GB2312" w:eastAsia="仿宋_GB2312" w:cs="仿宋_GB2312"/>
          <w:sz w:val="32"/>
          <w:szCs w:val="32"/>
          <w:lang w:val="en-US" w:eastAsia="zh-CN"/>
        </w:rPr>
        <w:t>5日之前，</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4 \* GB3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经济成本指标：</w:t>
      </w:r>
    </w:p>
    <w:p>
      <w:pPr>
        <w:spacing w:line="60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指标1：</w:t>
      </w:r>
      <w:r>
        <w:rPr>
          <w:rFonts w:hint="eastAsia" w:ascii="仿宋_GB2312" w:hAnsi="仿宋_GB2312" w:eastAsia="仿宋_GB2312" w:cs="仿宋_GB2312"/>
          <w:sz w:val="32"/>
          <w:szCs w:val="32"/>
          <w:lang w:val="en-US" w:eastAsia="zh-CN"/>
        </w:rPr>
        <w:t>土地回填成本</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&lt;=</w:t>
      </w:r>
      <w:r>
        <w:rPr>
          <w:rFonts w:hint="eastAsia" w:ascii="仿宋_GB2312" w:hAnsi="仿宋_GB2312" w:eastAsia="仿宋_GB2312" w:cs="仿宋_GB2312"/>
          <w:sz w:val="32"/>
          <w:szCs w:val="32"/>
          <w:lang w:val="en-US" w:eastAsia="zh-CN"/>
        </w:rPr>
        <w:t>200万元</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200万元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spacing w:line="60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指标2：</w:t>
      </w:r>
      <w:r>
        <w:rPr>
          <w:rFonts w:hint="eastAsia" w:ascii="仿宋_GB2312" w:hAnsi="仿宋_GB2312" w:eastAsia="仿宋_GB2312" w:cs="仿宋_GB2312"/>
          <w:sz w:val="32"/>
          <w:szCs w:val="32"/>
          <w:lang w:val="en-US" w:eastAsia="zh-CN"/>
        </w:rPr>
        <w:t>沥青路面</w:t>
      </w:r>
      <w:r>
        <w:rPr>
          <w:rFonts w:hint="eastAsia" w:ascii="仿宋_GB2312" w:hAnsi="仿宋_GB2312" w:eastAsia="仿宋_GB2312" w:cs="仿宋_GB2312"/>
          <w:sz w:val="32"/>
          <w:szCs w:val="32"/>
          <w:lang w:eastAsia="zh-CN"/>
        </w:rPr>
        <w:t>成本</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&lt;=500万元</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：500万元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钢结构成本</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&lt;=800万元</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：800万元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屋面板墙板成本</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&lt;=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00万元</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00万元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新建办公楼成本</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&lt;=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00万元</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00万元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新建消防水池</w:t>
      </w:r>
      <w:r>
        <w:rPr>
          <w:rFonts w:hint="eastAsia" w:ascii="仿宋_GB2312" w:hAnsi="仿宋_GB2312" w:eastAsia="仿宋_GB2312" w:cs="仿宋_GB2312"/>
          <w:sz w:val="32"/>
          <w:szCs w:val="32"/>
          <w:lang w:eastAsia="zh-CN"/>
        </w:rPr>
        <w:t>成本</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&lt;=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00万元</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00万元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水电暖及外室管网维修</w:t>
      </w:r>
      <w:r>
        <w:rPr>
          <w:rFonts w:hint="eastAsia" w:ascii="仿宋_GB2312" w:hAnsi="仿宋_GB2312" w:eastAsia="仿宋_GB2312" w:cs="仿宋_GB2312"/>
          <w:sz w:val="32"/>
          <w:szCs w:val="32"/>
          <w:lang w:eastAsia="zh-CN"/>
        </w:rPr>
        <w:t>成本</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&lt;=</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00万元</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00万元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修建围墙</w:t>
      </w:r>
      <w:r>
        <w:rPr>
          <w:rFonts w:hint="eastAsia" w:ascii="仿宋_GB2312" w:hAnsi="仿宋_GB2312" w:eastAsia="仿宋_GB2312" w:cs="仿宋_GB2312"/>
          <w:sz w:val="32"/>
          <w:szCs w:val="32"/>
          <w:lang w:eastAsia="zh-CN"/>
        </w:rPr>
        <w:t>成本</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&lt;=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00万元</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00万元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设备</w:t>
      </w:r>
      <w:r>
        <w:rPr>
          <w:rFonts w:hint="eastAsia" w:ascii="仿宋_GB2312" w:hAnsi="仿宋_GB2312" w:eastAsia="仿宋_GB2312" w:cs="仿宋_GB2312"/>
          <w:sz w:val="32"/>
          <w:szCs w:val="32"/>
          <w:lang w:eastAsia="zh-CN"/>
        </w:rPr>
        <w:t>成本</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&lt;=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00万元</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00万元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11"/>
        <w:keepNext w:val="0"/>
        <w:keepLines w:val="0"/>
        <w:pageBreakBefore w:val="0"/>
        <w:numPr>
          <w:ilvl w:val="0"/>
          <w:numId w:val="6"/>
        </w:numPr>
        <w:kinsoku/>
        <w:wordWrap/>
        <w:overflowPunct/>
        <w:topLinePunct w:val="0"/>
        <w:autoSpaceDE/>
        <w:autoSpaceDN/>
        <w:bidi w:val="0"/>
        <w:adjustRightInd/>
        <w:snapToGrid/>
        <w:spacing w:after="0" w:line="560" w:lineRule="exact"/>
        <w:ind w:left="-13" w:leftChars="0" w:firstLine="643" w:firstLineChars="0"/>
        <w:textAlignment w:val="auto"/>
        <w:rPr>
          <w:rFonts w:eastAsia="楷体_GB2312"/>
          <w:b/>
          <w:bCs/>
          <w:sz w:val="32"/>
          <w:szCs w:val="32"/>
        </w:rPr>
      </w:pPr>
      <w:r>
        <w:rPr>
          <w:rFonts w:hint="eastAsia" w:eastAsia="楷体_GB2312"/>
          <w:b/>
          <w:bCs/>
          <w:sz w:val="32"/>
          <w:szCs w:val="32"/>
        </w:rPr>
        <w:t>项目效益情况</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highlight w:val="none"/>
          <w:lang w:val="en-US" w:eastAsia="zh-CN"/>
        </w:rPr>
        <w:t>目效益类指标包括项目实施效益和满意度两方面的内容，由0个三级指标构成，权重分为20分，实际得分15分，得分率为75%。</w:t>
      </w:r>
    </w:p>
    <w:p>
      <w:pPr>
        <w:spacing w:line="560" w:lineRule="exact"/>
        <w:ind w:firstLine="640" w:firstLineChars="200"/>
        <w:rPr>
          <w:rFonts w:eastAsia="黑体"/>
          <w:sz w:val="32"/>
          <w:szCs w:val="32"/>
          <w:highlight w:val="none"/>
          <w:lang w:eastAsia="zh-Hans"/>
        </w:rPr>
      </w:pPr>
      <w:r>
        <w:rPr>
          <w:rFonts w:hint="eastAsia" w:eastAsia="黑体"/>
          <w:sz w:val="32"/>
          <w:szCs w:val="32"/>
          <w:highlight w:val="none"/>
          <w:lang w:eastAsia="zh-Hans"/>
        </w:rPr>
        <w:t>五、预算执行进度与绩效指标总体完成率偏差</w:t>
      </w:r>
    </w:p>
    <w:p>
      <w:pPr>
        <w:pStyle w:val="18"/>
        <w:spacing w:line="560" w:lineRule="exact"/>
        <w:ind w:firstLine="640"/>
        <w:rPr>
          <w:rFonts w:eastAsia="仿宋_GB2312"/>
          <w:color w:val="000000" w:themeColor="text1"/>
          <w:kern w:val="2"/>
          <w:sz w:val="32"/>
          <w:szCs w:val="32"/>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霍尔果斯经济开发区清水河配套园区海关监管区基础设施配套建设</w:t>
      </w:r>
      <w:r>
        <w:rPr>
          <w:rFonts w:hint="eastAsia" w:eastAsia="仿宋_GB2312"/>
          <w:color w:val="000000" w:themeColor="text1"/>
          <w:kern w:val="2"/>
          <w:sz w:val="32"/>
          <w:szCs w:val="32"/>
          <w:highlight w:val="none"/>
          <w14:textFill>
            <w14:solidFill>
              <w14:schemeClr w14:val="tx1"/>
            </w14:solidFill>
          </w14:textFill>
        </w:rPr>
        <w:t>项目年</w:t>
      </w:r>
      <w:r>
        <w:rPr>
          <w:rFonts w:hint="eastAsia" w:eastAsia="仿宋_GB2312"/>
          <w:color w:val="000000" w:themeColor="text1"/>
          <w:kern w:val="2"/>
          <w:sz w:val="32"/>
          <w:szCs w:val="32"/>
          <w14:textFill>
            <w14:solidFill>
              <w14:schemeClr w14:val="tx1"/>
            </w14:solidFill>
          </w14:textFill>
        </w:rPr>
        <w:t>初预算</w:t>
      </w:r>
      <w:r>
        <w:rPr>
          <w:rFonts w:hint="eastAsia" w:eastAsia="仿宋_GB2312"/>
          <w:color w:val="000000" w:themeColor="text1"/>
          <w:kern w:val="2"/>
          <w:sz w:val="32"/>
          <w:szCs w:val="32"/>
          <w:lang w:val="en-US" w:eastAsia="zh-CN"/>
          <w14:textFill>
            <w14:solidFill>
              <w14:schemeClr w14:val="tx1"/>
            </w14:solidFill>
          </w14:textFill>
        </w:rPr>
        <w:t>4800</w:t>
      </w:r>
      <w:r>
        <w:rPr>
          <w:rFonts w:hint="eastAsia" w:eastAsia="仿宋_GB2312"/>
          <w:color w:val="000000" w:themeColor="text1"/>
          <w:kern w:val="2"/>
          <w:sz w:val="32"/>
          <w:szCs w:val="32"/>
          <w14:textFill>
            <w14:solidFill>
              <w14:schemeClr w14:val="tx1"/>
            </w14:solidFill>
          </w14:textFill>
        </w:rPr>
        <w:t>万元，全年预算</w:t>
      </w:r>
      <w:r>
        <w:rPr>
          <w:rFonts w:hint="eastAsia" w:eastAsia="仿宋_GB2312"/>
          <w:color w:val="000000" w:themeColor="text1"/>
          <w:kern w:val="2"/>
          <w:sz w:val="32"/>
          <w:szCs w:val="32"/>
          <w:lang w:val="en-US" w:eastAsia="zh-CN"/>
          <w14:textFill>
            <w14:solidFill>
              <w14:schemeClr w14:val="tx1"/>
            </w14:solidFill>
          </w14:textFill>
        </w:rPr>
        <w:t>4800</w:t>
      </w:r>
      <w:r>
        <w:rPr>
          <w:rFonts w:hint="eastAsia" w:eastAsia="仿宋_GB2312"/>
          <w:color w:val="000000" w:themeColor="text1"/>
          <w:kern w:val="2"/>
          <w:sz w:val="32"/>
          <w:szCs w:val="32"/>
          <w14:textFill>
            <w14:solidFill>
              <w14:schemeClr w14:val="tx1"/>
            </w14:solidFill>
          </w14:textFill>
        </w:rPr>
        <w:t>万元，实际支出</w:t>
      </w:r>
      <w:r>
        <w:rPr>
          <w:rFonts w:hint="eastAsia" w:eastAsia="仿宋_GB2312"/>
          <w:color w:val="000000" w:themeColor="text1"/>
          <w:kern w:val="2"/>
          <w:sz w:val="32"/>
          <w:szCs w:val="32"/>
          <w:lang w:val="en-US" w:eastAsia="zh-CN"/>
          <w14:textFill>
            <w14:solidFill>
              <w14:schemeClr w14:val="tx1"/>
            </w14:solidFill>
          </w14:textFill>
        </w:rPr>
        <w:t>4800</w:t>
      </w:r>
      <w:r>
        <w:rPr>
          <w:rFonts w:hint="eastAsia" w:eastAsia="仿宋_GB2312"/>
          <w:color w:val="000000" w:themeColor="text1"/>
          <w:kern w:val="2"/>
          <w:sz w:val="32"/>
          <w:szCs w:val="32"/>
          <w14:textFill>
            <w14:solidFill>
              <w14:schemeClr w14:val="tx1"/>
            </w14:solidFill>
          </w14:textFill>
        </w:rPr>
        <w:t>万元，预算执行率为</w:t>
      </w:r>
      <w:r>
        <w:rPr>
          <w:rFonts w:hint="eastAsia" w:eastAsia="仿宋_GB2312"/>
          <w:color w:val="000000" w:themeColor="text1"/>
          <w:kern w:val="2"/>
          <w:sz w:val="32"/>
          <w:szCs w:val="32"/>
          <w:lang w:val="en-US" w:eastAsia="zh-CN"/>
          <w14:textFill>
            <w14:solidFill>
              <w14:schemeClr w14:val="tx1"/>
            </w14:solidFill>
          </w14:textFill>
        </w:rPr>
        <w:t>100</w:t>
      </w:r>
      <w:r>
        <w:rPr>
          <w:rFonts w:hint="eastAsia" w:eastAsia="仿宋_GB2312"/>
          <w:color w:val="000000" w:themeColor="text1"/>
          <w:kern w:val="2"/>
          <w:sz w:val="32"/>
          <w:szCs w:val="32"/>
          <w14:textFill>
            <w14:solidFill>
              <w14:schemeClr w14:val="tx1"/>
            </w14:solidFill>
          </w14:textFill>
        </w:rPr>
        <w:t>%，项目绩效指标总体完成率为</w:t>
      </w:r>
      <w:r>
        <w:rPr>
          <w:rFonts w:hint="eastAsia" w:eastAsia="仿宋_GB2312"/>
          <w:color w:val="000000" w:themeColor="text1"/>
          <w:kern w:val="2"/>
          <w:sz w:val="32"/>
          <w:szCs w:val="32"/>
          <w:lang w:val="en-US" w:eastAsia="zh-CN"/>
          <w14:textFill>
            <w14:solidFill>
              <w14:schemeClr w14:val="tx1"/>
            </w14:solidFill>
          </w14:textFill>
        </w:rPr>
        <w:t>100</w:t>
      </w:r>
      <w:r>
        <w:rPr>
          <w:rFonts w:hint="eastAsia" w:eastAsia="仿宋_GB2312"/>
          <w:color w:val="000000" w:themeColor="text1"/>
          <w:kern w:val="2"/>
          <w:sz w:val="32"/>
          <w:szCs w:val="32"/>
          <w14:textFill>
            <w14:solidFill>
              <w14:schemeClr w14:val="tx1"/>
            </w14:solidFill>
          </w14:textFill>
        </w:rPr>
        <w:t>%，</w:t>
      </w:r>
      <w:r>
        <w:rPr>
          <w:rFonts w:hint="eastAsia" w:eastAsia="仿宋_GB2312"/>
          <w:color w:val="000000" w:themeColor="text1"/>
          <w:kern w:val="2"/>
          <w:sz w:val="32"/>
          <w:szCs w:val="32"/>
          <w:lang w:eastAsia="zh-Hans"/>
          <w14:textFill>
            <w14:solidFill>
              <w14:schemeClr w14:val="tx1"/>
            </w14:solidFill>
          </w14:textFill>
        </w:rPr>
        <w:t>总体</w:t>
      </w:r>
      <w:r>
        <w:rPr>
          <w:rFonts w:hint="eastAsia" w:eastAsia="仿宋_GB2312"/>
          <w:color w:val="000000" w:themeColor="text1"/>
          <w:kern w:val="2"/>
          <w:sz w:val="32"/>
          <w:szCs w:val="32"/>
          <w14:textFill>
            <w14:solidFill>
              <w14:schemeClr w14:val="tx1"/>
            </w14:solidFill>
          </w14:textFill>
        </w:rPr>
        <w:t>偏差率为</w:t>
      </w:r>
      <w:r>
        <w:rPr>
          <w:rFonts w:hint="eastAsia" w:eastAsia="仿宋_GB2312"/>
          <w:color w:val="000000" w:themeColor="text1"/>
          <w:kern w:val="2"/>
          <w:sz w:val="32"/>
          <w:szCs w:val="32"/>
          <w:lang w:val="en-US" w:eastAsia="zh-CN"/>
          <w14:textFill>
            <w14:solidFill>
              <w14:schemeClr w14:val="tx1"/>
            </w14:solidFill>
          </w14:textFill>
        </w:rPr>
        <w:t>0</w:t>
      </w:r>
      <w:r>
        <w:rPr>
          <w:rFonts w:hint="eastAsia" w:eastAsia="仿宋_GB2312"/>
          <w:color w:val="000000" w:themeColor="text1"/>
          <w:kern w:val="2"/>
          <w:sz w:val="32"/>
          <w:szCs w:val="32"/>
          <w14:textFill>
            <w14:solidFill>
              <w14:schemeClr w14:val="tx1"/>
            </w14:solidFill>
          </w14:textFill>
        </w:rPr>
        <w:t>%。</w:t>
      </w:r>
    </w:p>
    <w:p>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9"/>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7"/>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600" w:lineRule="exact"/>
        <w:ind w:firstLine="640" w:firstLineChars="200"/>
        <w:outlineLvl w:val="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2.因轮岗、调动、等因素使我单位绩效工作人员流动频繁，造成了工作衔接不到位的情况。</w:t>
      </w:r>
    </w:p>
    <w:p>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1.多进行有关绩效管理工作方面的培训。积极组织第三方开展绩效管理工作培训，进一步夯实业务基础，提高我单位绩效人员水平。</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2.专门设定对绩效工作人员定职、定岗、定责等相关制度措施，进一步提升我单位绩效管理工作业务水平，扎实做好绩效管理工作。</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600" w:lineRule="exact"/>
        <w:ind w:firstLine="640" w:firstLineChars="200"/>
        <w:outlineLvl w:val="0"/>
        <w:rPr>
          <w:sz w:val="22"/>
          <w:szCs w:val="28"/>
        </w:rPr>
      </w:pPr>
      <w:r>
        <w:rPr>
          <w:rFonts w:hint="eastAsia" w:ascii="仿宋_GB2312" w:hAnsi="仿宋_GB2312" w:eastAsia="仿宋_GB2312" w:cs="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2" w:name="page8"/>
      <w:bookmarkEnd w:id="2"/>
      <w:r>
        <w:rPr>
          <w:rFonts w:eastAsia="黑体"/>
          <w:sz w:val="32"/>
          <w:szCs w:val="32"/>
        </w:rPr>
        <w:t>明的问题</w:t>
      </w:r>
    </w:p>
    <w:p>
      <w:pPr>
        <w:pStyle w:val="1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pPr>
        <w:pStyle w:val="12"/>
        <w:spacing w:after="0" w:line="560" w:lineRule="exact"/>
        <w:ind w:left="0" w:leftChars="0" w:firstLine="640"/>
        <w:rPr>
          <w:rFonts w:ascii="仿宋_GB2312" w:hAnsi="仿宋_GB2312" w:eastAsia="仿宋_GB2312" w:cs="仿宋_GB2312"/>
          <w:sz w:val="32"/>
          <w:szCs w:val="32"/>
        </w:rPr>
      </w:pPr>
    </w:p>
    <w:p>
      <w:pPr>
        <w:pStyle w:val="12"/>
        <w:spacing w:after="0" w:line="560" w:lineRule="exact"/>
        <w:ind w:left="0" w:leftChars="0" w:firstLine="640"/>
        <w:rPr>
          <w:rFonts w:ascii="仿宋_GB2312" w:hAnsi="仿宋_GB2312" w:eastAsia="仿宋_GB2312" w:cs="仿宋_GB2312"/>
          <w:sz w:val="32"/>
          <w:szCs w:val="32"/>
        </w:rPr>
      </w:pPr>
    </w:p>
    <w:p>
      <w:pPr>
        <w:pStyle w:val="12"/>
        <w:spacing w:after="0" w:line="560" w:lineRule="exact"/>
        <w:ind w:left="0" w:leftChars="0" w:firstLine="640"/>
        <w:rPr>
          <w:rFonts w:ascii="仿宋_GB2312" w:hAnsi="仿宋_GB2312" w:eastAsia="仿宋_GB2312" w:cs="仿宋_GB2312"/>
          <w:sz w:val="32"/>
          <w:szCs w:val="32"/>
        </w:rPr>
      </w:pPr>
    </w:p>
    <w:tbl>
      <w:tblPr>
        <w:tblStyle w:val="13"/>
        <w:tblpPr w:leftFromText="180" w:rightFromText="180" w:vertAnchor="text" w:horzAnchor="page" w:tblpX="1719" w:tblpY="143"/>
        <w:tblOverlap w:val="never"/>
        <w:tblW w:w="85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29"/>
        <w:gridCol w:w="629"/>
        <w:gridCol w:w="643"/>
        <w:gridCol w:w="675"/>
        <w:gridCol w:w="730"/>
        <w:gridCol w:w="384"/>
        <w:gridCol w:w="1030"/>
        <w:gridCol w:w="823"/>
        <w:gridCol w:w="500"/>
        <w:gridCol w:w="459"/>
        <w:gridCol w:w="522"/>
        <w:gridCol w:w="384"/>
        <w:gridCol w:w="432"/>
        <w:gridCol w:w="7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5" w:hRule="atLeast"/>
        </w:trPr>
        <w:tc>
          <w:tcPr>
            <w:tcW w:w="8578"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8578"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2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732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霍尔果斯经济开发区清水河配套园区海关监管区基础设施配套建设项目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2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4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霍尔果斯经济开发区清水河配套园区管理委员会</w:t>
            </w:r>
          </w:p>
        </w:tc>
        <w:tc>
          <w:tcPr>
            <w:tcW w:w="13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5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霍尔果斯经济开发区清水河配套园区管理委员会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12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3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4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3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12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4800.00</w:t>
            </w:r>
          </w:p>
        </w:tc>
        <w:tc>
          <w:tcPr>
            <w:tcW w:w="14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4800</w:t>
            </w:r>
          </w:p>
        </w:tc>
        <w:tc>
          <w:tcPr>
            <w:tcW w:w="13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4800.00</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12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4800</w:t>
            </w:r>
          </w:p>
        </w:tc>
        <w:tc>
          <w:tcPr>
            <w:tcW w:w="14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4800</w:t>
            </w:r>
          </w:p>
        </w:tc>
        <w:tc>
          <w:tcPr>
            <w:tcW w:w="13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4800</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2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4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3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12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4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3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09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85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0"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09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清水河配套园区建设工程项目管理相关职能，依据《霍尔果斯经济开发区清水河配套园区海关监管区基础设施配套建设项目》合同，项目建设内容：新建4栋海关查验库10507.3平方米，新建办公楼1栋1318.54平方米，新建外网190.26平方米，配套建设海关卡口及其他配套附属设施。该项目总投资8000万元，此次申请4800万元，用于支付该项目工程进度款。该项目计划于2023年3月15日开工，项目并计划于2023年12月底完成办理该项目的竣工验收，投入使用。根据“一区四园”协同发展，进出口商贸物流为清水河配套园区重点产业，通过项目建设，有助于新疆现代物流业发展，有助于进出口贸易流通，有利于完善园区产业结构，有效拉动霍尔果斯经济的增长，对促进伊犁州经济的持续、健康、快速发展具有重要意义。</w:t>
            </w:r>
          </w:p>
        </w:tc>
        <w:tc>
          <w:tcPr>
            <w:tcW w:w="385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清水河配套园区建设工程项目管理相关职能，依据《霍尔果斯经济开发区清水河配套园区海关监管区基础设施配套建设项目》合同，项目建设内容：新建4栋海关查验库10507.3平方米，新建办公楼1栋1318.54平方米，新建外网190.26平方米，配套建设海关卡口及其他配套附属设施。该项目总投资8000万元，此次申请4800万元，用于支付该项目工程进度款。该项目计划于2023年3月15日开工，项目并计划于2023年12月底完成办理该项目的竣工验收，投入使用。根据“一区四园”协同发展，进出口商贸物流为清水河配套园区重点产业，通过项目建设，有助于新疆现代物流业发展，有助于进出口贸易流通，有利于完善园区产业结构，有效拉动霍尔果斯经济的增长，对促进伊犁州经济的持续、健康、快速发展具有重要意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6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178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0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95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9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1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新建库房面积</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&gt;=10507.30平方米</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10507.3平方米</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新建办公楼面积</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&gt;=1318.54平方米</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1318.54平方米</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新建楼栋数量</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&gt;=5栋</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5栋</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新建外网面积</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&gt;=190.26平方米</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190.26平方米</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项目资金支付率</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项目按计划开工时间</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=2023年3月15日之前</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2023年3月15日之前</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土方回填成本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&lt;=200万元</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200万元</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钢结构成本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&lt;=800万元</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800万元</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屋面板墙成本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&lt;=400万元</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400万元</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沥青路面成本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&lt;=500万元</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500万元</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新建办公楼成本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&lt;=800万元</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800万元</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新建消防水池成本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&lt;=700万元</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700万元</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水电暖及外室管网维修成本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&lt;=1000万元</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1000万元</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修建围墙成本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&lt;=200万元</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200万元</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7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设备成本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&lt;=200万元</w:t>
            </w:r>
          </w:p>
        </w:tc>
        <w:tc>
          <w:tcPr>
            <w:tcW w:w="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200万元</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554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100.00分</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12"/>
        <w:spacing w:after="0" w:line="560" w:lineRule="exact"/>
        <w:ind w:left="0" w:leftChars="0" w:firstLine="0" w:firstLineChars="0"/>
        <w:rPr>
          <w:rFonts w:ascii="仿宋_GB2312" w:hAnsi="仿宋_GB2312" w:eastAsia="仿宋_GB2312" w:cs="仿宋_GB2312"/>
          <w:sz w:val="32"/>
          <w:szCs w:val="32"/>
        </w:rPr>
      </w:pPr>
    </w:p>
    <w:p>
      <w:pPr>
        <w:widowControl/>
        <w:jc w:val="center"/>
        <w:textAlignment w:val="center"/>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p>
    <w:p>
      <w:pPr>
        <w:spacing w:line="600" w:lineRule="exact"/>
        <w:rPr>
          <w:rFonts w:ascii="黑体" w:hAnsi="黑体" w:eastAsia="黑体" w:cs="黑体"/>
        </w:rPr>
      </w:pPr>
      <w:r>
        <w:rPr>
          <w:rFonts w:hint="eastAsia" w:ascii="黑体" w:hAnsi="黑体" w:eastAsia="黑体" w:cs="黑体"/>
          <w:bCs/>
          <w:sz w:val="32"/>
          <w:szCs w:val="32"/>
        </w:rPr>
        <w:t>附件1</w:t>
      </w:r>
    </w:p>
    <w:p>
      <w:pPr>
        <w:pStyle w:val="18"/>
        <w:ind w:firstLine="562"/>
        <w:jc w:val="center"/>
        <w:rPr>
          <w:rFonts w:hint="eastAsia"/>
          <w:b/>
          <w:bCs/>
          <w:sz w:val="28"/>
          <w:szCs w:val="40"/>
        </w:rPr>
      </w:pPr>
      <w:bookmarkStart w:id="3" w:name="_Toc26499_WPSOffice_Level2"/>
      <w:bookmarkStart w:id="4" w:name="_Toc30064_WPSOffice_Level1"/>
      <w:r>
        <w:rPr>
          <w:rFonts w:hint="eastAsia"/>
          <w:b/>
          <w:bCs/>
          <w:sz w:val="28"/>
          <w:szCs w:val="40"/>
          <w:lang w:eastAsia="zh-CN"/>
        </w:rPr>
        <w:t>霍尔果斯经济开发区清水河配套园区海关监管区基础设施配套建设</w:t>
      </w:r>
      <w:r>
        <w:rPr>
          <w:rFonts w:hint="eastAsia"/>
          <w:b/>
          <w:bCs/>
          <w:sz w:val="28"/>
          <w:szCs w:val="40"/>
          <w:highlight w:val="none"/>
        </w:rPr>
        <w:t>项目绩效</w:t>
      </w:r>
      <w:r>
        <w:rPr>
          <w:rFonts w:hint="eastAsia"/>
          <w:b/>
          <w:bCs/>
          <w:sz w:val="28"/>
          <w:szCs w:val="40"/>
        </w:rPr>
        <w:t>评价指标体系及综合评分表</w:t>
      </w:r>
      <w:bookmarkEnd w:id="3"/>
      <w:bookmarkEnd w:id="4"/>
    </w:p>
    <w:tbl>
      <w:tblPr>
        <w:tblStyle w:val="24"/>
        <w:tblW w:w="127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770"/>
        <w:gridCol w:w="879"/>
        <w:gridCol w:w="2388"/>
        <w:gridCol w:w="5206"/>
        <w:gridCol w:w="1309"/>
        <w:gridCol w:w="13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4" w:hRule="atLeast"/>
        </w:trPr>
        <w:tc>
          <w:tcPr>
            <w:tcW w:w="824" w:type="dxa"/>
            <w:vAlign w:val="top"/>
          </w:tcPr>
          <w:p>
            <w:pPr>
              <w:pStyle w:val="23"/>
              <w:spacing w:before="86" w:line="217" w:lineRule="auto"/>
              <w:ind w:left="185"/>
            </w:pPr>
            <w:r>
              <w:rPr>
                <w:spacing w:val="6"/>
              </w:rPr>
              <w:t>一级</w:t>
            </w:r>
          </w:p>
          <w:p>
            <w:pPr>
              <w:pStyle w:val="23"/>
              <w:spacing w:line="220" w:lineRule="auto"/>
              <w:ind w:left="185"/>
            </w:pPr>
            <w:r>
              <w:rPr>
                <w:spacing w:val="-3"/>
              </w:rPr>
              <w:t>指标</w:t>
            </w:r>
          </w:p>
        </w:tc>
        <w:tc>
          <w:tcPr>
            <w:tcW w:w="770" w:type="dxa"/>
            <w:vAlign w:val="top"/>
          </w:tcPr>
          <w:p>
            <w:pPr>
              <w:pStyle w:val="23"/>
              <w:spacing w:before="86" w:line="217" w:lineRule="auto"/>
              <w:ind w:left="151"/>
            </w:pPr>
            <w:r>
              <w:rPr>
                <w:spacing w:val="6"/>
              </w:rPr>
              <w:t>二级</w:t>
            </w:r>
          </w:p>
          <w:p>
            <w:pPr>
              <w:pStyle w:val="23"/>
              <w:spacing w:line="220" w:lineRule="auto"/>
              <w:ind w:left="151"/>
            </w:pPr>
            <w:r>
              <w:rPr>
                <w:spacing w:val="-3"/>
              </w:rPr>
              <w:t>指标</w:t>
            </w:r>
          </w:p>
        </w:tc>
        <w:tc>
          <w:tcPr>
            <w:tcW w:w="879" w:type="dxa"/>
            <w:vAlign w:val="top"/>
          </w:tcPr>
          <w:p>
            <w:pPr>
              <w:pStyle w:val="23"/>
              <w:spacing w:before="106" w:line="200" w:lineRule="auto"/>
              <w:ind w:left="210"/>
            </w:pPr>
            <w:r>
              <w:rPr>
                <w:spacing w:val="6"/>
              </w:rPr>
              <w:t>三级</w:t>
            </w:r>
          </w:p>
          <w:p>
            <w:pPr>
              <w:pStyle w:val="23"/>
              <w:spacing w:line="220" w:lineRule="auto"/>
              <w:ind w:left="210"/>
            </w:pPr>
            <w:r>
              <w:rPr>
                <w:spacing w:val="-3"/>
              </w:rPr>
              <w:t>指标</w:t>
            </w:r>
          </w:p>
        </w:tc>
        <w:tc>
          <w:tcPr>
            <w:tcW w:w="2388" w:type="dxa"/>
            <w:vAlign w:val="top"/>
          </w:tcPr>
          <w:p>
            <w:pPr>
              <w:pStyle w:val="23"/>
              <w:spacing w:before="234" w:line="219" w:lineRule="auto"/>
              <w:ind w:left="741"/>
            </w:pPr>
            <w:r>
              <w:rPr>
                <w:spacing w:val="2"/>
              </w:rPr>
              <w:t>指标解释</w:t>
            </w:r>
          </w:p>
        </w:tc>
        <w:tc>
          <w:tcPr>
            <w:tcW w:w="5206" w:type="dxa"/>
            <w:vAlign w:val="top"/>
          </w:tcPr>
          <w:p>
            <w:pPr>
              <w:pStyle w:val="23"/>
              <w:spacing w:before="234" w:line="219" w:lineRule="auto"/>
              <w:ind w:left="2133"/>
            </w:pPr>
            <w:r>
              <w:rPr>
                <w:spacing w:val="5"/>
              </w:rPr>
              <w:t>指标说明</w:t>
            </w:r>
          </w:p>
        </w:tc>
        <w:tc>
          <w:tcPr>
            <w:tcW w:w="1309" w:type="dxa"/>
            <w:vAlign w:val="top"/>
          </w:tcPr>
          <w:p>
            <w:pPr>
              <w:pStyle w:val="23"/>
              <w:spacing w:before="234" w:line="219" w:lineRule="auto"/>
              <w:ind w:left="427"/>
            </w:pPr>
            <w:r>
              <w:rPr>
                <w:spacing w:val="-2"/>
              </w:rPr>
              <w:t>权重</w:t>
            </w:r>
          </w:p>
        </w:tc>
        <w:tc>
          <w:tcPr>
            <w:tcW w:w="1384" w:type="dxa"/>
            <w:vAlign w:val="top"/>
          </w:tcPr>
          <w:p>
            <w:pPr>
              <w:pStyle w:val="23"/>
              <w:spacing w:before="234" w:line="219" w:lineRule="auto"/>
              <w:ind w:left="469"/>
            </w:pPr>
            <w:r>
              <w:rPr>
                <w:spacing w:val="-3"/>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16" w:hRule="atLeast"/>
        </w:trPr>
        <w:tc>
          <w:tcPr>
            <w:tcW w:w="824" w:type="dxa"/>
            <w:vMerge w:val="restart"/>
            <w:tcBorders>
              <w:bottom w:val="nil"/>
            </w:tcBorders>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23"/>
              <w:spacing w:before="72" w:line="219" w:lineRule="auto"/>
              <w:ind w:left="185"/>
            </w:pPr>
            <w:r>
              <w:rPr>
                <w:spacing w:val="4"/>
              </w:rPr>
              <w:t>决策</w:t>
            </w:r>
          </w:p>
        </w:tc>
        <w:tc>
          <w:tcPr>
            <w:tcW w:w="770" w:type="dxa"/>
            <w:vMerge w:val="restart"/>
            <w:tcBorders>
              <w:bottom w:val="nil"/>
            </w:tcBorders>
            <w:vAlign w:val="top"/>
          </w:tcPr>
          <w:p>
            <w:pPr>
              <w:spacing w:line="265" w:lineRule="auto"/>
              <w:jc w:val="center"/>
              <w:rPr>
                <w:rFonts w:ascii="Arial"/>
                <w:sz w:val="21"/>
              </w:rPr>
            </w:pPr>
          </w:p>
          <w:p>
            <w:pPr>
              <w:spacing w:line="265" w:lineRule="auto"/>
              <w:jc w:val="center"/>
              <w:rPr>
                <w:rFonts w:ascii="Arial"/>
                <w:sz w:val="21"/>
              </w:rPr>
            </w:pPr>
          </w:p>
          <w:p>
            <w:pPr>
              <w:spacing w:line="265" w:lineRule="auto"/>
              <w:jc w:val="center"/>
              <w:rPr>
                <w:rFonts w:ascii="Arial"/>
                <w:sz w:val="21"/>
              </w:rPr>
            </w:pPr>
          </w:p>
          <w:p>
            <w:pPr>
              <w:spacing w:line="265" w:lineRule="auto"/>
              <w:jc w:val="center"/>
              <w:rPr>
                <w:rFonts w:ascii="Arial"/>
                <w:sz w:val="21"/>
              </w:rPr>
            </w:pPr>
          </w:p>
          <w:p>
            <w:pPr>
              <w:spacing w:line="265" w:lineRule="auto"/>
              <w:jc w:val="center"/>
              <w:rPr>
                <w:rFonts w:ascii="Arial"/>
                <w:sz w:val="21"/>
              </w:rPr>
            </w:pPr>
          </w:p>
          <w:p>
            <w:pPr>
              <w:spacing w:line="266" w:lineRule="auto"/>
              <w:jc w:val="center"/>
              <w:rPr>
                <w:rFonts w:ascii="Arial"/>
                <w:sz w:val="21"/>
              </w:rPr>
            </w:pPr>
          </w:p>
          <w:p>
            <w:pPr>
              <w:spacing w:line="266" w:lineRule="auto"/>
              <w:jc w:val="center"/>
              <w:rPr>
                <w:rFonts w:ascii="Arial"/>
                <w:sz w:val="21"/>
              </w:rPr>
            </w:pPr>
          </w:p>
          <w:p>
            <w:pPr>
              <w:pStyle w:val="23"/>
              <w:spacing w:before="71" w:line="232" w:lineRule="auto"/>
              <w:ind w:left="151" w:right="127"/>
              <w:jc w:val="center"/>
            </w:pPr>
            <w:r>
              <w:rPr>
                <w:spacing w:val="-32"/>
              </w:rPr>
              <w:t>项</w:t>
            </w:r>
            <w:r>
              <w:rPr>
                <w:spacing w:val="-6"/>
              </w:rPr>
              <w:t xml:space="preserve"> </w:t>
            </w:r>
            <w:r>
              <w:rPr>
                <w:spacing w:val="-32"/>
              </w:rPr>
              <w:t>目</w:t>
            </w:r>
            <w:r>
              <w:t xml:space="preserve"> </w:t>
            </w:r>
            <w:r>
              <w:rPr>
                <w:spacing w:val="6"/>
              </w:rPr>
              <w:t>立项</w:t>
            </w:r>
          </w:p>
        </w:tc>
        <w:tc>
          <w:tcPr>
            <w:tcW w:w="879" w:type="dxa"/>
            <w:vAlign w:val="top"/>
          </w:tcPr>
          <w:p>
            <w:pPr>
              <w:spacing w:line="284" w:lineRule="auto"/>
              <w:rPr>
                <w:rFonts w:ascii="Arial"/>
                <w:sz w:val="21"/>
              </w:rPr>
            </w:pPr>
          </w:p>
          <w:p>
            <w:pPr>
              <w:spacing w:line="284" w:lineRule="auto"/>
              <w:rPr>
                <w:rFonts w:ascii="Arial"/>
                <w:sz w:val="21"/>
              </w:rPr>
            </w:pPr>
          </w:p>
          <w:p>
            <w:pPr>
              <w:spacing w:line="285" w:lineRule="auto"/>
              <w:rPr>
                <w:rFonts w:ascii="Arial"/>
                <w:sz w:val="21"/>
              </w:rPr>
            </w:pPr>
          </w:p>
          <w:p>
            <w:pPr>
              <w:pStyle w:val="23"/>
              <w:spacing w:before="72" w:line="220" w:lineRule="auto"/>
              <w:ind w:left="210"/>
            </w:pPr>
            <w:r>
              <w:rPr>
                <w:spacing w:val="6"/>
              </w:rPr>
              <w:t>立项</w:t>
            </w:r>
          </w:p>
          <w:p>
            <w:pPr>
              <w:pStyle w:val="23"/>
              <w:spacing w:before="45" w:line="219" w:lineRule="auto"/>
              <w:ind w:left="210"/>
            </w:pPr>
            <w:r>
              <w:rPr>
                <w:spacing w:val="6"/>
              </w:rPr>
              <w:t>依据</w:t>
            </w:r>
          </w:p>
          <w:p>
            <w:pPr>
              <w:pStyle w:val="23"/>
              <w:spacing w:before="1" w:line="220" w:lineRule="auto"/>
              <w:ind w:left="210"/>
            </w:pPr>
            <w:r>
              <w:rPr>
                <w:spacing w:val="4"/>
              </w:rPr>
              <w:t>充分</w:t>
            </w:r>
          </w:p>
          <w:p>
            <w:pPr>
              <w:pStyle w:val="23"/>
              <w:spacing w:before="28" w:line="221" w:lineRule="auto"/>
              <w:ind w:left="320"/>
            </w:pPr>
            <w:r>
              <w:t>性</w:t>
            </w:r>
          </w:p>
        </w:tc>
        <w:tc>
          <w:tcPr>
            <w:tcW w:w="2388" w:type="dxa"/>
            <w:vAlign w:val="top"/>
          </w:tcPr>
          <w:p>
            <w:pPr>
              <w:rPr>
                <w:rFonts w:ascii="Arial"/>
                <w:sz w:val="21"/>
              </w:rPr>
            </w:pPr>
          </w:p>
          <w:p>
            <w:pPr>
              <w:spacing w:line="241" w:lineRule="auto"/>
              <w:rPr>
                <w:rFonts w:ascii="Arial"/>
                <w:sz w:val="21"/>
              </w:rPr>
            </w:pPr>
          </w:p>
          <w:p>
            <w:pPr>
              <w:spacing w:line="241" w:lineRule="auto"/>
              <w:rPr>
                <w:rFonts w:ascii="Arial"/>
                <w:sz w:val="21"/>
              </w:rPr>
            </w:pPr>
          </w:p>
          <w:p>
            <w:pPr>
              <w:pStyle w:val="23"/>
              <w:spacing w:before="71" w:line="233" w:lineRule="auto"/>
              <w:ind w:left="82" w:right="35" w:firstLine="109"/>
            </w:pPr>
            <w:r>
              <w:rPr>
                <w:spacing w:val="-3"/>
              </w:rPr>
              <w:t xml:space="preserve">项目立项是否符合法  </w:t>
            </w:r>
            <w:r>
              <w:rPr>
                <w:spacing w:val="-1"/>
              </w:rPr>
              <w:t>律法规、相关政策、发</w:t>
            </w:r>
            <w:r>
              <w:t xml:space="preserve"> </w:t>
            </w:r>
            <w:r>
              <w:rPr>
                <w:spacing w:val="6"/>
              </w:rPr>
              <w:t>展规划以及部门职责，</w:t>
            </w:r>
          </w:p>
          <w:p>
            <w:pPr>
              <w:pStyle w:val="23"/>
              <w:spacing w:before="17" w:line="227" w:lineRule="auto"/>
              <w:ind w:left="121" w:right="163" w:firstLine="70"/>
            </w:pPr>
            <w:r>
              <w:rPr>
                <w:spacing w:val="4"/>
              </w:rPr>
              <w:t>用以反映和考核项目</w:t>
            </w:r>
            <w:r>
              <w:rPr>
                <w:spacing w:val="5"/>
              </w:rPr>
              <w:t xml:space="preserve"> </w:t>
            </w:r>
            <w:r>
              <w:rPr>
                <w:spacing w:val="12"/>
              </w:rPr>
              <w:t>立项依据情况.</w:t>
            </w:r>
          </w:p>
        </w:tc>
        <w:tc>
          <w:tcPr>
            <w:tcW w:w="5206" w:type="dxa"/>
            <w:vAlign w:val="top"/>
          </w:tcPr>
          <w:p>
            <w:pPr>
              <w:pStyle w:val="23"/>
              <w:spacing w:before="78" w:line="218" w:lineRule="auto"/>
              <w:ind w:left="123"/>
            </w:pPr>
            <w:r>
              <w:t>评价要点：</w:t>
            </w:r>
          </w:p>
          <w:p>
            <w:pPr>
              <w:pStyle w:val="23"/>
              <w:spacing w:before="28" w:line="225" w:lineRule="auto"/>
              <w:ind w:left="123" w:right="59" w:hanging="39"/>
            </w:pPr>
            <w:r>
              <w:rPr>
                <w:spacing w:val="-1"/>
              </w:rPr>
              <w:t>①项目立项是否符合国家法律法规、国民经济发展规</w:t>
            </w:r>
            <w:r>
              <w:rPr>
                <w:spacing w:val="14"/>
              </w:rPr>
              <w:t xml:space="preserve"> </w:t>
            </w:r>
            <w:r>
              <w:rPr>
                <w:spacing w:val="15"/>
              </w:rPr>
              <w:t>划和相关政策；</w:t>
            </w:r>
          </w:p>
          <w:p>
            <w:pPr>
              <w:pStyle w:val="23"/>
              <w:spacing w:before="44" w:line="217" w:lineRule="auto"/>
              <w:ind w:left="123"/>
            </w:pPr>
            <w:r>
              <w:rPr>
                <w:spacing w:val="5"/>
              </w:rPr>
              <w:t>②项目立项是否符合行业发展规划和政策要求；</w:t>
            </w:r>
          </w:p>
          <w:p>
            <w:pPr>
              <w:pStyle w:val="23"/>
              <w:spacing w:before="21" w:line="212" w:lineRule="auto"/>
              <w:ind w:left="123" w:right="18"/>
            </w:pPr>
            <w:r>
              <w:rPr>
                <w:spacing w:val="-1"/>
              </w:rPr>
              <w:t>③项目立项是否与部门职责范围相符，属于部门履职</w:t>
            </w:r>
            <w:r>
              <w:rPr>
                <w:spacing w:val="15"/>
              </w:rPr>
              <w:t xml:space="preserve"> </w:t>
            </w:r>
            <w:r>
              <w:rPr>
                <w:spacing w:val="-8"/>
              </w:rPr>
              <w:t>所</w:t>
            </w:r>
            <w:r>
              <w:rPr>
                <w:spacing w:val="-11"/>
              </w:rPr>
              <w:t xml:space="preserve"> </w:t>
            </w:r>
            <w:r>
              <w:rPr>
                <w:spacing w:val="-8"/>
              </w:rPr>
              <w:t>雷</w:t>
            </w:r>
            <w:r>
              <w:rPr>
                <w:spacing w:val="-25"/>
              </w:rPr>
              <w:t xml:space="preserve"> </w:t>
            </w:r>
            <w:r>
              <w:rPr>
                <w:spacing w:val="-8"/>
              </w:rPr>
              <w:t>；</w:t>
            </w:r>
          </w:p>
          <w:p>
            <w:pPr>
              <w:pStyle w:val="23"/>
              <w:spacing w:before="55" w:line="232" w:lineRule="auto"/>
              <w:ind w:left="123" w:right="32" w:hanging="20"/>
            </w:pPr>
            <w:r>
              <w:t>④项目是否属于公共财政支持范围，是否符合中</w:t>
            </w:r>
            <w:r>
              <w:rPr>
                <w:spacing w:val="-1"/>
              </w:rPr>
              <w:t>央，</w:t>
            </w:r>
            <w:r>
              <w:t xml:space="preserve"> 地方事权支出责任划分原则：</w:t>
            </w:r>
          </w:p>
          <w:p>
            <w:pPr>
              <w:pStyle w:val="23"/>
              <w:spacing w:before="6" w:line="233" w:lineRule="auto"/>
              <w:ind w:left="123" w:right="218"/>
            </w:pPr>
            <w:r>
              <w:t>⑤项目是否与相关部门同类项目或部门内部相关项</w:t>
            </w:r>
            <w:r>
              <w:rPr>
                <w:spacing w:val="12"/>
              </w:rPr>
              <w:t xml:space="preserve"> </w:t>
            </w:r>
            <w:r>
              <w:t>目重复。</w:t>
            </w:r>
          </w:p>
        </w:tc>
        <w:tc>
          <w:tcPr>
            <w:tcW w:w="1309"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pStyle w:val="23"/>
              <w:spacing w:before="71" w:line="183" w:lineRule="auto"/>
              <w:ind w:left="597"/>
            </w:pPr>
            <w:r>
              <w:t>3</w:t>
            </w:r>
          </w:p>
        </w:tc>
        <w:tc>
          <w:tcPr>
            <w:tcW w:w="1384"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pStyle w:val="23"/>
              <w:spacing w:before="71" w:line="183" w:lineRule="auto"/>
              <w:ind w:left="628"/>
            </w:pPr>
            <w: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28" w:hRule="atLeast"/>
        </w:trPr>
        <w:tc>
          <w:tcPr>
            <w:tcW w:w="824" w:type="dxa"/>
            <w:vMerge w:val="continue"/>
            <w:tcBorders>
              <w:top w:val="nil"/>
              <w:bottom w:val="nil"/>
            </w:tcBorders>
            <w:vAlign w:val="top"/>
          </w:tcPr>
          <w:p>
            <w:pPr>
              <w:rPr>
                <w:rFonts w:ascii="Arial"/>
                <w:sz w:val="21"/>
              </w:rPr>
            </w:pPr>
          </w:p>
        </w:tc>
        <w:tc>
          <w:tcPr>
            <w:tcW w:w="770" w:type="dxa"/>
            <w:vMerge w:val="continue"/>
            <w:tcBorders>
              <w:top w:val="nil"/>
            </w:tcBorders>
            <w:vAlign w:val="top"/>
          </w:tcPr>
          <w:p>
            <w:pPr>
              <w:jc w:val="center"/>
              <w:rPr>
                <w:rFonts w:ascii="Arial"/>
                <w:sz w:val="21"/>
              </w:rPr>
            </w:pPr>
          </w:p>
        </w:tc>
        <w:tc>
          <w:tcPr>
            <w:tcW w:w="879" w:type="dxa"/>
            <w:vAlign w:val="top"/>
          </w:tcPr>
          <w:p>
            <w:pPr>
              <w:pStyle w:val="23"/>
              <w:spacing w:before="204" w:line="218" w:lineRule="auto"/>
              <w:ind w:left="210"/>
            </w:pPr>
            <w:r>
              <w:rPr>
                <w:spacing w:val="6"/>
              </w:rPr>
              <w:t>立项</w:t>
            </w:r>
          </w:p>
          <w:p>
            <w:pPr>
              <w:pStyle w:val="23"/>
              <w:spacing w:line="220" w:lineRule="auto"/>
              <w:ind w:left="210"/>
            </w:pPr>
            <w:r>
              <w:rPr>
                <w:spacing w:val="6"/>
              </w:rPr>
              <w:t>程序</w:t>
            </w:r>
          </w:p>
          <w:p>
            <w:pPr>
              <w:pStyle w:val="23"/>
              <w:spacing w:before="30" w:line="221" w:lineRule="auto"/>
              <w:ind w:left="210"/>
            </w:pPr>
            <w:r>
              <w:rPr>
                <w:spacing w:val="6"/>
              </w:rPr>
              <w:t>规范</w:t>
            </w:r>
          </w:p>
          <w:p>
            <w:pPr>
              <w:pStyle w:val="23"/>
              <w:spacing w:before="34" w:line="221" w:lineRule="auto"/>
              <w:ind w:left="320"/>
            </w:pPr>
            <w:r>
              <w:t>性</w:t>
            </w:r>
          </w:p>
        </w:tc>
        <w:tc>
          <w:tcPr>
            <w:tcW w:w="2388" w:type="dxa"/>
            <w:vAlign w:val="top"/>
          </w:tcPr>
          <w:p>
            <w:pPr>
              <w:pStyle w:val="23"/>
              <w:spacing w:before="194" w:line="227" w:lineRule="auto"/>
              <w:ind w:left="82" w:right="76"/>
            </w:pPr>
            <w:r>
              <w:rPr>
                <w:spacing w:val="1"/>
              </w:rPr>
              <w:t>项目申请、设立过程是</w:t>
            </w:r>
            <w:r>
              <w:t xml:space="preserve"> </w:t>
            </w:r>
            <w:r>
              <w:rPr>
                <w:spacing w:val="1"/>
              </w:rPr>
              <w:t>否符合相关要求，用以</w:t>
            </w:r>
          </w:p>
          <w:p>
            <w:pPr>
              <w:pStyle w:val="23"/>
              <w:spacing w:before="49" w:line="219" w:lineRule="auto"/>
              <w:ind w:left="121" w:right="192" w:firstLine="70"/>
            </w:pPr>
            <w:r>
              <w:rPr>
                <w:spacing w:val="1"/>
              </w:rPr>
              <w:t>反映和考核项目立项</w:t>
            </w:r>
            <w:r>
              <w:rPr>
                <w:spacing w:val="3"/>
              </w:rPr>
              <w:t xml:space="preserve"> </w:t>
            </w:r>
            <w:r>
              <w:t>的规范情况。</w:t>
            </w:r>
          </w:p>
        </w:tc>
        <w:tc>
          <w:tcPr>
            <w:tcW w:w="5206" w:type="dxa"/>
            <w:vAlign w:val="top"/>
          </w:tcPr>
          <w:p>
            <w:pPr>
              <w:pStyle w:val="23"/>
              <w:spacing w:before="42" w:line="218" w:lineRule="auto"/>
              <w:ind w:left="123"/>
            </w:pPr>
            <w:r>
              <w:t>评价要点：</w:t>
            </w:r>
          </w:p>
          <w:p>
            <w:pPr>
              <w:pStyle w:val="23"/>
              <w:spacing w:before="29" w:line="300" w:lineRule="exact"/>
              <w:ind w:left="123"/>
            </w:pPr>
            <w:r>
              <w:rPr>
                <w:spacing w:val="6"/>
                <w:position w:val="5"/>
              </w:rPr>
              <w:t>①项目是否按照规定的程序申请设立；</w:t>
            </w:r>
          </w:p>
          <w:p>
            <w:pPr>
              <w:pStyle w:val="23"/>
              <w:spacing w:line="217" w:lineRule="auto"/>
              <w:ind w:left="123"/>
            </w:pPr>
            <w:r>
              <w:rPr>
                <w:spacing w:val="6"/>
              </w:rPr>
              <w:t>②审批文件，材料是否符合相关要求；</w:t>
            </w:r>
          </w:p>
          <w:p>
            <w:pPr>
              <w:pStyle w:val="23"/>
              <w:spacing w:before="10" w:line="217" w:lineRule="auto"/>
              <w:ind w:left="123" w:right="58" w:hanging="39"/>
            </w:pPr>
            <w:r>
              <w:rPr>
                <w:spacing w:val="-1"/>
              </w:rPr>
              <w:t>③事前是否已经过必要的可行性研究、专家论证、风</w:t>
            </w:r>
            <w:r>
              <w:rPr>
                <w:spacing w:val="15"/>
              </w:rPr>
              <w:t xml:space="preserve"> </w:t>
            </w:r>
            <w:r>
              <w:rPr>
                <w:spacing w:val="-1"/>
              </w:rPr>
              <w:t>险评估、绩效评估、集体决策。</w:t>
            </w:r>
          </w:p>
        </w:tc>
        <w:tc>
          <w:tcPr>
            <w:tcW w:w="1309" w:type="dxa"/>
            <w:vAlign w:val="top"/>
          </w:tcPr>
          <w:p>
            <w:pPr>
              <w:spacing w:line="297" w:lineRule="auto"/>
              <w:rPr>
                <w:rFonts w:ascii="Arial"/>
                <w:sz w:val="21"/>
              </w:rPr>
            </w:pPr>
          </w:p>
          <w:p>
            <w:pPr>
              <w:spacing w:line="298" w:lineRule="auto"/>
              <w:rPr>
                <w:rFonts w:ascii="Arial"/>
                <w:sz w:val="21"/>
              </w:rPr>
            </w:pPr>
          </w:p>
          <w:p>
            <w:pPr>
              <w:pStyle w:val="23"/>
              <w:spacing w:before="72" w:line="183" w:lineRule="auto"/>
              <w:ind w:left="597"/>
            </w:pPr>
            <w:r>
              <w:t>3</w:t>
            </w:r>
          </w:p>
        </w:tc>
        <w:tc>
          <w:tcPr>
            <w:tcW w:w="1384" w:type="dxa"/>
            <w:vAlign w:val="top"/>
          </w:tcPr>
          <w:p>
            <w:pPr>
              <w:spacing w:line="297" w:lineRule="auto"/>
              <w:rPr>
                <w:rFonts w:ascii="Arial"/>
                <w:sz w:val="21"/>
              </w:rPr>
            </w:pPr>
          </w:p>
          <w:p>
            <w:pPr>
              <w:spacing w:line="298" w:lineRule="auto"/>
              <w:rPr>
                <w:rFonts w:ascii="Arial"/>
                <w:sz w:val="21"/>
              </w:rPr>
            </w:pPr>
          </w:p>
          <w:p>
            <w:pPr>
              <w:pStyle w:val="23"/>
              <w:spacing w:before="72" w:line="183" w:lineRule="auto"/>
              <w:ind w:left="628"/>
            </w:pPr>
            <w: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282" w:hRule="atLeast"/>
        </w:trPr>
        <w:tc>
          <w:tcPr>
            <w:tcW w:w="824" w:type="dxa"/>
            <w:vMerge w:val="continue"/>
            <w:tcBorders>
              <w:top w:val="nil"/>
            </w:tcBorders>
            <w:vAlign w:val="top"/>
          </w:tcPr>
          <w:p>
            <w:pPr>
              <w:rPr>
                <w:rFonts w:ascii="Arial"/>
                <w:sz w:val="21"/>
              </w:rPr>
            </w:pPr>
          </w:p>
        </w:tc>
        <w:tc>
          <w:tcPr>
            <w:tcW w:w="770" w:type="dxa"/>
            <w:vAlign w:val="top"/>
          </w:tcPr>
          <w:p>
            <w:pPr>
              <w:spacing w:line="276" w:lineRule="auto"/>
              <w:jc w:val="center"/>
              <w:rPr>
                <w:rFonts w:ascii="Arial"/>
                <w:sz w:val="21"/>
              </w:rPr>
            </w:pPr>
          </w:p>
          <w:p>
            <w:pPr>
              <w:spacing w:line="277" w:lineRule="auto"/>
              <w:jc w:val="center"/>
              <w:rPr>
                <w:rFonts w:ascii="Arial"/>
                <w:sz w:val="21"/>
              </w:rPr>
            </w:pPr>
          </w:p>
          <w:p>
            <w:pPr>
              <w:spacing w:line="277" w:lineRule="auto"/>
              <w:jc w:val="center"/>
              <w:rPr>
                <w:rFonts w:ascii="Arial"/>
                <w:sz w:val="21"/>
              </w:rPr>
            </w:pPr>
          </w:p>
          <w:p>
            <w:pPr>
              <w:pStyle w:val="23"/>
              <w:spacing w:before="71" w:line="300" w:lineRule="exact"/>
              <w:ind w:left="151"/>
              <w:jc w:val="center"/>
            </w:pPr>
            <w:r>
              <w:rPr>
                <w:spacing w:val="4"/>
                <w:position w:val="5"/>
              </w:rPr>
              <w:t>绩效</w:t>
            </w:r>
          </w:p>
          <w:p>
            <w:pPr>
              <w:pStyle w:val="23"/>
              <w:spacing w:line="220" w:lineRule="auto"/>
              <w:ind w:left="151"/>
              <w:jc w:val="center"/>
            </w:pPr>
            <w:r>
              <w:rPr>
                <w:spacing w:val="8"/>
              </w:rPr>
              <w:t>目标</w:t>
            </w:r>
          </w:p>
        </w:tc>
        <w:tc>
          <w:tcPr>
            <w:tcW w:w="879" w:type="dxa"/>
            <w:vAlign w:val="top"/>
          </w:tcPr>
          <w:p>
            <w:pPr>
              <w:spacing w:line="280" w:lineRule="auto"/>
              <w:rPr>
                <w:rFonts w:ascii="Arial"/>
                <w:sz w:val="21"/>
              </w:rPr>
            </w:pPr>
          </w:p>
          <w:p>
            <w:pPr>
              <w:spacing w:line="281" w:lineRule="auto"/>
              <w:rPr>
                <w:rFonts w:ascii="Arial"/>
                <w:sz w:val="21"/>
              </w:rPr>
            </w:pPr>
          </w:p>
          <w:p>
            <w:pPr>
              <w:pStyle w:val="23"/>
              <w:spacing w:before="72" w:line="220" w:lineRule="auto"/>
              <w:ind w:left="210"/>
            </w:pPr>
            <w:r>
              <w:rPr>
                <w:spacing w:val="4"/>
              </w:rPr>
              <w:t>绩效</w:t>
            </w:r>
          </w:p>
          <w:p>
            <w:pPr>
              <w:pStyle w:val="23"/>
              <w:spacing w:before="7" w:line="220" w:lineRule="auto"/>
              <w:ind w:left="210"/>
            </w:pPr>
            <w:r>
              <w:rPr>
                <w:spacing w:val="9"/>
              </w:rPr>
              <w:t>目标</w:t>
            </w:r>
          </w:p>
          <w:p>
            <w:pPr>
              <w:pStyle w:val="23"/>
              <w:spacing w:before="41" w:line="216" w:lineRule="auto"/>
              <w:ind w:left="210"/>
            </w:pPr>
            <w:r>
              <w:rPr>
                <w:spacing w:val="-3"/>
              </w:rPr>
              <w:t>合理</w:t>
            </w:r>
          </w:p>
          <w:p>
            <w:pPr>
              <w:pStyle w:val="23"/>
              <w:spacing w:line="220" w:lineRule="auto"/>
              <w:ind w:left="320"/>
            </w:pPr>
            <w:r>
              <w:t>性</w:t>
            </w:r>
          </w:p>
        </w:tc>
        <w:tc>
          <w:tcPr>
            <w:tcW w:w="2388" w:type="dxa"/>
            <w:vAlign w:val="top"/>
          </w:tcPr>
          <w:p>
            <w:pPr>
              <w:spacing w:line="253" w:lineRule="auto"/>
              <w:rPr>
                <w:rFonts w:ascii="Arial"/>
                <w:sz w:val="21"/>
              </w:rPr>
            </w:pPr>
          </w:p>
          <w:p>
            <w:pPr>
              <w:pStyle w:val="23"/>
              <w:spacing w:before="71" w:line="238" w:lineRule="auto"/>
              <w:ind w:left="82" w:right="79" w:firstLine="109"/>
            </w:pPr>
            <w:r>
              <w:rPr>
                <w:spacing w:val="3"/>
              </w:rPr>
              <w:t xml:space="preserve">项目所设定的绩效目 </w:t>
            </w:r>
            <w:r>
              <w:rPr>
                <w:spacing w:val="1"/>
              </w:rPr>
              <w:t>标是否依据充分，是否</w:t>
            </w:r>
            <w:r>
              <w:rPr>
                <w:spacing w:val="5"/>
              </w:rPr>
              <w:t xml:space="preserve"> </w:t>
            </w:r>
            <w:r>
              <w:rPr>
                <w:spacing w:val="-1"/>
              </w:rPr>
              <w:t>符合客观实际，用以反</w:t>
            </w:r>
          </w:p>
          <w:p>
            <w:pPr>
              <w:pStyle w:val="23"/>
              <w:spacing w:before="29" w:line="219" w:lineRule="auto"/>
              <w:ind w:left="191"/>
            </w:pPr>
            <w:r>
              <w:rPr>
                <w:spacing w:val="4"/>
              </w:rPr>
              <w:t>映和考核项目绩效目</w:t>
            </w:r>
          </w:p>
          <w:p>
            <w:pPr>
              <w:pStyle w:val="23"/>
              <w:spacing w:before="8" w:line="228" w:lineRule="auto"/>
              <w:ind w:left="102" w:right="215" w:firstLine="89"/>
            </w:pPr>
            <w:r>
              <w:rPr>
                <w:spacing w:val="-2"/>
              </w:rPr>
              <w:t>标与项目实施的相符</w:t>
            </w:r>
            <w:r>
              <w:rPr>
                <w:spacing w:val="7"/>
              </w:rPr>
              <w:t xml:space="preserve"> </w:t>
            </w:r>
            <w:r>
              <w:rPr>
                <w:spacing w:val="-3"/>
              </w:rPr>
              <w:t>情况</w:t>
            </w:r>
          </w:p>
        </w:tc>
        <w:tc>
          <w:tcPr>
            <w:tcW w:w="5206" w:type="dxa"/>
            <w:vAlign w:val="top"/>
          </w:tcPr>
          <w:p>
            <w:pPr>
              <w:pStyle w:val="23"/>
              <w:spacing w:before="44" w:line="218" w:lineRule="auto"/>
              <w:ind w:left="123"/>
            </w:pPr>
            <w:r>
              <w:t>评价要点：</w:t>
            </w:r>
          </w:p>
          <w:p>
            <w:pPr>
              <w:pStyle w:val="23"/>
              <w:spacing w:before="51" w:line="228" w:lineRule="auto"/>
              <w:ind w:left="123" w:right="19" w:firstLine="60"/>
            </w:pPr>
            <w:r>
              <w:rPr>
                <w:spacing w:val="1"/>
              </w:rPr>
              <w:t>(如未设定预算绩效目标，也可考核其他工作任务目</w:t>
            </w:r>
            <w:r>
              <w:rPr>
                <w:spacing w:val="18"/>
              </w:rPr>
              <w:t xml:space="preserve"> </w:t>
            </w:r>
            <w:r>
              <w:rPr>
                <w:spacing w:val="-5"/>
              </w:rPr>
              <w:t>标</w:t>
            </w:r>
            <w:r>
              <w:rPr>
                <w:spacing w:val="-43"/>
              </w:rPr>
              <w:t xml:space="preserve"> </w:t>
            </w:r>
            <w:r>
              <w:rPr>
                <w:spacing w:val="-5"/>
              </w:rPr>
              <w:t>)</w:t>
            </w:r>
          </w:p>
          <w:p>
            <w:pPr>
              <w:pStyle w:val="23"/>
              <w:spacing w:before="4" w:line="217" w:lineRule="auto"/>
              <w:ind w:left="123"/>
            </w:pPr>
            <w:r>
              <w:rPr>
                <w:spacing w:val="10"/>
              </w:rPr>
              <w:t>①项目是否有绩效目标；</w:t>
            </w:r>
          </w:p>
          <w:p>
            <w:pPr>
              <w:pStyle w:val="23"/>
              <w:spacing w:before="40" w:line="232" w:lineRule="auto"/>
              <w:ind w:left="123" w:right="121"/>
              <w:jc w:val="both"/>
            </w:pPr>
            <w:r>
              <w:rPr>
                <w:spacing w:val="5"/>
              </w:rPr>
              <w:t>②项目绩效目标与实际工作内容是否具有相关性；</w:t>
            </w:r>
            <w:r>
              <w:t xml:space="preserve"> </w:t>
            </w:r>
            <w:r>
              <w:rPr>
                <w:spacing w:val="-1"/>
              </w:rPr>
              <w:t>③项目预期产出效益和效果是否符合正常的业绩水</w:t>
            </w:r>
            <w:r>
              <w:rPr>
                <w:spacing w:val="7"/>
              </w:rPr>
              <w:t xml:space="preserve">  </w:t>
            </w:r>
            <w:r>
              <w:rPr>
                <w:spacing w:val="-4"/>
              </w:rPr>
              <w:t>平</w:t>
            </w:r>
            <w:r>
              <w:rPr>
                <w:spacing w:val="59"/>
              </w:rPr>
              <w:t xml:space="preserve"> </w:t>
            </w:r>
            <w:r>
              <w:rPr>
                <w:spacing w:val="-4"/>
              </w:rPr>
              <w:t>；</w:t>
            </w:r>
          </w:p>
          <w:p>
            <w:pPr>
              <w:pStyle w:val="23"/>
              <w:spacing w:before="11" w:line="192" w:lineRule="auto"/>
              <w:ind w:left="123"/>
            </w:pPr>
            <w:r>
              <w:t>④是否与预算确定的项目投资额或资金量相匹</w:t>
            </w:r>
            <w:r>
              <w:rPr>
                <w:spacing w:val="-1"/>
              </w:rPr>
              <w:t>配，</w:t>
            </w:r>
          </w:p>
        </w:tc>
        <w:tc>
          <w:tcPr>
            <w:tcW w:w="1309" w:type="dxa"/>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23"/>
              <w:spacing w:before="71" w:line="183" w:lineRule="auto"/>
              <w:ind w:left="597"/>
            </w:pPr>
            <w:r>
              <w:t>3</w:t>
            </w:r>
          </w:p>
        </w:tc>
        <w:tc>
          <w:tcPr>
            <w:tcW w:w="1384" w:type="dxa"/>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23"/>
              <w:spacing w:before="71" w:line="183" w:lineRule="auto"/>
              <w:ind w:left="518"/>
              <w:rPr>
                <w:rFonts w:hint="eastAsia" w:eastAsia="宋体"/>
                <w:lang w:eastAsia="zh-CN"/>
              </w:rPr>
            </w:pPr>
            <w:r>
              <w:rPr>
                <w:rFonts w:hint="eastAsia"/>
                <w:spacing w:val="-3"/>
                <w:lang w:val="en-US" w:eastAsia="zh-CN"/>
              </w:rPr>
              <w:t>3</w:t>
            </w:r>
          </w:p>
        </w:tc>
      </w:tr>
    </w:tbl>
    <w:p>
      <w:pPr>
        <w:pStyle w:val="4"/>
      </w:pPr>
    </w:p>
    <w:p>
      <w:pPr>
        <w:sectPr>
          <w:pgSz w:w="16830" w:h="11910"/>
          <w:pgMar w:top="1012" w:right="2154" w:bottom="0" w:left="1905" w:header="0" w:footer="0" w:gutter="0"/>
          <w:cols w:space="720" w:num="1"/>
        </w:sectPr>
      </w:pPr>
    </w:p>
    <w:p>
      <w:pPr>
        <w:spacing w:before="45"/>
      </w:pPr>
    </w:p>
    <w:p>
      <w:pPr>
        <w:spacing w:before="44"/>
      </w:pPr>
    </w:p>
    <w:tbl>
      <w:tblPr>
        <w:tblStyle w:val="24"/>
        <w:tblW w:w="127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4"/>
        <w:gridCol w:w="760"/>
        <w:gridCol w:w="899"/>
        <w:gridCol w:w="2348"/>
        <w:gridCol w:w="5216"/>
        <w:gridCol w:w="1319"/>
        <w:gridCol w:w="1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4" w:hRule="atLeast"/>
        </w:trPr>
        <w:tc>
          <w:tcPr>
            <w:tcW w:w="844" w:type="dxa"/>
            <w:vAlign w:val="top"/>
          </w:tcPr>
          <w:p>
            <w:pPr>
              <w:pStyle w:val="23"/>
              <w:spacing w:before="86" w:line="225" w:lineRule="auto"/>
              <w:ind w:left="195"/>
            </w:pPr>
            <w:r>
              <w:rPr>
                <w:spacing w:val="6"/>
              </w:rPr>
              <w:t>一级</w:t>
            </w:r>
          </w:p>
          <w:p>
            <w:pPr>
              <w:pStyle w:val="23"/>
              <w:spacing w:line="220" w:lineRule="auto"/>
              <w:ind w:left="195"/>
            </w:pPr>
            <w:r>
              <w:rPr>
                <w:spacing w:val="-3"/>
              </w:rPr>
              <w:t>指标</w:t>
            </w:r>
          </w:p>
        </w:tc>
        <w:tc>
          <w:tcPr>
            <w:tcW w:w="760" w:type="dxa"/>
            <w:vAlign w:val="top"/>
          </w:tcPr>
          <w:p>
            <w:pPr>
              <w:pStyle w:val="23"/>
              <w:spacing w:before="75" w:line="227" w:lineRule="auto"/>
              <w:ind w:left="151" w:right="145"/>
            </w:pPr>
            <w:r>
              <w:rPr>
                <w:spacing w:val="6"/>
              </w:rPr>
              <w:t>二级</w:t>
            </w:r>
            <w:r>
              <w:t xml:space="preserve"> </w:t>
            </w:r>
            <w:r>
              <w:rPr>
                <w:spacing w:val="-3"/>
              </w:rPr>
              <w:t>指标</w:t>
            </w:r>
          </w:p>
        </w:tc>
        <w:tc>
          <w:tcPr>
            <w:tcW w:w="899" w:type="dxa"/>
            <w:vAlign w:val="top"/>
          </w:tcPr>
          <w:p>
            <w:pPr>
              <w:pStyle w:val="23"/>
              <w:spacing w:before="96" w:line="217" w:lineRule="auto"/>
              <w:ind w:left="221"/>
            </w:pPr>
            <w:r>
              <w:rPr>
                <w:spacing w:val="6"/>
              </w:rPr>
              <w:t>三级</w:t>
            </w:r>
          </w:p>
          <w:p>
            <w:pPr>
              <w:pStyle w:val="23"/>
              <w:spacing w:line="220" w:lineRule="auto"/>
              <w:ind w:left="221"/>
            </w:pPr>
            <w:r>
              <w:rPr>
                <w:spacing w:val="-3"/>
              </w:rPr>
              <w:t>指标</w:t>
            </w:r>
          </w:p>
        </w:tc>
        <w:tc>
          <w:tcPr>
            <w:tcW w:w="2348" w:type="dxa"/>
            <w:vAlign w:val="top"/>
          </w:tcPr>
          <w:p>
            <w:pPr>
              <w:pStyle w:val="23"/>
              <w:spacing w:before="234" w:line="219" w:lineRule="auto"/>
              <w:ind w:left="722"/>
            </w:pPr>
            <w:r>
              <w:rPr>
                <w:spacing w:val="2"/>
              </w:rPr>
              <w:t>指标解释</w:t>
            </w:r>
          </w:p>
        </w:tc>
        <w:tc>
          <w:tcPr>
            <w:tcW w:w="5216" w:type="dxa"/>
            <w:vAlign w:val="top"/>
          </w:tcPr>
          <w:p>
            <w:pPr>
              <w:pStyle w:val="23"/>
              <w:spacing w:before="234" w:line="219" w:lineRule="auto"/>
              <w:ind w:left="2163"/>
            </w:pPr>
            <w:r>
              <w:rPr>
                <w:spacing w:val="5"/>
              </w:rPr>
              <w:t>指标说明</w:t>
            </w:r>
          </w:p>
        </w:tc>
        <w:tc>
          <w:tcPr>
            <w:tcW w:w="1319" w:type="dxa"/>
            <w:vAlign w:val="top"/>
          </w:tcPr>
          <w:p>
            <w:pPr>
              <w:pStyle w:val="23"/>
              <w:spacing w:before="234" w:line="219" w:lineRule="auto"/>
              <w:ind w:left="437"/>
            </w:pPr>
            <w:r>
              <w:rPr>
                <w:spacing w:val="-2"/>
              </w:rPr>
              <w:t>权重</w:t>
            </w:r>
          </w:p>
        </w:tc>
        <w:tc>
          <w:tcPr>
            <w:tcW w:w="1394" w:type="dxa"/>
            <w:vAlign w:val="top"/>
          </w:tcPr>
          <w:p>
            <w:pPr>
              <w:pStyle w:val="23"/>
              <w:spacing w:before="234" w:line="219" w:lineRule="auto"/>
              <w:ind w:left="469"/>
            </w:pPr>
            <w:r>
              <w:rPr>
                <w:spacing w:val="-3"/>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58" w:hRule="atLeast"/>
        </w:trPr>
        <w:tc>
          <w:tcPr>
            <w:tcW w:w="844" w:type="dxa"/>
            <w:vMerge w:val="restart"/>
            <w:tcBorders>
              <w:bottom w:val="nil"/>
            </w:tcBorders>
            <w:vAlign w:val="top"/>
          </w:tcPr>
          <w:p>
            <w:pPr>
              <w:rPr>
                <w:rFonts w:ascii="Arial"/>
                <w:sz w:val="21"/>
              </w:rPr>
            </w:pPr>
          </w:p>
        </w:tc>
        <w:tc>
          <w:tcPr>
            <w:tcW w:w="760" w:type="dxa"/>
            <w:vAlign w:val="top"/>
          </w:tcPr>
          <w:p>
            <w:pPr>
              <w:rPr>
                <w:rFonts w:ascii="Arial"/>
                <w:sz w:val="21"/>
              </w:rPr>
            </w:pPr>
          </w:p>
        </w:tc>
        <w:tc>
          <w:tcPr>
            <w:tcW w:w="899" w:type="dxa"/>
            <w:vAlign w:val="top"/>
          </w:tcPr>
          <w:p>
            <w:pPr>
              <w:pStyle w:val="23"/>
              <w:spacing w:before="220" w:line="220" w:lineRule="auto"/>
              <w:ind w:left="221"/>
            </w:pPr>
            <w:r>
              <w:rPr>
                <w:spacing w:val="4"/>
              </w:rPr>
              <w:t>绩效</w:t>
            </w:r>
          </w:p>
          <w:p>
            <w:pPr>
              <w:pStyle w:val="23"/>
              <w:spacing w:before="17" w:line="220" w:lineRule="auto"/>
              <w:ind w:left="221"/>
            </w:pPr>
            <w:r>
              <w:rPr>
                <w:spacing w:val="-3"/>
              </w:rPr>
              <w:t>指标</w:t>
            </w:r>
          </w:p>
          <w:p>
            <w:pPr>
              <w:pStyle w:val="23"/>
              <w:spacing w:before="17" w:line="219" w:lineRule="auto"/>
              <w:ind w:left="221"/>
            </w:pPr>
            <w:r>
              <w:rPr>
                <w:spacing w:val="8"/>
              </w:rPr>
              <w:t>明确</w:t>
            </w:r>
          </w:p>
          <w:p>
            <w:pPr>
              <w:pStyle w:val="23"/>
              <w:spacing w:line="221" w:lineRule="auto"/>
              <w:ind w:left="330"/>
            </w:pPr>
            <w:r>
              <w:t>性</w:t>
            </w:r>
          </w:p>
        </w:tc>
        <w:tc>
          <w:tcPr>
            <w:tcW w:w="2348" w:type="dxa"/>
            <w:vAlign w:val="top"/>
          </w:tcPr>
          <w:p>
            <w:pPr>
              <w:pStyle w:val="23"/>
              <w:spacing w:before="58" w:line="230" w:lineRule="auto"/>
              <w:ind w:left="62" w:right="62" w:firstLine="109"/>
              <w:jc w:val="both"/>
            </w:pPr>
            <w:r>
              <w:rPr>
                <w:spacing w:val="1"/>
              </w:rPr>
              <w:t>依据绩效目标设定的</w:t>
            </w:r>
            <w:r>
              <w:rPr>
                <w:spacing w:val="3"/>
              </w:rPr>
              <w:t xml:space="preserve">  </w:t>
            </w:r>
            <w:r>
              <w:rPr>
                <w:spacing w:val="1"/>
              </w:rPr>
              <w:t>绩效指标是否清晰、细</w:t>
            </w:r>
            <w:r>
              <w:rPr>
                <w:spacing w:val="2"/>
              </w:rPr>
              <w:t xml:space="preserve"> </w:t>
            </w:r>
            <w:r>
              <w:rPr>
                <w:spacing w:val="-1"/>
              </w:rPr>
              <w:t>化、可衡量等，用以反</w:t>
            </w:r>
          </w:p>
          <w:p>
            <w:pPr>
              <w:pStyle w:val="23"/>
              <w:spacing w:before="18" w:line="230" w:lineRule="auto"/>
              <w:ind w:left="92" w:right="143" w:firstLine="79"/>
              <w:jc w:val="both"/>
            </w:pPr>
            <w:r>
              <w:rPr>
                <w:spacing w:val="4"/>
              </w:rPr>
              <w:t>映和考核项目绩效目</w:t>
            </w:r>
            <w:r>
              <w:rPr>
                <w:spacing w:val="5"/>
              </w:rPr>
              <w:t xml:space="preserve"> </w:t>
            </w:r>
            <w:r>
              <w:t>标的明细化情况。</w:t>
            </w:r>
          </w:p>
        </w:tc>
        <w:tc>
          <w:tcPr>
            <w:tcW w:w="5216" w:type="dxa"/>
            <w:vAlign w:val="top"/>
          </w:tcPr>
          <w:p>
            <w:pPr>
              <w:pStyle w:val="23"/>
              <w:spacing w:before="68" w:line="218" w:lineRule="auto"/>
              <w:ind w:left="144"/>
            </w:pPr>
            <w:r>
              <w:rPr>
                <w:spacing w:val="-1"/>
              </w:rPr>
              <w:t>评价要点：</w:t>
            </w:r>
          </w:p>
          <w:p>
            <w:pPr>
              <w:pStyle w:val="23"/>
              <w:spacing w:before="49" w:line="226" w:lineRule="auto"/>
              <w:ind w:left="144" w:right="229"/>
            </w:pPr>
            <w:r>
              <w:rPr>
                <w:spacing w:val="-1"/>
              </w:rPr>
              <w:t>①是否将项目绩效目标细化分解为具体的绩效指标</w:t>
            </w:r>
            <w:r>
              <w:rPr>
                <w:spacing w:val="13"/>
              </w:rPr>
              <w:t xml:space="preserve"> </w:t>
            </w:r>
            <w:r>
              <w:rPr>
                <w:spacing w:val="5"/>
              </w:rPr>
              <w:t>②是否通过清晰、可衡量的指标值予以体现；</w:t>
            </w:r>
          </w:p>
          <w:p>
            <w:pPr>
              <w:pStyle w:val="23"/>
              <w:spacing w:before="21" w:line="217" w:lineRule="auto"/>
              <w:ind w:left="144"/>
            </w:pPr>
            <w:r>
              <w:rPr>
                <w:spacing w:val="-1"/>
              </w:rPr>
              <w:t>③是否与项目目标任务数或计划数相对应，</w:t>
            </w:r>
          </w:p>
        </w:tc>
        <w:tc>
          <w:tcPr>
            <w:tcW w:w="1319" w:type="dxa"/>
            <w:vAlign w:val="top"/>
          </w:tcPr>
          <w:p>
            <w:pPr>
              <w:spacing w:line="300" w:lineRule="auto"/>
              <w:rPr>
                <w:rFonts w:ascii="Arial"/>
                <w:sz w:val="21"/>
              </w:rPr>
            </w:pPr>
          </w:p>
          <w:p>
            <w:pPr>
              <w:spacing w:line="301" w:lineRule="auto"/>
              <w:rPr>
                <w:rFonts w:ascii="Arial"/>
                <w:sz w:val="21"/>
              </w:rPr>
            </w:pPr>
          </w:p>
          <w:p>
            <w:pPr>
              <w:pStyle w:val="23"/>
              <w:spacing w:before="72" w:line="183" w:lineRule="auto"/>
              <w:ind w:left="598"/>
            </w:pPr>
            <w:r>
              <w:t>3</w:t>
            </w:r>
          </w:p>
        </w:tc>
        <w:tc>
          <w:tcPr>
            <w:tcW w:w="1394" w:type="dxa"/>
            <w:vAlign w:val="top"/>
          </w:tcPr>
          <w:p>
            <w:pPr>
              <w:spacing w:line="300" w:lineRule="auto"/>
              <w:rPr>
                <w:rFonts w:ascii="Arial"/>
                <w:sz w:val="21"/>
              </w:rPr>
            </w:pPr>
          </w:p>
          <w:p>
            <w:pPr>
              <w:spacing w:line="301" w:lineRule="auto"/>
              <w:rPr>
                <w:rFonts w:ascii="Arial"/>
                <w:sz w:val="21"/>
              </w:rPr>
            </w:pPr>
          </w:p>
          <w:p>
            <w:pPr>
              <w:pStyle w:val="23"/>
              <w:spacing w:before="72" w:line="183" w:lineRule="auto"/>
              <w:ind w:left="639"/>
            </w:pPr>
            <w: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08" w:hRule="atLeast"/>
        </w:trPr>
        <w:tc>
          <w:tcPr>
            <w:tcW w:w="844" w:type="dxa"/>
            <w:vMerge w:val="continue"/>
            <w:tcBorders>
              <w:top w:val="nil"/>
              <w:bottom w:val="nil"/>
            </w:tcBorders>
            <w:vAlign w:val="top"/>
          </w:tcPr>
          <w:p>
            <w:pPr>
              <w:rPr>
                <w:rFonts w:ascii="Arial"/>
                <w:sz w:val="21"/>
              </w:rPr>
            </w:pPr>
          </w:p>
        </w:tc>
        <w:tc>
          <w:tcPr>
            <w:tcW w:w="760" w:type="dxa"/>
            <w:vMerge w:val="restart"/>
            <w:tcBorders>
              <w:bottom w:val="nil"/>
            </w:tcBorders>
            <w:vAlign w:val="center"/>
          </w:tcPr>
          <w:p>
            <w:pPr>
              <w:spacing w:line="258" w:lineRule="auto"/>
              <w:jc w:val="center"/>
              <w:rPr>
                <w:rFonts w:ascii="Arial"/>
                <w:sz w:val="21"/>
              </w:rPr>
            </w:pPr>
          </w:p>
          <w:p>
            <w:pPr>
              <w:spacing w:line="258" w:lineRule="auto"/>
              <w:jc w:val="center"/>
              <w:rPr>
                <w:rFonts w:ascii="Arial"/>
                <w:sz w:val="21"/>
              </w:rPr>
            </w:pPr>
          </w:p>
          <w:p>
            <w:pPr>
              <w:spacing w:line="259" w:lineRule="auto"/>
              <w:jc w:val="center"/>
              <w:rPr>
                <w:rFonts w:ascii="Arial"/>
                <w:sz w:val="21"/>
              </w:rPr>
            </w:pPr>
          </w:p>
          <w:p>
            <w:pPr>
              <w:spacing w:line="259" w:lineRule="auto"/>
              <w:jc w:val="center"/>
              <w:rPr>
                <w:rFonts w:ascii="Arial"/>
                <w:sz w:val="21"/>
              </w:rPr>
            </w:pPr>
          </w:p>
          <w:p>
            <w:pPr>
              <w:spacing w:line="259" w:lineRule="auto"/>
              <w:jc w:val="center"/>
              <w:rPr>
                <w:rFonts w:ascii="Arial"/>
                <w:sz w:val="21"/>
              </w:rPr>
            </w:pPr>
          </w:p>
          <w:p>
            <w:pPr>
              <w:spacing w:line="259" w:lineRule="auto"/>
              <w:jc w:val="center"/>
              <w:rPr>
                <w:rFonts w:ascii="Arial"/>
                <w:sz w:val="21"/>
              </w:rPr>
            </w:pPr>
          </w:p>
          <w:p>
            <w:pPr>
              <w:pStyle w:val="23"/>
              <w:spacing w:before="72" w:line="227" w:lineRule="auto"/>
              <w:ind w:left="151" w:right="149"/>
              <w:jc w:val="center"/>
            </w:pPr>
            <w:r>
              <w:rPr>
                <w:spacing w:val="4"/>
              </w:rPr>
              <w:t>资金</w:t>
            </w:r>
            <w:r>
              <w:t xml:space="preserve"> </w:t>
            </w:r>
            <w:r>
              <w:rPr>
                <w:spacing w:val="4"/>
              </w:rPr>
              <w:t>投入</w:t>
            </w:r>
          </w:p>
        </w:tc>
        <w:tc>
          <w:tcPr>
            <w:tcW w:w="899" w:type="dxa"/>
            <w:vAlign w:val="top"/>
          </w:tcPr>
          <w:p>
            <w:pPr>
              <w:spacing w:line="398" w:lineRule="auto"/>
              <w:rPr>
                <w:rFonts w:ascii="Arial"/>
                <w:sz w:val="21"/>
              </w:rPr>
            </w:pPr>
          </w:p>
          <w:p>
            <w:pPr>
              <w:pStyle w:val="23"/>
              <w:spacing w:before="71" w:line="219" w:lineRule="auto"/>
              <w:ind w:left="221"/>
            </w:pPr>
            <w:r>
              <w:rPr>
                <w:spacing w:val="5"/>
              </w:rPr>
              <w:t>预算</w:t>
            </w:r>
          </w:p>
          <w:p>
            <w:pPr>
              <w:pStyle w:val="23"/>
              <w:spacing w:before="29" w:line="219" w:lineRule="auto"/>
              <w:ind w:left="221"/>
            </w:pPr>
            <w:r>
              <w:rPr>
                <w:spacing w:val="9"/>
              </w:rPr>
              <w:t>编制</w:t>
            </w:r>
          </w:p>
          <w:p>
            <w:pPr>
              <w:pStyle w:val="23"/>
              <w:spacing w:before="37" w:line="219" w:lineRule="auto"/>
              <w:ind w:left="221"/>
            </w:pPr>
            <w:r>
              <w:rPr>
                <w:spacing w:val="6"/>
              </w:rPr>
              <w:t>科学</w:t>
            </w:r>
          </w:p>
          <w:p>
            <w:pPr>
              <w:pStyle w:val="23"/>
              <w:spacing w:before="11" w:line="221" w:lineRule="auto"/>
              <w:ind w:left="330"/>
            </w:pPr>
            <w:r>
              <w:t>性</w:t>
            </w:r>
          </w:p>
        </w:tc>
        <w:tc>
          <w:tcPr>
            <w:tcW w:w="2348" w:type="dxa"/>
            <w:vAlign w:val="top"/>
          </w:tcPr>
          <w:p>
            <w:pPr>
              <w:pStyle w:val="23"/>
              <w:spacing w:before="42" w:line="237" w:lineRule="auto"/>
              <w:ind w:left="62" w:right="34" w:firstLine="109"/>
            </w:pPr>
            <w:r>
              <w:rPr>
                <w:spacing w:val="1"/>
              </w:rPr>
              <w:t>项目预算编制是否经</w:t>
            </w:r>
            <w:r>
              <w:t xml:space="preserve">  </w:t>
            </w:r>
            <w:r>
              <w:rPr>
                <w:spacing w:val="-1"/>
              </w:rPr>
              <w:t>过科学论证，有明确标</w:t>
            </w:r>
            <w:r>
              <w:t xml:space="preserve"> </w:t>
            </w:r>
            <w:r>
              <w:rPr>
                <w:spacing w:val="4"/>
              </w:rPr>
              <w:t>准，资金额度与年度目</w:t>
            </w:r>
            <w:r>
              <w:t xml:space="preserve"> </w:t>
            </w:r>
            <w:r>
              <w:rPr>
                <w:spacing w:val="-1"/>
              </w:rPr>
              <w:t>标是否相适应，用以反</w:t>
            </w:r>
          </w:p>
          <w:p>
            <w:pPr>
              <w:pStyle w:val="23"/>
              <w:spacing w:line="231" w:lineRule="auto"/>
              <w:ind w:left="62" w:right="85" w:firstLine="109"/>
            </w:pPr>
            <w:r>
              <w:rPr>
                <w:spacing w:val="1"/>
              </w:rPr>
              <w:t xml:space="preserve">映和考核项目预算编 </w:t>
            </w:r>
            <w:r>
              <w:rPr>
                <w:spacing w:val="-1"/>
              </w:rPr>
              <w:t>制的科学性、合理性情</w:t>
            </w:r>
            <w:r>
              <w:t xml:space="preserve"> </w:t>
            </w:r>
            <w:r>
              <w:rPr>
                <w:spacing w:val="-1"/>
              </w:rPr>
              <w:t>况</w:t>
            </w:r>
            <w:r>
              <w:rPr>
                <w:spacing w:val="-50"/>
              </w:rPr>
              <w:t xml:space="preserve"> </w:t>
            </w:r>
            <w:r>
              <w:rPr>
                <w:spacing w:val="-1"/>
              </w:rPr>
              <w:t>，</w:t>
            </w:r>
          </w:p>
        </w:tc>
        <w:tc>
          <w:tcPr>
            <w:tcW w:w="5216" w:type="dxa"/>
            <w:vAlign w:val="top"/>
          </w:tcPr>
          <w:p>
            <w:pPr>
              <w:pStyle w:val="23"/>
              <w:spacing w:before="190" w:line="218" w:lineRule="auto"/>
              <w:ind w:left="144"/>
            </w:pPr>
            <w:r>
              <w:rPr>
                <w:spacing w:val="-1"/>
              </w:rPr>
              <w:t>评价要点：</w:t>
            </w:r>
          </w:p>
          <w:p>
            <w:pPr>
              <w:pStyle w:val="23"/>
              <w:spacing w:before="29" w:line="217" w:lineRule="auto"/>
              <w:ind w:left="144"/>
            </w:pPr>
            <w:r>
              <w:rPr>
                <w:spacing w:val="-1"/>
              </w:rPr>
              <w:t>①预算编制是否经过科学论证</w:t>
            </w:r>
          </w:p>
          <w:p>
            <w:pPr>
              <w:pStyle w:val="23"/>
              <w:spacing w:before="41" w:line="217" w:lineRule="auto"/>
              <w:ind w:left="144"/>
            </w:pPr>
            <w:r>
              <w:rPr>
                <w:spacing w:val="-1"/>
              </w:rPr>
              <w:t>②预算内容与项目内容是否匹配</w:t>
            </w:r>
          </w:p>
          <w:p>
            <w:pPr>
              <w:pStyle w:val="23"/>
              <w:spacing w:before="21" w:line="229" w:lineRule="auto"/>
              <w:ind w:left="123" w:right="203" w:firstLine="20"/>
              <w:jc w:val="both"/>
            </w:pPr>
            <w:r>
              <w:t>③预算额度测算依据是否充分，是否按照标准编制</w:t>
            </w:r>
            <w:r>
              <w:rPr>
                <w:spacing w:val="17"/>
              </w:rPr>
              <w:t xml:space="preserve"> </w:t>
            </w:r>
            <w:r>
              <w:rPr>
                <w:spacing w:val="-1"/>
              </w:rPr>
              <w:t>④预算确定的项目投资额或资金量是否与工作任务</w:t>
            </w:r>
            <w:r>
              <w:rPr>
                <w:spacing w:val="14"/>
              </w:rPr>
              <w:t xml:space="preserve"> </w:t>
            </w:r>
            <w:r>
              <w:rPr>
                <w:spacing w:val="4"/>
              </w:rPr>
              <w:t>相匹配。</w:t>
            </w:r>
          </w:p>
        </w:tc>
        <w:tc>
          <w:tcPr>
            <w:tcW w:w="1319" w:type="dxa"/>
            <w:vAlign w:val="top"/>
          </w:tcPr>
          <w:p>
            <w:pPr>
              <w:spacing w:line="293" w:lineRule="auto"/>
              <w:rPr>
                <w:rFonts w:ascii="Arial"/>
                <w:sz w:val="21"/>
              </w:rPr>
            </w:pPr>
          </w:p>
          <w:p>
            <w:pPr>
              <w:spacing w:line="294" w:lineRule="auto"/>
              <w:rPr>
                <w:rFonts w:ascii="Arial"/>
                <w:sz w:val="21"/>
              </w:rPr>
            </w:pPr>
          </w:p>
          <w:p>
            <w:pPr>
              <w:spacing w:line="294" w:lineRule="auto"/>
              <w:rPr>
                <w:rFonts w:ascii="Arial"/>
                <w:sz w:val="21"/>
              </w:rPr>
            </w:pPr>
          </w:p>
          <w:p>
            <w:pPr>
              <w:pStyle w:val="23"/>
              <w:spacing w:before="72" w:line="183" w:lineRule="auto"/>
              <w:ind w:left="598"/>
            </w:pPr>
            <w:r>
              <w:t>4</w:t>
            </w:r>
          </w:p>
        </w:tc>
        <w:tc>
          <w:tcPr>
            <w:tcW w:w="1394" w:type="dxa"/>
            <w:vAlign w:val="top"/>
          </w:tcPr>
          <w:p>
            <w:pPr>
              <w:spacing w:line="293" w:lineRule="auto"/>
              <w:rPr>
                <w:rFonts w:ascii="Arial"/>
                <w:sz w:val="21"/>
              </w:rPr>
            </w:pPr>
          </w:p>
          <w:p>
            <w:pPr>
              <w:spacing w:line="294" w:lineRule="auto"/>
              <w:rPr>
                <w:rFonts w:ascii="Arial"/>
                <w:sz w:val="21"/>
              </w:rPr>
            </w:pPr>
          </w:p>
          <w:p>
            <w:pPr>
              <w:spacing w:line="294" w:lineRule="auto"/>
              <w:rPr>
                <w:rFonts w:ascii="Arial"/>
                <w:sz w:val="21"/>
              </w:rPr>
            </w:pPr>
          </w:p>
          <w:p>
            <w:pPr>
              <w:pStyle w:val="23"/>
              <w:spacing w:before="72" w:line="183" w:lineRule="auto"/>
              <w:ind w:left="639"/>
              <w:rPr>
                <w:rFonts w:hint="eastAsia" w:eastAsia="宋体"/>
                <w:lang w:eastAsia="zh-CN"/>
              </w:rPr>
            </w:pPr>
            <w:r>
              <w:rPr>
                <w:rFonts w:hint="eastAsia"/>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997" w:hRule="atLeast"/>
        </w:trPr>
        <w:tc>
          <w:tcPr>
            <w:tcW w:w="844" w:type="dxa"/>
            <w:vMerge w:val="continue"/>
            <w:tcBorders>
              <w:top w:val="nil"/>
            </w:tcBorders>
            <w:vAlign w:val="top"/>
          </w:tcPr>
          <w:p>
            <w:pPr>
              <w:rPr>
                <w:rFonts w:ascii="Arial"/>
                <w:sz w:val="21"/>
              </w:rPr>
            </w:pPr>
          </w:p>
        </w:tc>
        <w:tc>
          <w:tcPr>
            <w:tcW w:w="760" w:type="dxa"/>
            <w:vMerge w:val="continue"/>
            <w:tcBorders>
              <w:top w:val="nil"/>
            </w:tcBorders>
            <w:vAlign w:val="center"/>
          </w:tcPr>
          <w:p>
            <w:pPr>
              <w:jc w:val="center"/>
              <w:rPr>
                <w:rFonts w:ascii="Arial"/>
                <w:sz w:val="21"/>
              </w:rPr>
            </w:pPr>
          </w:p>
        </w:tc>
        <w:tc>
          <w:tcPr>
            <w:tcW w:w="899" w:type="dxa"/>
            <w:vAlign w:val="top"/>
          </w:tcPr>
          <w:p>
            <w:pPr>
              <w:spacing w:line="391" w:lineRule="auto"/>
              <w:rPr>
                <w:rFonts w:ascii="Arial"/>
                <w:sz w:val="21"/>
              </w:rPr>
            </w:pPr>
          </w:p>
          <w:p>
            <w:pPr>
              <w:pStyle w:val="23"/>
              <w:spacing w:before="71" w:line="221" w:lineRule="auto"/>
              <w:ind w:left="221"/>
            </w:pPr>
            <w:r>
              <w:rPr>
                <w:spacing w:val="4"/>
              </w:rPr>
              <w:t>资金</w:t>
            </w:r>
          </w:p>
          <w:p>
            <w:pPr>
              <w:pStyle w:val="23"/>
              <w:spacing w:before="46" w:line="220" w:lineRule="auto"/>
              <w:ind w:left="221"/>
            </w:pPr>
            <w:r>
              <w:rPr>
                <w:spacing w:val="4"/>
              </w:rPr>
              <w:t>分配</w:t>
            </w:r>
          </w:p>
          <w:p>
            <w:pPr>
              <w:pStyle w:val="23"/>
              <w:spacing w:before="21" w:line="216" w:lineRule="auto"/>
              <w:ind w:left="221"/>
            </w:pPr>
            <w:r>
              <w:rPr>
                <w:spacing w:val="-3"/>
              </w:rPr>
              <w:t>合理</w:t>
            </w:r>
          </w:p>
          <w:p>
            <w:pPr>
              <w:pStyle w:val="23"/>
              <w:spacing w:line="220" w:lineRule="auto"/>
              <w:ind w:left="330"/>
            </w:pPr>
            <w:r>
              <w:t>性</w:t>
            </w:r>
          </w:p>
        </w:tc>
        <w:tc>
          <w:tcPr>
            <w:tcW w:w="2348" w:type="dxa"/>
            <w:vAlign w:val="top"/>
          </w:tcPr>
          <w:p>
            <w:pPr>
              <w:pStyle w:val="23"/>
              <w:spacing w:before="52" w:line="227" w:lineRule="auto"/>
              <w:ind w:left="62" w:right="62" w:firstLine="109"/>
            </w:pPr>
            <w:r>
              <w:rPr>
                <w:spacing w:val="1"/>
              </w:rPr>
              <w:t>项目预算资金分配是</w:t>
            </w:r>
            <w:r>
              <w:t xml:space="preserve">  </w:t>
            </w:r>
            <w:r>
              <w:rPr>
                <w:spacing w:val="1"/>
              </w:rPr>
              <w:t>否有测算依据，与补助</w:t>
            </w:r>
          </w:p>
          <w:p>
            <w:pPr>
              <w:pStyle w:val="23"/>
              <w:spacing w:before="10" w:line="231" w:lineRule="auto"/>
              <w:ind w:left="62" w:right="84" w:firstLine="109"/>
            </w:pPr>
            <w:r>
              <w:rPr>
                <w:spacing w:val="1"/>
              </w:rPr>
              <w:t xml:space="preserve">单位或地方实际是否 </w:t>
            </w:r>
            <w:r>
              <w:rPr>
                <w:spacing w:val="-1"/>
              </w:rPr>
              <w:t>相适应，用以反映和考</w:t>
            </w:r>
          </w:p>
          <w:p>
            <w:pPr>
              <w:pStyle w:val="23"/>
              <w:spacing w:before="9" w:line="219" w:lineRule="auto"/>
              <w:ind w:left="172"/>
            </w:pPr>
            <w:r>
              <w:rPr>
                <w:spacing w:val="1"/>
              </w:rPr>
              <w:t>核项目预算资金分配</w:t>
            </w:r>
          </w:p>
          <w:p>
            <w:pPr>
              <w:pStyle w:val="23"/>
              <w:spacing w:before="46" w:line="216" w:lineRule="auto"/>
              <w:ind w:left="72" w:right="175" w:firstLine="99"/>
            </w:pPr>
            <w:r>
              <w:rPr>
                <w:spacing w:val="1"/>
              </w:rPr>
              <w:t>的科学性、合理性情</w:t>
            </w:r>
            <w:r>
              <w:t xml:space="preserve"> 况。</w:t>
            </w:r>
          </w:p>
        </w:tc>
        <w:tc>
          <w:tcPr>
            <w:tcW w:w="5216" w:type="dxa"/>
            <w:vAlign w:val="top"/>
          </w:tcPr>
          <w:p>
            <w:pPr>
              <w:spacing w:line="388" w:lineRule="auto"/>
              <w:rPr>
                <w:rFonts w:ascii="Arial"/>
                <w:sz w:val="21"/>
              </w:rPr>
            </w:pPr>
          </w:p>
          <w:p>
            <w:pPr>
              <w:pStyle w:val="23"/>
              <w:spacing w:before="71" w:line="218" w:lineRule="auto"/>
              <w:ind w:left="144"/>
            </w:pPr>
            <w:r>
              <w:rPr>
                <w:spacing w:val="-1"/>
              </w:rPr>
              <w:t>评价要点：</w:t>
            </w:r>
          </w:p>
          <w:p>
            <w:pPr>
              <w:pStyle w:val="23"/>
              <w:spacing w:before="59" w:line="217" w:lineRule="auto"/>
              <w:ind w:left="144"/>
            </w:pPr>
            <w:r>
              <w:rPr>
                <w:spacing w:val="-1"/>
              </w:rPr>
              <w:t>①预算资金分配依据是否充分</w:t>
            </w:r>
          </w:p>
          <w:p>
            <w:pPr>
              <w:pStyle w:val="23"/>
              <w:spacing w:line="225" w:lineRule="auto"/>
              <w:ind w:left="143" w:right="48" w:hanging="40"/>
            </w:pPr>
            <w:r>
              <w:rPr>
                <w:spacing w:val="-1"/>
              </w:rPr>
              <w:t>②资金分配额度是否合理，与项目单位或地方实际是</w:t>
            </w:r>
            <w:r>
              <w:rPr>
                <w:spacing w:val="15"/>
              </w:rPr>
              <w:t xml:space="preserve"> </w:t>
            </w:r>
            <w:r>
              <w:rPr>
                <w:spacing w:val="-1"/>
              </w:rPr>
              <w:t>否相适应。</w:t>
            </w:r>
          </w:p>
        </w:tc>
        <w:tc>
          <w:tcPr>
            <w:tcW w:w="1319" w:type="dxa"/>
            <w:vAlign w:val="top"/>
          </w:tcPr>
          <w:p>
            <w:pPr>
              <w:spacing w:line="291" w:lineRule="auto"/>
              <w:rPr>
                <w:rFonts w:ascii="Arial"/>
                <w:sz w:val="21"/>
              </w:rPr>
            </w:pPr>
          </w:p>
          <w:p>
            <w:pPr>
              <w:spacing w:line="291" w:lineRule="auto"/>
              <w:rPr>
                <w:rFonts w:ascii="Arial"/>
                <w:sz w:val="21"/>
              </w:rPr>
            </w:pPr>
          </w:p>
          <w:p>
            <w:pPr>
              <w:spacing w:line="291" w:lineRule="auto"/>
              <w:rPr>
                <w:rFonts w:ascii="Arial"/>
                <w:sz w:val="21"/>
              </w:rPr>
            </w:pPr>
          </w:p>
          <w:p>
            <w:pPr>
              <w:pStyle w:val="23"/>
              <w:spacing w:before="72" w:line="183" w:lineRule="auto"/>
              <w:ind w:left="598"/>
            </w:pPr>
            <w:r>
              <w:t>4</w:t>
            </w:r>
          </w:p>
        </w:tc>
        <w:tc>
          <w:tcPr>
            <w:tcW w:w="1394" w:type="dxa"/>
            <w:vAlign w:val="top"/>
          </w:tcPr>
          <w:p>
            <w:pPr>
              <w:spacing w:line="291" w:lineRule="auto"/>
              <w:rPr>
                <w:rFonts w:ascii="Arial"/>
                <w:sz w:val="21"/>
              </w:rPr>
            </w:pPr>
          </w:p>
          <w:p>
            <w:pPr>
              <w:spacing w:line="291" w:lineRule="auto"/>
              <w:rPr>
                <w:rFonts w:ascii="Arial"/>
                <w:sz w:val="21"/>
              </w:rPr>
            </w:pPr>
          </w:p>
          <w:p>
            <w:pPr>
              <w:spacing w:line="291" w:lineRule="auto"/>
              <w:rPr>
                <w:rFonts w:ascii="Arial"/>
                <w:sz w:val="21"/>
              </w:rPr>
            </w:pPr>
          </w:p>
          <w:p>
            <w:pPr>
              <w:pStyle w:val="23"/>
              <w:spacing w:before="72" w:line="183" w:lineRule="auto"/>
              <w:ind w:left="639"/>
            </w:pPr>
            <w: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23" w:hRule="atLeast"/>
        </w:trPr>
        <w:tc>
          <w:tcPr>
            <w:tcW w:w="844" w:type="dxa"/>
            <w:vAlign w:val="top"/>
          </w:tcPr>
          <w:p>
            <w:pPr>
              <w:rPr>
                <w:rFonts w:ascii="Arial"/>
                <w:sz w:val="21"/>
              </w:rPr>
            </w:pPr>
          </w:p>
        </w:tc>
        <w:tc>
          <w:tcPr>
            <w:tcW w:w="760" w:type="dxa"/>
            <w:vAlign w:val="center"/>
          </w:tcPr>
          <w:p>
            <w:pPr>
              <w:spacing w:line="415" w:lineRule="auto"/>
              <w:jc w:val="center"/>
              <w:rPr>
                <w:rFonts w:ascii="Arial"/>
                <w:sz w:val="21"/>
              </w:rPr>
            </w:pPr>
          </w:p>
          <w:p>
            <w:pPr>
              <w:pStyle w:val="23"/>
              <w:spacing w:before="71" w:line="222" w:lineRule="auto"/>
              <w:ind w:left="151" w:right="149"/>
              <w:jc w:val="center"/>
            </w:pPr>
            <w:r>
              <w:rPr>
                <w:spacing w:val="4"/>
              </w:rPr>
              <w:t>资金</w:t>
            </w:r>
            <w:r>
              <w:t xml:space="preserve"> </w:t>
            </w:r>
            <w:r>
              <w:rPr>
                <w:spacing w:val="3"/>
              </w:rPr>
              <w:t>管理</w:t>
            </w:r>
          </w:p>
        </w:tc>
        <w:tc>
          <w:tcPr>
            <w:tcW w:w="899" w:type="dxa"/>
            <w:vAlign w:val="top"/>
          </w:tcPr>
          <w:p>
            <w:pPr>
              <w:spacing w:line="255" w:lineRule="auto"/>
              <w:rPr>
                <w:rFonts w:ascii="Arial"/>
                <w:sz w:val="21"/>
              </w:rPr>
            </w:pPr>
          </w:p>
          <w:p>
            <w:pPr>
              <w:pStyle w:val="23"/>
              <w:spacing w:before="71" w:line="221" w:lineRule="auto"/>
              <w:ind w:left="221"/>
            </w:pPr>
            <w:r>
              <w:rPr>
                <w:spacing w:val="4"/>
              </w:rPr>
              <w:t>资金</w:t>
            </w:r>
          </w:p>
          <w:p>
            <w:pPr>
              <w:pStyle w:val="23"/>
              <w:spacing w:before="46" w:line="217" w:lineRule="auto"/>
              <w:ind w:left="221"/>
            </w:pPr>
            <w:r>
              <w:rPr>
                <w:spacing w:val="4"/>
              </w:rPr>
              <w:t>到位</w:t>
            </w:r>
          </w:p>
          <w:p>
            <w:pPr>
              <w:pStyle w:val="23"/>
              <w:spacing w:line="219" w:lineRule="auto"/>
              <w:ind w:left="330"/>
            </w:pPr>
            <w:r>
              <w:t>率</w:t>
            </w:r>
          </w:p>
        </w:tc>
        <w:tc>
          <w:tcPr>
            <w:tcW w:w="2348" w:type="dxa"/>
            <w:vAlign w:val="top"/>
          </w:tcPr>
          <w:p>
            <w:pPr>
              <w:pStyle w:val="23"/>
              <w:spacing w:before="35" w:line="236" w:lineRule="auto"/>
              <w:ind w:left="62" w:right="65" w:firstLine="109"/>
            </w:pPr>
            <w:r>
              <w:rPr>
                <w:spacing w:val="1"/>
              </w:rPr>
              <w:t>实际到位资金与预算</w:t>
            </w:r>
            <w:r>
              <w:t xml:space="preserve">  </w:t>
            </w:r>
            <w:r>
              <w:rPr>
                <w:spacing w:val="1"/>
              </w:rPr>
              <w:t>资金的比率，用以反映</w:t>
            </w:r>
          </w:p>
          <w:p>
            <w:pPr>
              <w:pStyle w:val="23"/>
              <w:spacing w:before="6" w:line="226" w:lineRule="auto"/>
              <w:ind w:left="92" w:right="193" w:firstLine="79"/>
              <w:jc w:val="both"/>
            </w:pPr>
            <w:r>
              <w:rPr>
                <w:spacing w:val="-2"/>
              </w:rPr>
              <w:t>和考核资金落实情况</w:t>
            </w:r>
            <w:r>
              <w:rPr>
                <w:spacing w:val="7"/>
              </w:rPr>
              <w:t xml:space="preserve"> </w:t>
            </w:r>
            <w:r>
              <w:rPr>
                <w:spacing w:val="8"/>
              </w:rPr>
              <w:t>对项目实施的总体保</w:t>
            </w:r>
            <w:r>
              <w:t xml:space="preserve"> </w:t>
            </w:r>
            <w:r>
              <w:rPr>
                <w:spacing w:val="-1"/>
              </w:rPr>
              <w:t>障程度。</w:t>
            </w:r>
          </w:p>
        </w:tc>
        <w:tc>
          <w:tcPr>
            <w:tcW w:w="5216" w:type="dxa"/>
            <w:vAlign w:val="top"/>
          </w:tcPr>
          <w:p>
            <w:pPr>
              <w:pStyle w:val="23"/>
              <w:spacing w:before="47" w:line="219" w:lineRule="auto"/>
              <w:ind w:left="144"/>
            </w:pPr>
            <w:r>
              <w:t>资金到位率=(实际到位资金/预算资金)×100</w:t>
            </w:r>
            <w:r>
              <w:rPr>
                <w:spacing w:val="-1"/>
              </w:rPr>
              <w:t>%。</w:t>
            </w:r>
          </w:p>
          <w:p>
            <w:pPr>
              <w:pStyle w:val="23"/>
              <w:spacing w:before="28" w:line="228" w:lineRule="auto"/>
              <w:ind w:left="143" w:right="230" w:hanging="20"/>
            </w:pPr>
            <w:r>
              <w:rPr>
                <w:spacing w:val="-7"/>
              </w:rPr>
              <w:t>实际到位资金：</w:t>
            </w:r>
            <w:r>
              <w:rPr>
                <w:spacing w:val="64"/>
              </w:rPr>
              <w:t xml:space="preserve"> </w:t>
            </w:r>
            <w:r>
              <w:rPr>
                <w:spacing w:val="-7"/>
              </w:rPr>
              <w:t>一定时期(本年度或项目期)</w:t>
            </w:r>
            <w:r>
              <w:rPr>
                <w:spacing w:val="-8"/>
              </w:rPr>
              <w:t>内落实</w:t>
            </w:r>
            <w:r>
              <w:t xml:space="preserve"> </w:t>
            </w:r>
            <w:r>
              <w:rPr>
                <w:spacing w:val="-1"/>
              </w:rPr>
              <w:t>到具体项目的资金。</w:t>
            </w:r>
          </w:p>
          <w:p>
            <w:pPr>
              <w:pStyle w:val="23"/>
              <w:spacing w:before="15" w:line="217" w:lineRule="auto"/>
              <w:ind w:left="143" w:right="252" w:hanging="20"/>
            </w:pPr>
            <w:r>
              <w:rPr>
                <w:spacing w:val="-7"/>
              </w:rPr>
              <w:t>预算资金：</w:t>
            </w:r>
            <w:r>
              <w:rPr>
                <w:spacing w:val="39"/>
              </w:rPr>
              <w:t xml:space="preserve"> </w:t>
            </w:r>
            <w:r>
              <w:rPr>
                <w:spacing w:val="-7"/>
              </w:rPr>
              <w:t>一定时期(本年度或项目期)内预算安排</w:t>
            </w:r>
            <w:r>
              <w:t xml:space="preserve"> </w:t>
            </w:r>
            <w:r>
              <w:rPr>
                <w:spacing w:val="-1"/>
              </w:rPr>
              <w:t>到具体项目的资金。</w:t>
            </w:r>
          </w:p>
        </w:tc>
        <w:tc>
          <w:tcPr>
            <w:tcW w:w="1319" w:type="dxa"/>
            <w:vAlign w:val="top"/>
          </w:tcPr>
          <w:p>
            <w:pPr>
              <w:spacing w:line="294" w:lineRule="auto"/>
              <w:rPr>
                <w:rFonts w:ascii="Arial"/>
                <w:sz w:val="21"/>
              </w:rPr>
            </w:pPr>
          </w:p>
          <w:p>
            <w:pPr>
              <w:spacing w:line="294" w:lineRule="auto"/>
              <w:rPr>
                <w:rFonts w:ascii="Arial"/>
                <w:sz w:val="21"/>
              </w:rPr>
            </w:pPr>
          </w:p>
          <w:p>
            <w:pPr>
              <w:pStyle w:val="23"/>
              <w:spacing w:before="72" w:line="183" w:lineRule="auto"/>
              <w:ind w:left="598"/>
            </w:pPr>
            <w:r>
              <w:t>4</w:t>
            </w:r>
          </w:p>
        </w:tc>
        <w:tc>
          <w:tcPr>
            <w:tcW w:w="1394" w:type="dxa"/>
            <w:vAlign w:val="top"/>
          </w:tcPr>
          <w:p>
            <w:pPr>
              <w:spacing w:line="294" w:lineRule="auto"/>
              <w:rPr>
                <w:rFonts w:ascii="Arial"/>
                <w:sz w:val="21"/>
              </w:rPr>
            </w:pPr>
          </w:p>
          <w:p>
            <w:pPr>
              <w:spacing w:line="294" w:lineRule="auto"/>
              <w:rPr>
                <w:rFonts w:ascii="Arial"/>
                <w:sz w:val="21"/>
              </w:rPr>
            </w:pPr>
          </w:p>
          <w:p>
            <w:pPr>
              <w:pStyle w:val="23"/>
              <w:spacing w:before="72" w:line="183" w:lineRule="auto"/>
              <w:ind w:left="639"/>
            </w:pPr>
            <w:r>
              <w:t>4</w:t>
            </w:r>
          </w:p>
        </w:tc>
      </w:tr>
    </w:tbl>
    <w:p>
      <w:pPr>
        <w:pStyle w:val="4"/>
      </w:pPr>
    </w:p>
    <w:p>
      <w:pPr>
        <w:sectPr>
          <w:pgSz w:w="16830" w:h="11910"/>
          <w:pgMar w:top="1012" w:right="2125" w:bottom="0" w:left="1914" w:header="0" w:footer="0" w:gutter="0"/>
          <w:cols w:space="720" w:num="1"/>
        </w:sectPr>
      </w:pPr>
    </w:p>
    <w:p>
      <w:pPr>
        <w:spacing w:before="70"/>
      </w:pPr>
    </w:p>
    <w:p>
      <w:pPr>
        <w:spacing w:before="69"/>
      </w:pPr>
    </w:p>
    <w:tbl>
      <w:tblPr>
        <w:tblStyle w:val="24"/>
        <w:tblW w:w="127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4"/>
        <w:gridCol w:w="865"/>
        <w:gridCol w:w="960"/>
        <w:gridCol w:w="2192"/>
        <w:gridCol w:w="5206"/>
        <w:gridCol w:w="1329"/>
        <w:gridCol w:w="13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4" w:hRule="atLeast"/>
        </w:trPr>
        <w:tc>
          <w:tcPr>
            <w:tcW w:w="834" w:type="dxa"/>
            <w:vAlign w:val="top"/>
          </w:tcPr>
          <w:p>
            <w:pPr>
              <w:pStyle w:val="23"/>
              <w:spacing w:before="87" w:line="239" w:lineRule="auto"/>
              <w:ind w:left="175"/>
              <w:rPr>
                <w:sz w:val="23"/>
                <w:szCs w:val="23"/>
              </w:rPr>
            </w:pPr>
            <w:r>
              <w:rPr>
                <w:spacing w:val="7"/>
                <w:sz w:val="23"/>
                <w:szCs w:val="23"/>
              </w:rPr>
              <w:t>一级</w:t>
            </w:r>
          </w:p>
          <w:p>
            <w:pPr>
              <w:pStyle w:val="23"/>
              <w:spacing w:line="220" w:lineRule="auto"/>
              <w:ind w:left="175"/>
              <w:rPr>
                <w:sz w:val="23"/>
                <w:szCs w:val="23"/>
              </w:rPr>
            </w:pPr>
            <w:r>
              <w:rPr>
                <w:spacing w:val="4"/>
                <w:sz w:val="23"/>
                <w:szCs w:val="23"/>
              </w:rPr>
              <w:t>指标</w:t>
            </w:r>
          </w:p>
        </w:tc>
        <w:tc>
          <w:tcPr>
            <w:tcW w:w="865" w:type="dxa"/>
            <w:vAlign w:val="top"/>
          </w:tcPr>
          <w:p>
            <w:pPr>
              <w:pStyle w:val="23"/>
              <w:spacing w:before="106" w:line="214" w:lineRule="auto"/>
              <w:ind w:left="141" w:right="133"/>
              <w:rPr>
                <w:sz w:val="23"/>
                <w:szCs w:val="23"/>
              </w:rPr>
            </w:pPr>
            <w:r>
              <w:rPr>
                <w:spacing w:val="7"/>
                <w:sz w:val="23"/>
                <w:szCs w:val="23"/>
              </w:rPr>
              <w:t>二级</w:t>
            </w:r>
            <w:r>
              <w:rPr>
                <w:sz w:val="23"/>
                <w:szCs w:val="23"/>
              </w:rPr>
              <w:t xml:space="preserve"> </w:t>
            </w:r>
            <w:r>
              <w:rPr>
                <w:spacing w:val="4"/>
                <w:sz w:val="23"/>
                <w:szCs w:val="23"/>
              </w:rPr>
              <w:t>指标</w:t>
            </w:r>
          </w:p>
        </w:tc>
        <w:tc>
          <w:tcPr>
            <w:tcW w:w="960" w:type="dxa"/>
            <w:vAlign w:val="top"/>
          </w:tcPr>
          <w:p>
            <w:pPr>
              <w:pStyle w:val="23"/>
              <w:spacing w:before="107" w:line="207" w:lineRule="auto"/>
              <w:ind w:left="201"/>
              <w:rPr>
                <w:sz w:val="23"/>
                <w:szCs w:val="23"/>
              </w:rPr>
            </w:pPr>
            <w:r>
              <w:rPr>
                <w:spacing w:val="7"/>
                <w:sz w:val="23"/>
                <w:szCs w:val="23"/>
              </w:rPr>
              <w:t>三级</w:t>
            </w:r>
          </w:p>
          <w:p>
            <w:pPr>
              <w:pStyle w:val="23"/>
              <w:spacing w:line="220" w:lineRule="auto"/>
              <w:ind w:left="201"/>
              <w:rPr>
                <w:sz w:val="23"/>
                <w:szCs w:val="23"/>
              </w:rPr>
            </w:pPr>
            <w:r>
              <w:rPr>
                <w:spacing w:val="4"/>
                <w:sz w:val="23"/>
                <w:szCs w:val="23"/>
              </w:rPr>
              <w:t>指标</w:t>
            </w:r>
          </w:p>
        </w:tc>
        <w:tc>
          <w:tcPr>
            <w:tcW w:w="2192" w:type="dxa"/>
            <w:vAlign w:val="top"/>
          </w:tcPr>
          <w:p>
            <w:pPr>
              <w:pStyle w:val="23"/>
              <w:spacing w:before="231" w:line="219" w:lineRule="auto"/>
              <w:ind w:left="715"/>
              <w:rPr>
                <w:sz w:val="23"/>
                <w:szCs w:val="23"/>
              </w:rPr>
            </w:pPr>
            <w:r>
              <w:rPr>
                <w:b/>
                <w:bCs/>
                <w:spacing w:val="-5"/>
                <w:sz w:val="23"/>
                <w:szCs w:val="23"/>
              </w:rPr>
              <w:t>指标解释</w:t>
            </w:r>
          </w:p>
        </w:tc>
        <w:tc>
          <w:tcPr>
            <w:tcW w:w="5206" w:type="dxa"/>
            <w:vAlign w:val="top"/>
          </w:tcPr>
          <w:p>
            <w:pPr>
              <w:pStyle w:val="23"/>
              <w:spacing w:before="231" w:line="219" w:lineRule="auto"/>
              <w:ind w:left="2157"/>
              <w:rPr>
                <w:sz w:val="23"/>
                <w:szCs w:val="23"/>
              </w:rPr>
            </w:pPr>
            <w:r>
              <w:rPr>
                <w:b/>
                <w:bCs/>
                <w:spacing w:val="2"/>
                <w:sz w:val="23"/>
                <w:szCs w:val="23"/>
              </w:rPr>
              <w:t>指标说明</w:t>
            </w:r>
          </w:p>
        </w:tc>
        <w:tc>
          <w:tcPr>
            <w:tcW w:w="1329" w:type="dxa"/>
            <w:vAlign w:val="top"/>
          </w:tcPr>
          <w:p>
            <w:pPr>
              <w:pStyle w:val="23"/>
              <w:spacing w:before="234" w:line="219" w:lineRule="auto"/>
              <w:ind w:left="427"/>
              <w:rPr>
                <w:sz w:val="23"/>
                <w:szCs w:val="23"/>
              </w:rPr>
            </w:pPr>
            <w:r>
              <w:rPr>
                <w:spacing w:val="-3"/>
                <w:sz w:val="23"/>
                <w:szCs w:val="23"/>
              </w:rPr>
              <w:t>权重</w:t>
            </w:r>
          </w:p>
        </w:tc>
        <w:tc>
          <w:tcPr>
            <w:tcW w:w="1374" w:type="dxa"/>
            <w:vAlign w:val="top"/>
          </w:tcPr>
          <w:p>
            <w:pPr>
              <w:pStyle w:val="23"/>
              <w:spacing w:before="234" w:line="219" w:lineRule="auto"/>
              <w:ind w:left="449"/>
              <w:rPr>
                <w:sz w:val="23"/>
                <w:szCs w:val="23"/>
              </w:rPr>
            </w:pPr>
            <w:r>
              <w:rPr>
                <w:spacing w:val="-3"/>
                <w:sz w:val="23"/>
                <w:szCs w:val="23"/>
              </w:rPr>
              <w:t>得分</w:t>
            </w:r>
          </w:p>
        </w:tc>
      </w:tr>
      <w:tr>
        <w:tblPrEx>
          <w:tblLayout w:type="fixed"/>
          <w:tblCellMar>
            <w:top w:w="0" w:type="dxa"/>
            <w:left w:w="0" w:type="dxa"/>
            <w:bottom w:w="0" w:type="dxa"/>
            <w:right w:w="0" w:type="dxa"/>
          </w:tblCellMar>
        </w:tblPrEx>
        <w:trPr>
          <w:trHeight w:val="1328" w:hRule="atLeast"/>
        </w:trPr>
        <w:tc>
          <w:tcPr>
            <w:tcW w:w="834" w:type="dxa"/>
            <w:vMerge w:val="restart"/>
            <w:tcBorders>
              <w:bottom w:val="nil"/>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pStyle w:val="23"/>
              <w:spacing w:before="74" w:line="220" w:lineRule="auto"/>
              <w:ind w:left="175"/>
              <w:rPr>
                <w:sz w:val="23"/>
                <w:szCs w:val="23"/>
              </w:rPr>
            </w:pPr>
            <w:r>
              <w:rPr>
                <w:spacing w:val="-3"/>
                <w:sz w:val="23"/>
                <w:szCs w:val="23"/>
              </w:rPr>
              <w:t>过程</w:t>
            </w:r>
          </w:p>
        </w:tc>
        <w:tc>
          <w:tcPr>
            <w:tcW w:w="865" w:type="dxa"/>
            <w:vAlign w:val="center"/>
          </w:tcPr>
          <w:p>
            <w:pPr>
              <w:jc w:val="center"/>
              <w:rPr>
                <w:rFonts w:ascii="Arial"/>
                <w:sz w:val="21"/>
              </w:rPr>
            </w:pPr>
          </w:p>
        </w:tc>
        <w:tc>
          <w:tcPr>
            <w:tcW w:w="960" w:type="dxa"/>
            <w:vAlign w:val="top"/>
          </w:tcPr>
          <w:p>
            <w:pPr>
              <w:pStyle w:val="23"/>
              <w:spacing w:before="280" w:line="219" w:lineRule="auto"/>
              <w:ind w:left="201"/>
              <w:rPr>
                <w:sz w:val="23"/>
                <w:szCs w:val="23"/>
              </w:rPr>
            </w:pPr>
            <w:r>
              <w:rPr>
                <w:spacing w:val="5"/>
                <w:sz w:val="23"/>
                <w:szCs w:val="23"/>
              </w:rPr>
              <w:t>预算</w:t>
            </w:r>
          </w:p>
          <w:p>
            <w:pPr>
              <w:pStyle w:val="23"/>
              <w:spacing w:before="7" w:line="219" w:lineRule="auto"/>
              <w:ind w:left="201"/>
              <w:rPr>
                <w:sz w:val="23"/>
                <w:szCs w:val="23"/>
              </w:rPr>
            </w:pPr>
            <w:r>
              <w:rPr>
                <w:spacing w:val="5"/>
                <w:sz w:val="23"/>
                <w:szCs w:val="23"/>
              </w:rPr>
              <w:t>执行</w:t>
            </w:r>
          </w:p>
          <w:p>
            <w:pPr>
              <w:pStyle w:val="23"/>
              <w:spacing w:before="7" w:line="219" w:lineRule="auto"/>
              <w:ind w:left="321"/>
              <w:rPr>
                <w:sz w:val="23"/>
                <w:szCs w:val="23"/>
              </w:rPr>
            </w:pPr>
            <w:r>
              <w:rPr>
                <w:sz w:val="23"/>
                <w:szCs w:val="23"/>
              </w:rPr>
              <w:t>率</w:t>
            </w:r>
          </w:p>
        </w:tc>
        <w:tc>
          <w:tcPr>
            <w:tcW w:w="2192" w:type="dxa"/>
            <w:vAlign w:val="top"/>
          </w:tcPr>
          <w:p>
            <w:pPr>
              <w:pStyle w:val="23"/>
              <w:spacing w:before="150" w:line="218" w:lineRule="auto"/>
              <w:ind w:left="22" w:right="25" w:firstLine="119"/>
              <w:rPr>
                <w:sz w:val="23"/>
                <w:szCs w:val="23"/>
              </w:rPr>
            </w:pPr>
            <w:r>
              <w:rPr>
                <w:spacing w:val="1"/>
                <w:sz w:val="23"/>
                <w:szCs w:val="23"/>
              </w:rPr>
              <w:t>项目预算资金是否按照计划执行，用以反映或考核项目预算执行</w:t>
            </w:r>
            <w:r>
              <w:rPr>
                <w:spacing w:val="-3"/>
                <w:sz w:val="23"/>
                <w:szCs w:val="23"/>
              </w:rPr>
              <w:t>情况</w:t>
            </w:r>
          </w:p>
        </w:tc>
        <w:tc>
          <w:tcPr>
            <w:tcW w:w="5206" w:type="dxa"/>
            <w:vAlign w:val="top"/>
          </w:tcPr>
          <w:p>
            <w:pPr>
              <w:pStyle w:val="23"/>
              <w:spacing w:before="278" w:line="226" w:lineRule="auto"/>
              <w:ind w:left="114" w:firstLine="39"/>
              <w:jc w:val="both"/>
              <w:rPr>
                <w:sz w:val="23"/>
                <w:szCs w:val="23"/>
              </w:rPr>
            </w:pPr>
            <w:r>
              <w:rPr>
                <w:spacing w:val="-9"/>
                <w:sz w:val="23"/>
                <w:szCs w:val="23"/>
              </w:rPr>
              <w:t>预算执行率=(实际支出资金/实际到位资金)</w:t>
            </w:r>
            <w:r>
              <w:rPr>
                <w:spacing w:val="-10"/>
                <w:sz w:val="23"/>
                <w:szCs w:val="23"/>
              </w:rPr>
              <w:t>×100%。</w:t>
            </w:r>
            <w:r>
              <w:rPr>
                <w:sz w:val="23"/>
                <w:szCs w:val="23"/>
              </w:rPr>
              <w:t xml:space="preserve"> </w:t>
            </w:r>
            <w:r>
              <w:rPr>
                <w:spacing w:val="-11"/>
                <w:sz w:val="23"/>
                <w:szCs w:val="23"/>
              </w:rPr>
              <w:t>实际支出资金：</w:t>
            </w:r>
            <w:r>
              <w:rPr>
                <w:spacing w:val="74"/>
                <w:sz w:val="23"/>
                <w:szCs w:val="23"/>
              </w:rPr>
              <w:t xml:space="preserve"> </w:t>
            </w:r>
            <w:r>
              <w:rPr>
                <w:spacing w:val="-11"/>
                <w:sz w:val="23"/>
                <w:szCs w:val="23"/>
              </w:rPr>
              <w:t xml:space="preserve">一定时期(本年度或项目期)内项目 </w:t>
            </w:r>
            <w:r>
              <w:rPr>
                <w:spacing w:val="-5"/>
                <w:sz w:val="23"/>
                <w:szCs w:val="23"/>
              </w:rPr>
              <w:t>实际拨付的资金，</w:t>
            </w:r>
          </w:p>
        </w:tc>
        <w:tc>
          <w:tcPr>
            <w:tcW w:w="1329" w:type="dxa"/>
            <w:vAlign w:val="top"/>
          </w:tcPr>
          <w:p>
            <w:pPr>
              <w:spacing w:line="265" w:lineRule="auto"/>
              <w:rPr>
                <w:rFonts w:ascii="Arial"/>
                <w:sz w:val="21"/>
              </w:rPr>
            </w:pPr>
          </w:p>
          <w:p>
            <w:pPr>
              <w:spacing w:line="266" w:lineRule="auto"/>
              <w:rPr>
                <w:rFonts w:ascii="Arial"/>
                <w:sz w:val="21"/>
              </w:rPr>
            </w:pPr>
          </w:p>
          <w:p>
            <w:pPr>
              <w:pStyle w:val="23"/>
              <w:spacing w:before="75" w:line="183" w:lineRule="auto"/>
              <w:ind w:left="597"/>
              <w:rPr>
                <w:sz w:val="23"/>
                <w:szCs w:val="23"/>
              </w:rPr>
            </w:pPr>
            <w:r>
              <w:rPr>
                <w:sz w:val="23"/>
                <w:szCs w:val="23"/>
              </w:rPr>
              <w:t>4</w:t>
            </w:r>
          </w:p>
        </w:tc>
        <w:tc>
          <w:tcPr>
            <w:tcW w:w="1374" w:type="dxa"/>
            <w:vAlign w:val="top"/>
          </w:tcPr>
          <w:p>
            <w:pPr>
              <w:spacing w:line="265" w:lineRule="auto"/>
              <w:rPr>
                <w:rFonts w:ascii="Arial"/>
                <w:sz w:val="21"/>
              </w:rPr>
            </w:pPr>
          </w:p>
          <w:p>
            <w:pPr>
              <w:spacing w:line="266" w:lineRule="auto"/>
              <w:rPr>
                <w:rFonts w:ascii="Arial"/>
                <w:sz w:val="21"/>
              </w:rPr>
            </w:pPr>
          </w:p>
          <w:p>
            <w:pPr>
              <w:pStyle w:val="23"/>
              <w:spacing w:before="75" w:line="183" w:lineRule="auto"/>
              <w:ind w:left="619"/>
              <w:rPr>
                <w:sz w:val="23"/>
                <w:szCs w:val="23"/>
              </w:rPr>
            </w:pPr>
            <w:r>
              <w:rPr>
                <w:sz w:val="23"/>
                <w:szCs w:val="23"/>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67" w:hRule="atLeast"/>
        </w:trPr>
        <w:tc>
          <w:tcPr>
            <w:tcW w:w="834" w:type="dxa"/>
            <w:vMerge w:val="continue"/>
            <w:tcBorders>
              <w:top w:val="nil"/>
              <w:bottom w:val="nil"/>
            </w:tcBorders>
            <w:vAlign w:val="top"/>
          </w:tcPr>
          <w:p>
            <w:pPr>
              <w:rPr>
                <w:rFonts w:ascii="Arial"/>
                <w:sz w:val="21"/>
              </w:rPr>
            </w:pPr>
          </w:p>
        </w:tc>
        <w:tc>
          <w:tcPr>
            <w:tcW w:w="865" w:type="dxa"/>
            <w:vAlign w:val="center"/>
          </w:tcPr>
          <w:p>
            <w:pPr>
              <w:spacing w:line="241" w:lineRule="auto"/>
              <w:jc w:val="center"/>
              <w:rPr>
                <w:rFonts w:ascii="Arial"/>
                <w:sz w:val="21"/>
              </w:rPr>
            </w:pPr>
          </w:p>
          <w:p>
            <w:pPr>
              <w:spacing w:line="242" w:lineRule="auto"/>
              <w:jc w:val="center"/>
              <w:rPr>
                <w:rFonts w:ascii="Arial"/>
                <w:sz w:val="21"/>
              </w:rPr>
            </w:pPr>
          </w:p>
          <w:p>
            <w:pPr>
              <w:spacing w:line="242" w:lineRule="auto"/>
              <w:jc w:val="center"/>
              <w:rPr>
                <w:rFonts w:ascii="Arial"/>
                <w:sz w:val="21"/>
              </w:rPr>
            </w:pPr>
          </w:p>
          <w:p>
            <w:pPr>
              <w:pStyle w:val="23"/>
              <w:spacing w:before="75" w:line="217" w:lineRule="auto"/>
              <w:ind w:left="141" w:right="138"/>
              <w:jc w:val="center"/>
              <w:rPr>
                <w:sz w:val="23"/>
                <w:szCs w:val="23"/>
              </w:rPr>
            </w:pPr>
            <w:r>
              <w:rPr>
                <w:spacing w:val="4"/>
                <w:sz w:val="23"/>
                <w:szCs w:val="23"/>
              </w:rPr>
              <w:t>资金</w:t>
            </w:r>
            <w:r>
              <w:rPr>
                <w:sz w:val="23"/>
                <w:szCs w:val="23"/>
              </w:rPr>
              <w:t xml:space="preserve"> </w:t>
            </w:r>
            <w:r>
              <w:rPr>
                <w:spacing w:val="4"/>
                <w:sz w:val="23"/>
                <w:szCs w:val="23"/>
              </w:rPr>
              <w:t>管理</w:t>
            </w:r>
          </w:p>
        </w:tc>
        <w:tc>
          <w:tcPr>
            <w:tcW w:w="960" w:type="dxa"/>
            <w:vAlign w:val="center"/>
          </w:tcPr>
          <w:p>
            <w:pPr>
              <w:spacing w:line="318" w:lineRule="auto"/>
              <w:jc w:val="center"/>
              <w:rPr>
                <w:rFonts w:ascii="Arial"/>
                <w:sz w:val="21"/>
              </w:rPr>
            </w:pPr>
          </w:p>
          <w:p>
            <w:pPr>
              <w:spacing w:line="318" w:lineRule="auto"/>
              <w:jc w:val="center"/>
              <w:rPr>
                <w:rFonts w:ascii="Arial"/>
                <w:sz w:val="21"/>
              </w:rPr>
            </w:pPr>
            <w:r>
              <w:rPr>
                <w:rFonts w:ascii="Arial"/>
                <w:sz w:val="21"/>
              </w:rPr>
              <w:t>资金</w:t>
            </w:r>
          </w:p>
          <w:p>
            <w:pPr>
              <w:spacing w:line="318" w:lineRule="auto"/>
              <w:jc w:val="center"/>
              <w:rPr>
                <w:rFonts w:ascii="Arial"/>
                <w:sz w:val="21"/>
              </w:rPr>
            </w:pPr>
            <w:r>
              <w:rPr>
                <w:rFonts w:ascii="Arial"/>
                <w:sz w:val="21"/>
              </w:rPr>
              <w:t>使用</w:t>
            </w:r>
          </w:p>
          <w:p>
            <w:pPr>
              <w:spacing w:line="318" w:lineRule="auto"/>
              <w:jc w:val="center"/>
              <w:rPr>
                <w:rFonts w:ascii="Arial"/>
                <w:sz w:val="21"/>
              </w:rPr>
            </w:pPr>
            <w:r>
              <w:rPr>
                <w:rFonts w:ascii="Arial"/>
                <w:sz w:val="21"/>
              </w:rPr>
              <w:t>合规</w:t>
            </w:r>
          </w:p>
          <w:p>
            <w:pPr>
              <w:spacing w:line="318" w:lineRule="auto"/>
              <w:jc w:val="center"/>
              <w:rPr>
                <w:rFonts w:ascii="Arial"/>
                <w:sz w:val="21"/>
              </w:rPr>
            </w:pPr>
            <w:r>
              <w:rPr>
                <w:rFonts w:ascii="Arial"/>
                <w:sz w:val="21"/>
              </w:rPr>
              <w:t>性</w:t>
            </w:r>
          </w:p>
        </w:tc>
        <w:tc>
          <w:tcPr>
            <w:tcW w:w="2192" w:type="dxa"/>
            <w:vAlign w:val="top"/>
          </w:tcPr>
          <w:p>
            <w:pPr>
              <w:spacing w:line="318" w:lineRule="auto"/>
              <w:rPr>
                <w:rFonts w:ascii="Arial"/>
                <w:sz w:val="21"/>
              </w:rPr>
            </w:pPr>
          </w:p>
          <w:p>
            <w:pPr>
              <w:spacing w:line="318" w:lineRule="auto"/>
              <w:rPr>
                <w:rFonts w:ascii="Arial"/>
                <w:sz w:val="21"/>
              </w:rPr>
            </w:pPr>
            <w:r>
              <w:rPr>
                <w:rFonts w:ascii="Arial"/>
                <w:sz w:val="21"/>
              </w:rPr>
              <w:t>项目资金使用是否符合相关的财务管理制度规定，用以反映和考核项目资金的规范运行情况。</w:t>
            </w:r>
          </w:p>
        </w:tc>
        <w:tc>
          <w:tcPr>
            <w:tcW w:w="5206" w:type="dxa"/>
            <w:vAlign w:val="top"/>
          </w:tcPr>
          <w:p>
            <w:pPr>
              <w:pStyle w:val="23"/>
              <w:spacing w:before="230" w:line="208" w:lineRule="auto"/>
              <w:ind w:left="114"/>
              <w:rPr>
                <w:sz w:val="23"/>
                <w:szCs w:val="23"/>
              </w:rPr>
            </w:pPr>
            <w:r>
              <w:rPr>
                <w:spacing w:val="-1"/>
                <w:sz w:val="23"/>
                <w:szCs w:val="23"/>
              </w:rPr>
              <w:t>评价要点：</w:t>
            </w:r>
          </w:p>
          <w:p>
            <w:pPr>
              <w:pStyle w:val="23"/>
              <w:spacing w:before="1" w:line="232" w:lineRule="auto"/>
              <w:ind w:left="114" w:right="29"/>
              <w:rPr>
                <w:sz w:val="23"/>
                <w:szCs w:val="23"/>
              </w:rPr>
            </w:pPr>
            <w:r>
              <w:rPr>
                <w:spacing w:val="-1"/>
                <w:sz w:val="23"/>
                <w:szCs w:val="23"/>
              </w:rPr>
              <w:t>①是否符合国家财经法规和财务管理制度以及有关</w:t>
            </w:r>
            <w:r>
              <w:rPr>
                <w:spacing w:val="12"/>
                <w:sz w:val="23"/>
                <w:szCs w:val="23"/>
              </w:rPr>
              <w:t xml:space="preserve"> </w:t>
            </w:r>
            <w:r>
              <w:rPr>
                <w:spacing w:val="9"/>
                <w:sz w:val="23"/>
                <w:szCs w:val="23"/>
              </w:rPr>
              <w:t>专项资金管理办法的规定；</w:t>
            </w:r>
          </w:p>
          <w:p>
            <w:pPr>
              <w:pStyle w:val="23"/>
              <w:spacing w:line="217" w:lineRule="auto"/>
              <w:ind w:left="114"/>
              <w:rPr>
                <w:sz w:val="23"/>
                <w:szCs w:val="23"/>
              </w:rPr>
            </w:pPr>
            <w:r>
              <w:rPr>
                <w:spacing w:val="5"/>
                <w:sz w:val="23"/>
                <w:szCs w:val="23"/>
              </w:rPr>
              <w:t>②资金的拨付是否有完整的审批程序和手续；</w:t>
            </w:r>
          </w:p>
          <w:p>
            <w:pPr>
              <w:pStyle w:val="23"/>
              <w:spacing w:before="19" w:line="217" w:lineRule="auto"/>
              <w:ind w:left="114"/>
              <w:rPr>
                <w:sz w:val="23"/>
                <w:szCs w:val="23"/>
              </w:rPr>
            </w:pPr>
            <w:r>
              <w:rPr>
                <w:spacing w:val="5"/>
                <w:sz w:val="23"/>
                <w:szCs w:val="23"/>
              </w:rPr>
              <w:t>③是否符合项目预算批复或合同规定的用途；</w:t>
            </w:r>
          </w:p>
          <w:p>
            <w:pPr>
              <w:pStyle w:val="23"/>
              <w:spacing w:before="19" w:line="217" w:lineRule="auto"/>
              <w:ind w:left="114"/>
              <w:rPr>
                <w:sz w:val="23"/>
                <w:szCs w:val="23"/>
              </w:rPr>
            </w:pPr>
            <w:r>
              <w:rPr>
                <w:spacing w:val="-1"/>
                <w:sz w:val="23"/>
                <w:szCs w:val="23"/>
              </w:rPr>
              <w:t>④是否存在截留、挤占、挪用、虚列支出等情况。</w:t>
            </w:r>
          </w:p>
        </w:tc>
        <w:tc>
          <w:tcPr>
            <w:tcW w:w="1329" w:type="dxa"/>
            <w:vAlign w:val="top"/>
          </w:tcPr>
          <w:p>
            <w:pPr>
              <w:spacing w:line="300" w:lineRule="auto"/>
              <w:rPr>
                <w:rFonts w:ascii="Arial"/>
                <w:sz w:val="21"/>
              </w:rPr>
            </w:pPr>
          </w:p>
          <w:p>
            <w:pPr>
              <w:spacing w:line="300" w:lineRule="auto"/>
              <w:rPr>
                <w:rFonts w:ascii="Arial"/>
                <w:sz w:val="21"/>
              </w:rPr>
            </w:pPr>
          </w:p>
          <w:p>
            <w:pPr>
              <w:spacing w:line="301" w:lineRule="auto"/>
              <w:rPr>
                <w:rFonts w:ascii="Arial"/>
                <w:sz w:val="21"/>
              </w:rPr>
            </w:pPr>
          </w:p>
          <w:p>
            <w:pPr>
              <w:pStyle w:val="23"/>
              <w:spacing w:before="75" w:line="183" w:lineRule="auto"/>
              <w:ind w:left="597"/>
              <w:rPr>
                <w:sz w:val="23"/>
                <w:szCs w:val="23"/>
              </w:rPr>
            </w:pPr>
            <w:r>
              <w:rPr>
                <w:sz w:val="23"/>
                <w:szCs w:val="23"/>
              </w:rPr>
              <w:t>4</w:t>
            </w:r>
          </w:p>
        </w:tc>
        <w:tc>
          <w:tcPr>
            <w:tcW w:w="1374" w:type="dxa"/>
            <w:vAlign w:val="top"/>
          </w:tcPr>
          <w:p>
            <w:pPr>
              <w:spacing w:line="300" w:lineRule="auto"/>
              <w:rPr>
                <w:rFonts w:ascii="Arial"/>
                <w:sz w:val="21"/>
              </w:rPr>
            </w:pPr>
          </w:p>
          <w:p>
            <w:pPr>
              <w:spacing w:line="300" w:lineRule="auto"/>
              <w:rPr>
                <w:rFonts w:ascii="Arial"/>
                <w:sz w:val="21"/>
              </w:rPr>
            </w:pPr>
          </w:p>
          <w:p>
            <w:pPr>
              <w:spacing w:line="301" w:lineRule="auto"/>
              <w:rPr>
                <w:rFonts w:ascii="Arial"/>
                <w:sz w:val="21"/>
              </w:rPr>
            </w:pPr>
          </w:p>
          <w:p>
            <w:pPr>
              <w:pStyle w:val="23"/>
              <w:spacing w:before="75" w:line="183" w:lineRule="auto"/>
              <w:ind w:left="619"/>
              <w:rPr>
                <w:sz w:val="23"/>
                <w:szCs w:val="23"/>
              </w:rPr>
            </w:pPr>
            <w:r>
              <w:rPr>
                <w:sz w:val="23"/>
                <w:szCs w:val="23"/>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08" w:hRule="atLeast"/>
        </w:trPr>
        <w:tc>
          <w:tcPr>
            <w:tcW w:w="834" w:type="dxa"/>
            <w:vMerge w:val="continue"/>
            <w:tcBorders>
              <w:top w:val="nil"/>
              <w:bottom w:val="nil"/>
            </w:tcBorders>
            <w:vAlign w:val="top"/>
          </w:tcPr>
          <w:p>
            <w:pPr>
              <w:rPr>
                <w:rFonts w:ascii="Arial"/>
                <w:sz w:val="21"/>
              </w:rPr>
            </w:pPr>
          </w:p>
        </w:tc>
        <w:tc>
          <w:tcPr>
            <w:tcW w:w="865" w:type="dxa"/>
            <w:vMerge w:val="restart"/>
            <w:tcBorders>
              <w:bottom w:val="nil"/>
            </w:tcBorders>
            <w:vAlign w:val="center"/>
          </w:tcPr>
          <w:p>
            <w:pPr>
              <w:spacing w:line="248" w:lineRule="auto"/>
              <w:jc w:val="center"/>
              <w:rPr>
                <w:rFonts w:ascii="Arial"/>
                <w:sz w:val="21"/>
              </w:rPr>
            </w:pPr>
          </w:p>
          <w:p>
            <w:pPr>
              <w:spacing w:line="248" w:lineRule="auto"/>
              <w:jc w:val="center"/>
              <w:rPr>
                <w:rFonts w:ascii="Arial"/>
                <w:sz w:val="21"/>
              </w:rPr>
            </w:pPr>
          </w:p>
          <w:p>
            <w:pPr>
              <w:spacing w:line="248" w:lineRule="auto"/>
              <w:jc w:val="center"/>
              <w:rPr>
                <w:rFonts w:ascii="Arial"/>
                <w:sz w:val="21"/>
              </w:rPr>
            </w:pPr>
          </w:p>
          <w:p>
            <w:pPr>
              <w:spacing w:line="248" w:lineRule="auto"/>
              <w:jc w:val="center"/>
              <w:rPr>
                <w:rFonts w:ascii="Arial"/>
                <w:sz w:val="21"/>
              </w:rPr>
            </w:pPr>
          </w:p>
          <w:p>
            <w:pPr>
              <w:spacing w:line="248" w:lineRule="auto"/>
              <w:jc w:val="center"/>
              <w:rPr>
                <w:rFonts w:ascii="Arial"/>
                <w:sz w:val="21"/>
              </w:rPr>
            </w:pPr>
          </w:p>
          <w:p>
            <w:pPr>
              <w:spacing w:line="248" w:lineRule="auto"/>
              <w:jc w:val="center"/>
              <w:rPr>
                <w:rFonts w:ascii="Arial"/>
                <w:sz w:val="21"/>
              </w:rPr>
            </w:pPr>
          </w:p>
          <w:p>
            <w:pPr>
              <w:pStyle w:val="23"/>
              <w:spacing w:before="74" w:line="204" w:lineRule="auto"/>
              <w:ind w:left="141" w:right="135"/>
              <w:jc w:val="center"/>
              <w:rPr>
                <w:sz w:val="23"/>
                <w:szCs w:val="23"/>
              </w:rPr>
            </w:pPr>
            <w:r>
              <w:rPr>
                <w:spacing w:val="6"/>
                <w:sz w:val="23"/>
                <w:szCs w:val="23"/>
              </w:rPr>
              <w:t>组织</w:t>
            </w:r>
            <w:r>
              <w:rPr>
                <w:sz w:val="23"/>
                <w:szCs w:val="23"/>
              </w:rPr>
              <w:t xml:space="preserve"> </w:t>
            </w:r>
            <w:r>
              <w:rPr>
                <w:spacing w:val="5"/>
                <w:sz w:val="23"/>
                <w:szCs w:val="23"/>
              </w:rPr>
              <w:t>实施</w:t>
            </w:r>
          </w:p>
        </w:tc>
        <w:tc>
          <w:tcPr>
            <w:tcW w:w="960" w:type="dxa"/>
            <w:vAlign w:val="top"/>
          </w:tcPr>
          <w:p>
            <w:pPr>
              <w:spacing w:line="318" w:lineRule="auto"/>
              <w:rPr>
                <w:rFonts w:ascii="Arial"/>
                <w:sz w:val="21"/>
              </w:rPr>
            </w:pPr>
          </w:p>
          <w:p>
            <w:pPr>
              <w:pStyle w:val="23"/>
              <w:spacing w:before="75" w:line="219" w:lineRule="auto"/>
              <w:ind w:left="201"/>
              <w:rPr>
                <w:sz w:val="23"/>
                <w:szCs w:val="23"/>
              </w:rPr>
            </w:pPr>
            <w:r>
              <w:rPr>
                <w:spacing w:val="4"/>
                <w:sz w:val="23"/>
                <w:szCs w:val="23"/>
              </w:rPr>
              <w:t>管理</w:t>
            </w:r>
          </w:p>
          <w:p>
            <w:pPr>
              <w:pStyle w:val="23"/>
              <w:spacing w:before="18" w:line="209" w:lineRule="auto"/>
              <w:ind w:left="201"/>
              <w:rPr>
                <w:sz w:val="23"/>
                <w:szCs w:val="23"/>
              </w:rPr>
            </w:pPr>
            <w:r>
              <w:rPr>
                <w:spacing w:val="6"/>
                <w:sz w:val="23"/>
                <w:szCs w:val="23"/>
              </w:rPr>
              <w:t>制度</w:t>
            </w:r>
          </w:p>
          <w:p>
            <w:pPr>
              <w:pStyle w:val="23"/>
              <w:spacing w:line="220" w:lineRule="auto"/>
              <w:ind w:left="201"/>
              <w:rPr>
                <w:sz w:val="23"/>
                <w:szCs w:val="23"/>
              </w:rPr>
            </w:pPr>
            <w:r>
              <w:rPr>
                <w:spacing w:val="-3"/>
                <w:sz w:val="23"/>
                <w:szCs w:val="23"/>
              </w:rPr>
              <w:t>健全</w:t>
            </w:r>
          </w:p>
          <w:p>
            <w:pPr>
              <w:pStyle w:val="23"/>
              <w:spacing w:before="4" w:line="221" w:lineRule="auto"/>
              <w:ind w:left="321"/>
              <w:rPr>
                <w:sz w:val="23"/>
                <w:szCs w:val="23"/>
              </w:rPr>
            </w:pPr>
            <w:r>
              <w:rPr>
                <w:sz w:val="23"/>
                <w:szCs w:val="23"/>
              </w:rPr>
              <w:t>性</w:t>
            </w:r>
          </w:p>
        </w:tc>
        <w:tc>
          <w:tcPr>
            <w:tcW w:w="2192" w:type="dxa"/>
            <w:vAlign w:val="top"/>
          </w:tcPr>
          <w:p>
            <w:pPr>
              <w:pStyle w:val="23"/>
              <w:spacing w:before="117" w:line="219" w:lineRule="auto"/>
              <w:ind w:left="22" w:right="22" w:firstLine="119"/>
              <w:jc w:val="both"/>
              <w:rPr>
                <w:sz w:val="23"/>
                <w:szCs w:val="23"/>
              </w:rPr>
            </w:pPr>
            <w:r>
              <w:rPr>
                <w:spacing w:val="1"/>
                <w:sz w:val="23"/>
                <w:szCs w:val="23"/>
              </w:rPr>
              <w:t>项目实施单位的财</w:t>
            </w:r>
            <w:r>
              <w:rPr>
                <w:spacing w:val="15"/>
                <w:sz w:val="23"/>
                <w:szCs w:val="23"/>
              </w:rPr>
              <w:t>和业务管理制度是否</w:t>
            </w:r>
            <w:r>
              <w:rPr>
                <w:spacing w:val="1"/>
                <w:sz w:val="23"/>
                <w:szCs w:val="23"/>
              </w:rPr>
              <w:t>健全，用以反映和考核</w:t>
            </w:r>
            <w:r>
              <w:rPr>
                <w:spacing w:val="2"/>
                <w:sz w:val="23"/>
                <w:szCs w:val="23"/>
              </w:rPr>
              <w:t xml:space="preserve"> </w:t>
            </w:r>
            <w:r>
              <w:rPr>
                <w:spacing w:val="1"/>
                <w:sz w:val="23"/>
                <w:szCs w:val="23"/>
              </w:rPr>
              <w:t>财务和业务管理制度</w:t>
            </w:r>
            <w:r>
              <w:rPr>
                <w:spacing w:val="-1"/>
                <w:sz w:val="23"/>
                <w:szCs w:val="23"/>
              </w:rPr>
              <w:t>对项目顺利实施的保</w:t>
            </w:r>
            <w:r>
              <w:rPr>
                <w:sz w:val="23"/>
                <w:szCs w:val="23"/>
              </w:rPr>
              <w:t xml:space="preserve"> </w:t>
            </w:r>
            <w:r>
              <w:rPr>
                <w:spacing w:val="-1"/>
                <w:sz w:val="23"/>
                <w:szCs w:val="23"/>
              </w:rPr>
              <w:t>障情况。</w:t>
            </w:r>
          </w:p>
        </w:tc>
        <w:tc>
          <w:tcPr>
            <w:tcW w:w="5206" w:type="dxa"/>
            <w:vAlign w:val="top"/>
          </w:tcPr>
          <w:p>
            <w:pPr>
              <w:spacing w:line="436" w:lineRule="auto"/>
              <w:rPr>
                <w:rFonts w:ascii="Arial"/>
                <w:sz w:val="21"/>
              </w:rPr>
            </w:pPr>
          </w:p>
          <w:p>
            <w:pPr>
              <w:pStyle w:val="23"/>
              <w:spacing w:before="74" w:line="218" w:lineRule="auto"/>
              <w:ind w:left="114"/>
              <w:rPr>
                <w:sz w:val="23"/>
                <w:szCs w:val="23"/>
              </w:rPr>
            </w:pPr>
            <w:r>
              <w:rPr>
                <w:spacing w:val="-1"/>
                <w:sz w:val="23"/>
                <w:szCs w:val="23"/>
              </w:rPr>
              <w:t>评价要点：</w:t>
            </w:r>
          </w:p>
          <w:p>
            <w:pPr>
              <w:pStyle w:val="23"/>
              <w:spacing w:before="37" w:line="221" w:lineRule="auto"/>
              <w:ind w:left="114" w:right="238"/>
              <w:rPr>
                <w:sz w:val="23"/>
                <w:szCs w:val="23"/>
              </w:rPr>
            </w:pPr>
            <w:r>
              <w:rPr>
                <w:sz w:val="23"/>
                <w:szCs w:val="23"/>
              </w:rPr>
              <w:t>①是否已制定或具有相应的财务和业务管理制度</w:t>
            </w:r>
            <w:r>
              <w:rPr>
                <w:spacing w:val="12"/>
                <w:sz w:val="23"/>
                <w:szCs w:val="23"/>
              </w:rPr>
              <w:t xml:space="preserve"> </w:t>
            </w:r>
            <w:r>
              <w:rPr>
                <w:spacing w:val="-1"/>
                <w:sz w:val="23"/>
                <w:szCs w:val="23"/>
              </w:rPr>
              <w:t>②财务和业务管理制度是否合法、合规，完整。</w:t>
            </w:r>
          </w:p>
        </w:tc>
        <w:tc>
          <w:tcPr>
            <w:tcW w:w="1329" w:type="dxa"/>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23"/>
              <w:spacing w:before="74" w:line="183" w:lineRule="auto"/>
              <w:ind w:left="597"/>
              <w:rPr>
                <w:sz w:val="23"/>
                <w:szCs w:val="23"/>
              </w:rPr>
            </w:pPr>
            <w:r>
              <w:rPr>
                <w:sz w:val="23"/>
                <w:szCs w:val="23"/>
              </w:rPr>
              <w:t>4</w:t>
            </w:r>
          </w:p>
        </w:tc>
        <w:tc>
          <w:tcPr>
            <w:tcW w:w="1374" w:type="dxa"/>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23"/>
              <w:spacing w:before="74" w:line="183" w:lineRule="auto"/>
              <w:ind w:left="619"/>
              <w:rPr>
                <w:sz w:val="23"/>
                <w:szCs w:val="23"/>
              </w:rPr>
            </w:pPr>
            <w:r>
              <w:rPr>
                <w:sz w:val="23"/>
                <w:szCs w:val="23"/>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983" w:hRule="atLeast"/>
        </w:trPr>
        <w:tc>
          <w:tcPr>
            <w:tcW w:w="834" w:type="dxa"/>
            <w:vMerge w:val="continue"/>
            <w:tcBorders>
              <w:top w:val="nil"/>
            </w:tcBorders>
            <w:vAlign w:val="top"/>
          </w:tcPr>
          <w:p>
            <w:pPr>
              <w:rPr>
                <w:rFonts w:ascii="Arial"/>
                <w:sz w:val="21"/>
              </w:rPr>
            </w:pPr>
          </w:p>
        </w:tc>
        <w:tc>
          <w:tcPr>
            <w:tcW w:w="865" w:type="dxa"/>
            <w:vMerge w:val="continue"/>
            <w:tcBorders>
              <w:top w:val="nil"/>
            </w:tcBorders>
            <w:vAlign w:val="top"/>
          </w:tcPr>
          <w:p>
            <w:pPr>
              <w:rPr>
                <w:rFonts w:ascii="Arial"/>
                <w:sz w:val="21"/>
              </w:rPr>
            </w:pPr>
          </w:p>
        </w:tc>
        <w:tc>
          <w:tcPr>
            <w:tcW w:w="960" w:type="dxa"/>
            <w:vAlign w:val="top"/>
          </w:tcPr>
          <w:p>
            <w:pPr>
              <w:spacing w:line="390" w:lineRule="auto"/>
              <w:rPr>
                <w:rFonts w:ascii="Arial"/>
                <w:sz w:val="21"/>
              </w:rPr>
            </w:pPr>
          </w:p>
          <w:p>
            <w:pPr>
              <w:pStyle w:val="23"/>
              <w:spacing w:before="75" w:line="220" w:lineRule="auto"/>
              <w:ind w:left="201"/>
              <w:rPr>
                <w:sz w:val="23"/>
                <w:szCs w:val="23"/>
              </w:rPr>
            </w:pPr>
            <w:r>
              <w:rPr>
                <w:spacing w:val="6"/>
                <w:sz w:val="23"/>
                <w:szCs w:val="23"/>
              </w:rPr>
              <w:t>制度</w:t>
            </w:r>
          </w:p>
          <w:p>
            <w:pPr>
              <w:pStyle w:val="23"/>
              <w:spacing w:before="25" w:line="219" w:lineRule="auto"/>
              <w:ind w:left="201"/>
              <w:rPr>
                <w:sz w:val="23"/>
                <w:szCs w:val="23"/>
              </w:rPr>
            </w:pPr>
            <w:r>
              <w:rPr>
                <w:spacing w:val="5"/>
                <w:sz w:val="23"/>
                <w:szCs w:val="23"/>
              </w:rPr>
              <w:t>执行</w:t>
            </w:r>
          </w:p>
          <w:p>
            <w:pPr>
              <w:pStyle w:val="23"/>
              <w:spacing w:before="18" w:line="217" w:lineRule="auto"/>
              <w:ind w:left="201"/>
              <w:rPr>
                <w:sz w:val="23"/>
                <w:szCs w:val="23"/>
              </w:rPr>
            </w:pPr>
            <w:r>
              <w:rPr>
                <w:spacing w:val="-3"/>
                <w:sz w:val="23"/>
                <w:szCs w:val="23"/>
              </w:rPr>
              <w:t>有效</w:t>
            </w:r>
          </w:p>
          <w:p>
            <w:pPr>
              <w:pStyle w:val="23"/>
              <w:spacing w:line="220" w:lineRule="auto"/>
              <w:ind w:left="321"/>
              <w:rPr>
                <w:sz w:val="23"/>
                <w:szCs w:val="23"/>
              </w:rPr>
            </w:pPr>
            <w:r>
              <w:rPr>
                <w:sz w:val="23"/>
                <w:szCs w:val="23"/>
              </w:rPr>
              <w:t>性</w:t>
            </w:r>
          </w:p>
        </w:tc>
        <w:tc>
          <w:tcPr>
            <w:tcW w:w="2192" w:type="dxa"/>
            <w:vAlign w:val="top"/>
          </w:tcPr>
          <w:p>
            <w:pPr>
              <w:spacing w:line="400" w:lineRule="auto"/>
              <w:jc w:val="both"/>
              <w:rPr>
                <w:rFonts w:ascii="Arial"/>
                <w:sz w:val="21"/>
              </w:rPr>
            </w:pPr>
          </w:p>
          <w:p>
            <w:pPr>
              <w:pStyle w:val="23"/>
              <w:spacing w:before="74" w:line="222" w:lineRule="auto"/>
              <w:ind w:left="22" w:right="25" w:firstLine="119"/>
              <w:jc w:val="both"/>
              <w:rPr>
                <w:sz w:val="23"/>
                <w:szCs w:val="23"/>
              </w:rPr>
            </w:pPr>
            <w:r>
              <w:rPr>
                <w:spacing w:val="2"/>
                <w:sz w:val="23"/>
                <w:szCs w:val="23"/>
              </w:rPr>
              <w:t>项目实施是否符合相</w:t>
            </w:r>
            <w:r>
              <w:rPr>
                <w:spacing w:val="1"/>
                <w:sz w:val="23"/>
                <w:szCs w:val="23"/>
              </w:rPr>
              <w:t>关管理规定，用以反映和考核相关管理制度</w:t>
            </w:r>
            <w:r>
              <w:rPr>
                <w:spacing w:val="-1"/>
                <w:sz w:val="23"/>
                <w:szCs w:val="23"/>
              </w:rPr>
              <w:t>的有效执行情况。</w:t>
            </w:r>
          </w:p>
        </w:tc>
        <w:tc>
          <w:tcPr>
            <w:tcW w:w="5206" w:type="dxa"/>
            <w:vAlign w:val="top"/>
          </w:tcPr>
          <w:p>
            <w:pPr>
              <w:pStyle w:val="23"/>
              <w:spacing w:before="35" w:line="218" w:lineRule="auto"/>
              <w:ind w:left="114"/>
              <w:rPr>
                <w:sz w:val="23"/>
                <w:szCs w:val="23"/>
              </w:rPr>
            </w:pPr>
            <w:r>
              <w:rPr>
                <w:spacing w:val="-1"/>
                <w:sz w:val="23"/>
                <w:szCs w:val="23"/>
              </w:rPr>
              <w:t>评价要点：</w:t>
            </w:r>
          </w:p>
          <w:p>
            <w:pPr>
              <w:pStyle w:val="23"/>
              <w:spacing w:before="7" w:line="225" w:lineRule="auto"/>
              <w:ind w:left="114" w:right="926"/>
              <w:rPr>
                <w:sz w:val="23"/>
                <w:szCs w:val="23"/>
              </w:rPr>
            </w:pPr>
            <w:r>
              <w:rPr>
                <w:sz w:val="23"/>
                <w:szCs w:val="23"/>
              </w:rPr>
              <w:t>①是否遵守相关法律法规和相关管理规定</w:t>
            </w:r>
            <w:r>
              <w:rPr>
                <w:spacing w:val="14"/>
                <w:sz w:val="23"/>
                <w:szCs w:val="23"/>
              </w:rPr>
              <w:t xml:space="preserve"> </w:t>
            </w:r>
            <w:r>
              <w:rPr>
                <w:spacing w:val="6"/>
                <w:sz w:val="23"/>
                <w:szCs w:val="23"/>
              </w:rPr>
              <w:t>②项目调整及支出调整手续是否完备；</w:t>
            </w:r>
          </w:p>
          <w:p>
            <w:pPr>
              <w:pStyle w:val="23"/>
              <w:spacing w:before="29" w:line="223" w:lineRule="auto"/>
              <w:ind w:left="114"/>
              <w:rPr>
                <w:sz w:val="23"/>
                <w:szCs w:val="23"/>
              </w:rPr>
            </w:pPr>
            <w:r>
              <w:rPr>
                <w:spacing w:val="-9"/>
                <w:sz w:val="23"/>
                <w:szCs w:val="23"/>
              </w:rPr>
              <w:t>③项目合同书、验收报告、技术鉴定等资料是</w:t>
            </w:r>
            <w:r>
              <w:rPr>
                <w:spacing w:val="-10"/>
                <w:sz w:val="23"/>
                <w:szCs w:val="23"/>
              </w:rPr>
              <w:t>否齐全</w:t>
            </w:r>
            <w:r>
              <w:rPr>
                <w:sz w:val="23"/>
                <w:szCs w:val="23"/>
              </w:rPr>
              <w:t xml:space="preserve"> </w:t>
            </w:r>
            <w:r>
              <w:rPr>
                <w:spacing w:val="18"/>
                <w:sz w:val="23"/>
                <w:szCs w:val="23"/>
              </w:rPr>
              <w:t>并及时归档；</w:t>
            </w:r>
          </w:p>
          <w:p>
            <w:pPr>
              <w:pStyle w:val="23"/>
              <w:spacing w:before="14" w:line="200" w:lineRule="auto"/>
              <w:ind w:left="114"/>
              <w:rPr>
                <w:sz w:val="23"/>
                <w:szCs w:val="23"/>
              </w:rPr>
            </w:pPr>
            <w:r>
              <w:rPr>
                <w:spacing w:val="-9"/>
                <w:sz w:val="23"/>
                <w:szCs w:val="23"/>
              </w:rPr>
              <w:t>④项目实施的人员条件、场地设备，信息支撑</w:t>
            </w:r>
            <w:r>
              <w:rPr>
                <w:spacing w:val="-10"/>
                <w:sz w:val="23"/>
                <w:szCs w:val="23"/>
              </w:rPr>
              <w:t>等是否</w:t>
            </w:r>
            <w:r>
              <w:rPr>
                <w:sz w:val="23"/>
                <w:szCs w:val="23"/>
              </w:rPr>
              <w:t xml:space="preserve"> </w:t>
            </w:r>
            <w:r>
              <w:rPr>
                <w:spacing w:val="-2"/>
                <w:sz w:val="23"/>
                <w:szCs w:val="23"/>
              </w:rPr>
              <w:t>落实到位。</w:t>
            </w:r>
          </w:p>
        </w:tc>
        <w:tc>
          <w:tcPr>
            <w:tcW w:w="1329" w:type="dxa"/>
            <w:vAlign w:val="top"/>
          </w:tcPr>
          <w:p>
            <w:pPr>
              <w:spacing w:line="288" w:lineRule="auto"/>
              <w:rPr>
                <w:rFonts w:ascii="Arial"/>
                <w:sz w:val="21"/>
              </w:rPr>
            </w:pPr>
          </w:p>
          <w:p>
            <w:pPr>
              <w:spacing w:line="289" w:lineRule="auto"/>
              <w:rPr>
                <w:rFonts w:ascii="Arial"/>
                <w:sz w:val="21"/>
              </w:rPr>
            </w:pPr>
          </w:p>
          <w:p>
            <w:pPr>
              <w:spacing w:line="289" w:lineRule="auto"/>
              <w:rPr>
                <w:rFonts w:ascii="Arial"/>
                <w:sz w:val="21"/>
              </w:rPr>
            </w:pPr>
          </w:p>
          <w:p>
            <w:pPr>
              <w:pStyle w:val="23"/>
              <w:spacing w:before="75" w:line="183" w:lineRule="auto"/>
              <w:ind w:left="597"/>
              <w:rPr>
                <w:sz w:val="23"/>
                <w:szCs w:val="23"/>
              </w:rPr>
            </w:pPr>
            <w:r>
              <w:rPr>
                <w:sz w:val="23"/>
                <w:szCs w:val="23"/>
              </w:rPr>
              <w:t>4</w:t>
            </w:r>
          </w:p>
        </w:tc>
        <w:tc>
          <w:tcPr>
            <w:tcW w:w="1374" w:type="dxa"/>
            <w:vAlign w:val="top"/>
          </w:tcPr>
          <w:p>
            <w:pPr>
              <w:spacing w:line="288" w:lineRule="auto"/>
              <w:rPr>
                <w:rFonts w:ascii="Arial"/>
                <w:sz w:val="21"/>
              </w:rPr>
            </w:pPr>
          </w:p>
          <w:p>
            <w:pPr>
              <w:spacing w:line="289" w:lineRule="auto"/>
              <w:rPr>
                <w:rFonts w:ascii="Arial"/>
                <w:sz w:val="21"/>
              </w:rPr>
            </w:pPr>
          </w:p>
          <w:p>
            <w:pPr>
              <w:spacing w:line="289" w:lineRule="auto"/>
              <w:rPr>
                <w:rFonts w:ascii="Arial"/>
                <w:sz w:val="21"/>
              </w:rPr>
            </w:pPr>
          </w:p>
          <w:p>
            <w:pPr>
              <w:pStyle w:val="23"/>
              <w:spacing w:before="75" w:line="183" w:lineRule="auto"/>
              <w:ind w:left="619"/>
              <w:rPr>
                <w:sz w:val="23"/>
                <w:szCs w:val="23"/>
              </w:rPr>
            </w:pPr>
            <w:r>
              <w:rPr>
                <w:sz w:val="23"/>
                <w:szCs w:val="23"/>
              </w:rPr>
              <w:t>4</w:t>
            </w:r>
          </w:p>
        </w:tc>
      </w:tr>
    </w:tbl>
    <w:p>
      <w:pPr>
        <w:pStyle w:val="4"/>
      </w:pPr>
    </w:p>
    <w:p>
      <w:pPr>
        <w:sectPr>
          <w:pgSz w:w="16830" w:h="11910"/>
          <w:pgMar w:top="1012" w:right="2125" w:bottom="0" w:left="1934" w:header="0" w:footer="0" w:gutter="0"/>
          <w:cols w:space="720" w:num="1"/>
        </w:sectPr>
      </w:pPr>
    </w:p>
    <w:p>
      <w:pPr>
        <w:spacing w:before="60"/>
      </w:pPr>
    </w:p>
    <w:p>
      <w:pPr>
        <w:spacing w:before="59"/>
      </w:pPr>
    </w:p>
    <w:tbl>
      <w:tblPr>
        <w:tblStyle w:val="24"/>
        <w:tblW w:w="127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5"/>
        <w:gridCol w:w="899"/>
        <w:gridCol w:w="749"/>
        <w:gridCol w:w="2368"/>
        <w:gridCol w:w="5216"/>
        <w:gridCol w:w="1309"/>
        <w:gridCol w:w="13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4" w:hRule="atLeast"/>
        </w:trPr>
        <w:tc>
          <w:tcPr>
            <w:tcW w:w="835" w:type="dxa"/>
            <w:vAlign w:val="top"/>
          </w:tcPr>
          <w:p>
            <w:pPr>
              <w:pStyle w:val="23"/>
              <w:spacing w:before="77" w:line="233" w:lineRule="auto"/>
              <w:ind w:left="185"/>
            </w:pPr>
            <w:r>
              <w:rPr>
                <w:spacing w:val="6"/>
              </w:rPr>
              <w:t>一级</w:t>
            </w:r>
          </w:p>
          <w:p>
            <w:pPr>
              <w:pStyle w:val="23"/>
              <w:spacing w:line="220" w:lineRule="auto"/>
              <w:ind w:left="185"/>
            </w:pPr>
            <w:r>
              <w:rPr>
                <w:spacing w:val="-3"/>
              </w:rPr>
              <w:t>指标</w:t>
            </w:r>
          </w:p>
        </w:tc>
        <w:tc>
          <w:tcPr>
            <w:tcW w:w="899" w:type="dxa"/>
            <w:vAlign w:val="top"/>
          </w:tcPr>
          <w:p>
            <w:pPr>
              <w:pStyle w:val="23"/>
              <w:spacing w:before="76" w:line="225" w:lineRule="auto"/>
              <w:ind w:left="150"/>
            </w:pPr>
            <w:r>
              <w:rPr>
                <w:spacing w:val="6"/>
              </w:rPr>
              <w:t>二级</w:t>
            </w:r>
          </w:p>
          <w:p>
            <w:pPr>
              <w:pStyle w:val="23"/>
              <w:spacing w:line="220" w:lineRule="auto"/>
              <w:ind w:left="150"/>
            </w:pPr>
            <w:r>
              <w:rPr>
                <w:spacing w:val="-3"/>
              </w:rPr>
              <w:t>指标</w:t>
            </w:r>
          </w:p>
        </w:tc>
        <w:tc>
          <w:tcPr>
            <w:tcW w:w="749" w:type="dxa"/>
            <w:vAlign w:val="top"/>
          </w:tcPr>
          <w:p>
            <w:pPr>
              <w:pStyle w:val="23"/>
              <w:spacing w:before="77" w:line="221" w:lineRule="auto"/>
              <w:ind w:left="210"/>
            </w:pPr>
            <w:r>
              <w:rPr>
                <w:spacing w:val="6"/>
              </w:rPr>
              <w:t>三级</w:t>
            </w:r>
          </w:p>
          <w:p>
            <w:pPr>
              <w:pStyle w:val="23"/>
              <w:spacing w:before="11" w:line="220" w:lineRule="auto"/>
              <w:ind w:left="214"/>
            </w:pPr>
            <w:r>
              <w:rPr>
                <w:b/>
                <w:bCs/>
                <w:spacing w:val="-6"/>
              </w:rPr>
              <w:t>指标</w:t>
            </w:r>
          </w:p>
        </w:tc>
        <w:tc>
          <w:tcPr>
            <w:tcW w:w="2368" w:type="dxa"/>
            <w:vAlign w:val="top"/>
          </w:tcPr>
          <w:p>
            <w:pPr>
              <w:pStyle w:val="23"/>
              <w:spacing w:before="234" w:line="219" w:lineRule="auto"/>
              <w:ind w:left="732"/>
            </w:pPr>
            <w:r>
              <w:rPr>
                <w:spacing w:val="2"/>
              </w:rPr>
              <w:t>指标解释</w:t>
            </w:r>
          </w:p>
        </w:tc>
        <w:tc>
          <w:tcPr>
            <w:tcW w:w="5216" w:type="dxa"/>
            <w:vAlign w:val="top"/>
          </w:tcPr>
          <w:p>
            <w:pPr>
              <w:pStyle w:val="23"/>
              <w:spacing w:before="234" w:line="219" w:lineRule="auto"/>
              <w:ind w:left="2164"/>
            </w:pPr>
            <w:r>
              <w:rPr>
                <w:spacing w:val="5"/>
              </w:rPr>
              <w:t>指标说明</w:t>
            </w:r>
          </w:p>
        </w:tc>
        <w:tc>
          <w:tcPr>
            <w:tcW w:w="1309" w:type="dxa"/>
            <w:vAlign w:val="top"/>
          </w:tcPr>
          <w:p>
            <w:pPr>
              <w:pStyle w:val="23"/>
              <w:spacing w:before="234" w:line="219" w:lineRule="auto"/>
              <w:ind w:left="428"/>
            </w:pPr>
            <w:r>
              <w:rPr>
                <w:spacing w:val="-2"/>
              </w:rPr>
              <w:t>权重</w:t>
            </w:r>
          </w:p>
        </w:tc>
        <w:tc>
          <w:tcPr>
            <w:tcW w:w="1374" w:type="dxa"/>
            <w:vAlign w:val="top"/>
          </w:tcPr>
          <w:p>
            <w:pPr>
              <w:pStyle w:val="23"/>
              <w:spacing w:before="234" w:line="219" w:lineRule="auto"/>
              <w:ind w:left="459"/>
            </w:pPr>
            <w:r>
              <w:rPr>
                <w:spacing w:val="-3"/>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928" w:hRule="atLeast"/>
        </w:trPr>
        <w:tc>
          <w:tcPr>
            <w:tcW w:w="835" w:type="dxa"/>
            <w:vMerge w:val="restart"/>
            <w:tcBorders>
              <w:bottom w:val="nil"/>
            </w:tcBorders>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23"/>
              <w:spacing w:before="72" w:line="219" w:lineRule="auto"/>
              <w:ind w:left="185"/>
            </w:pPr>
            <w:r>
              <w:rPr>
                <w:spacing w:val="13"/>
              </w:rPr>
              <w:t>产出</w:t>
            </w:r>
          </w:p>
        </w:tc>
        <w:tc>
          <w:tcPr>
            <w:tcW w:w="899" w:type="dxa"/>
            <w:vAlign w:val="top"/>
          </w:tcPr>
          <w:p>
            <w:pPr>
              <w:spacing w:line="317" w:lineRule="auto"/>
              <w:jc w:val="center"/>
              <w:rPr>
                <w:rFonts w:ascii="Arial"/>
                <w:sz w:val="21"/>
              </w:rPr>
            </w:pPr>
          </w:p>
          <w:p>
            <w:pPr>
              <w:pStyle w:val="23"/>
              <w:spacing w:before="72"/>
              <w:ind w:left="150" w:right="142"/>
              <w:jc w:val="center"/>
            </w:pPr>
            <w:r>
              <w:rPr>
                <w:rFonts w:hint="eastAsia"/>
                <w:spacing w:val="13"/>
                <w:lang w:eastAsia="zh-CN"/>
              </w:rPr>
              <w:t>产</w:t>
            </w:r>
            <w:r>
              <w:rPr>
                <w:spacing w:val="13"/>
              </w:rPr>
              <w:t>出</w:t>
            </w:r>
            <w:r>
              <w:t xml:space="preserve"> </w:t>
            </w:r>
            <w:r>
              <w:rPr>
                <w:spacing w:val="-3"/>
              </w:rPr>
              <w:t>数量</w:t>
            </w:r>
          </w:p>
        </w:tc>
        <w:tc>
          <w:tcPr>
            <w:tcW w:w="749" w:type="dxa"/>
            <w:vAlign w:val="top"/>
          </w:tcPr>
          <w:p>
            <w:pPr>
              <w:spacing w:line="243" w:lineRule="auto"/>
              <w:rPr>
                <w:rFonts w:ascii="Arial"/>
                <w:sz w:val="21"/>
              </w:rPr>
            </w:pPr>
          </w:p>
          <w:p>
            <w:pPr>
              <w:spacing w:line="243" w:lineRule="auto"/>
              <w:rPr>
                <w:rFonts w:ascii="Arial"/>
                <w:sz w:val="21"/>
              </w:rPr>
            </w:pPr>
          </w:p>
          <w:p>
            <w:pPr>
              <w:pStyle w:val="23"/>
              <w:spacing w:before="71" w:line="220" w:lineRule="auto"/>
              <w:ind w:left="210"/>
            </w:pPr>
            <w:r>
              <w:rPr>
                <w:spacing w:val="4"/>
              </w:rPr>
              <w:t>实际</w:t>
            </w:r>
          </w:p>
          <w:p>
            <w:pPr>
              <w:pStyle w:val="23"/>
              <w:spacing w:before="37" w:line="219" w:lineRule="auto"/>
              <w:ind w:left="210"/>
            </w:pPr>
            <w:r>
              <w:rPr>
                <w:spacing w:val="5"/>
              </w:rPr>
              <w:t>完成</w:t>
            </w:r>
          </w:p>
          <w:p>
            <w:pPr>
              <w:pStyle w:val="23"/>
              <w:spacing w:before="19" w:line="219" w:lineRule="auto"/>
              <w:ind w:left="321"/>
            </w:pPr>
            <w:r>
              <w:t>率</w:t>
            </w:r>
          </w:p>
        </w:tc>
        <w:tc>
          <w:tcPr>
            <w:tcW w:w="2368" w:type="dxa"/>
            <w:vAlign w:val="top"/>
          </w:tcPr>
          <w:p>
            <w:pPr>
              <w:pStyle w:val="23"/>
              <w:spacing w:before="310" w:line="219" w:lineRule="auto"/>
              <w:ind w:left="182"/>
            </w:pPr>
            <w:r>
              <w:rPr>
                <w:spacing w:val="2"/>
              </w:rPr>
              <w:t>项目实施的实际产出</w:t>
            </w:r>
          </w:p>
          <w:p>
            <w:pPr>
              <w:pStyle w:val="23"/>
              <w:spacing w:before="9" w:line="231" w:lineRule="auto"/>
              <w:ind w:left="72" w:right="72" w:firstLine="110"/>
            </w:pPr>
            <w:r>
              <w:rPr>
                <w:spacing w:val="1"/>
              </w:rPr>
              <w:t>数与计划产出数的比  率，用以反映和考核项</w:t>
            </w:r>
          </w:p>
          <w:p>
            <w:pPr>
              <w:pStyle w:val="23"/>
              <w:spacing w:before="18" w:line="228" w:lineRule="auto"/>
              <w:ind w:left="102" w:right="184" w:firstLine="79"/>
            </w:pPr>
            <w:r>
              <w:rPr>
                <w:spacing w:val="1"/>
              </w:rPr>
              <w:t>目产出数量目标的实</w:t>
            </w:r>
            <w:r>
              <w:t>现程度。</w:t>
            </w:r>
          </w:p>
        </w:tc>
        <w:tc>
          <w:tcPr>
            <w:tcW w:w="5216" w:type="dxa"/>
            <w:vAlign w:val="top"/>
          </w:tcPr>
          <w:p>
            <w:pPr>
              <w:pStyle w:val="23"/>
              <w:spacing w:before="297" w:line="216" w:lineRule="auto"/>
              <w:ind w:left="134"/>
            </w:pPr>
            <w:r>
              <w:rPr>
                <w:spacing w:val="2"/>
              </w:rPr>
              <w:t>实际完成率=(实际产出数/计划产出数)×100%,</w:t>
            </w:r>
          </w:p>
          <w:p>
            <w:pPr>
              <w:pStyle w:val="23"/>
              <w:spacing w:before="25" w:line="239" w:lineRule="auto"/>
              <w:ind w:left="134" w:right="170" w:firstLine="49"/>
            </w:pPr>
            <w:r>
              <w:rPr>
                <w:spacing w:val="-7"/>
              </w:rPr>
              <w:t>实际产出数：</w:t>
            </w:r>
            <w:r>
              <w:rPr>
                <w:spacing w:val="64"/>
              </w:rPr>
              <w:t xml:space="preserve"> </w:t>
            </w:r>
            <w:r>
              <w:rPr>
                <w:spacing w:val="-7"/>
              </w:rPr>
              <w:t>一定时期(本年度或项目期)内</w:t>
            </w:r>
            <w:r>
              <w:rPr>
                <w:spacing w:val="-8"/>
              </w:rPr>
              <w:t>项目实</w:t>
            </w:r>
            <w:r>
              <w:t xml:space="preserve"> </w:t>
            </w:r>
            <w:r>
              <w:rPr>
                <w:spacing w:val="-1"/>
              </w:rPr>
              <w:t>际产出的产品或提供的服务数量。</w:t>
            </w:r>
          </w:p>
          <w:p>
            <w:pPr>
              <w:pStyle w:val="23"/>
              <w:spacing w:before="8" w:line="223" w:lineRule="auto"/>
              <w:ind w:left="183" w:right="71" w:hanging="60"/>
            </w:pPr>
            <w:r>
              <w:rPr>
                <w:spacing w:val="-1"/>
              </w:rPr>
              <w:t>计划产出数：项目绩效目标确定的在一定时期(本年</w:t>
            </w:r>
            <w:r>
              <w:rPr>
                <w:spacing w:val="13"/>
              </w:rPr>
              <w:t xml:space="preserve"> </w:t>
            </w:r>
            <w:r>
              <w:t>度或项目期)内计划产出的产品或提供的服务数</w:t>
            </w:r>
            <w:r>
              <w:rPr>
                <w:spacing w:val="-1"/>
              </w:rPr>
              <w:t>量，</w:t>
            </w:r>
          </w:p>
        </w:tc>
        <w:tc>
          <w:tcPr>
            <w:tcW w:w="1309"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pStyle w:val="23"/>
              <w:spacing w:before="72" w:line="184" w:lineRule="auto"/>
              <w:ind w:left="538"/>
              <w:rPr>
                <w:rFonts w:hint="default" w:eastAsia="宋体"/>
                <w:lang w:val="en-US" w:eastAsia="zh-CN"/>
              </w:rPr>
            </w:pPr>
            <w:r>
              <w:rPr>
                <w:rFonts w:hint="eastAsia"/>
                <w:spacing w:val="-7"/>
                <w:lang w:val="en-US" w:eastAsia="zh-CN"/>
              </w:rPr>
              <w:t>10</w:t>
            </w:r>
          </w:p>
        </w:tc>
        <w:tc>
          <w:tcPr>
            <w:tcW w:w="1374"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pStyle w:val="23"/>
              <w:spacing w:before="71" w:line="183" w:lineRule="auto"/>
              <w:ind w:left="629"/>
              <w:rPr>
                <w:rFonts w:hint="default" w:eastAsia="宋体"/>
                <w:lang w:val="en-US" w:eastAsia="zh-CN"/>
              </w:rPr>
            </w:pPr>
            <w:r>
              <w:rPr>
                <w:rFonts w:hint="eastAsia"/>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08" w:hRule="atLeast"/>
        </w:trPr>
        <w:tc>
          <w:tcPr>
            <w:tcW w:w="835" w:type="dxa"/>
            <w:vMerge w:val="continue"/>
            <w:tcBorders>
              <w:top w:val="nil"/>
              <w:bottom w:val="nil"/>
            </w:tcBorders>
            <w:vAlign w:val="top"/>
          </w:tcPr>
          <w:p>
            <w:pPr>
              <w:rPr>
                <w:rFonts w:ascii="Arial"/>
                <w:sz w:val="21"/>
              </w:rPr>
            </w:pPr>
          </w:p>
        </w:tc>
        <w:tc>
          <w:tcPr>
            <w:tcW w:w="899" w:type="dxa"/>
            <w:vAlign w:val="center"/>
          </w:tcPr>
          <w:p>
            <w:pPr>
              <w:spacing w:line="258" w:lineRule="auto"/>
              <w:jc w:val="center"/>
              <w:rPr>
                <w:rFonts w:ascii="Arial"/>
                <w:sz w:val="21"/>
              </w:rPr>
            </w:pPr>
          </w:p>
          <w:p>
            <w:pPr>
              <w:pStyle w:val="23"/>
              <w:spacing w:before="72" w:line="228" w:lineRule="auto"/>
              <w:ind w:right="142"/>
              <w:jc w:val="center"/>
            </w:pPr>
            <w:r>
              <w:rPr>
                <w:spacing w:val="13"/>
              </w:rPr>
              <w:t>产出</w:t>
            </w:r>
            <w:r>
              <w:t xml:space="preserve"> </w:t>
            </w:r>
            <w:r>
              <w:rPr>
                <w:spacing w:val="-3"/>
              </w:rPr>
              <w:t>质量</w:t>
            </w:r>
          </w:p>
        </w:tc>
        <w:tc>
          <w:tcPr>
            <w:tcW w:w="749" w:type="dxa"/>
            <w:vAlign w:val="top"/>
          </w:tcPr>
          <w:p>
            <w:pPr>
              <w:spacing w:line="388" w:lineRule="auto"/>
              <w:rPr>
                <w:rFonts w:ascii="Arial"/>
                <w:sz w:val="21"/>
              </w:rPr>
            </w:pPr>
          </w:p>
          <w:p>
            <w:pPr>
              <w:pStyle w:val="23"/>
              <w:spacing w:before="72" w:line="220" w:lineRule="auto"/>
              <w:ind w:left="210"/>
            </w:pPr>
            <w:r>
              <w:rPr>
                <w:spacing w:val="-3"/>
              </w:rPr>
              <w:t>质量</w:t>
            </w:r>
          </w:p>
          <w:p>
            <w:pPr>
              <w:pStyle w:val="23"/>
              <w:spacing w:before="38" w:line="217" w:lineRule="auto"/>
              <w:ind w:left="210"/>
            </w:pPr>
            <w:r>
              <w:rPr>
                <w:spacing w:val="-2"/>
              </w:rPr>
              <w:t>达标</w:t>
            </w:r>
          </w:p>
          <w:p>
            <w:pPr>
              <w:pStyle w:val="23"/>
              <w:spacing w:line="219" w:lineRule="auto"/>
              <w:ind w:left="321"/>
            </w:pPr>
            <w:r>
              <w:t>率</w:t>
            </w:r>
          </w:p>
        </w:tc>
        <w:tc>
          <w:tcPr>
            <w:tcW w:w="2368" w:type="dxa"/>
            <w:vAlign w:val="top"/>
          </w:tcPr>
          <w:p>
            <w:pPr>
              <w:pStyle w:val="23"/>
              <w:spacing w:before="192" w:line="219" w:lineRule="auto"/>
              <w:ind w:left="182"/>
            </w:pPr>
            <w:r>
              <w:t>项目完成的质量达标</w:t>
            </w:r>
          </w:p>
          <w:p>
            <w:pPr>
              <w:pStyle w:val="23"/>
              <w:spacing w:before="9" w:line="231" w:lineRule="auto"/>
              <w:ind w:left="72" w:right="77" w:firstLine="110"/>
            </w:pPr>
            <w:r>
              <w:rPr>
                <w:spacing w:val="-1"/>
              </w:rPr>
              <w:t>产出数与实际产出数</w:t>
            </w:r>
            <w:r>
              <w:t xml:space="preserve">  的比率，用以反映和考</w:t>
            </w:r>
          </w:p>
          <w:p>
            <w:pPr>
              <w:pStyle w:val="23"/>
              <w:spacing w:before="18" w:line="228" w:lineRule="auto"/>
              <w:ind w:right="207"/>
            </w:pPr>
            <w:r>
              <w:rPr>
                <w:spacing w:val="-2"/>
              </w:rPr>
              <w:t>核项目产出质量目标</w:t>
            </w:r>
            <w:r>
              <w:rPr>
                <w:spacing w:val="5"/>
              </w:rPr>
              <w:t xml:space="preserve"> </w:t>
            </w:r>
            <w:r>
              <w:t>的实现程度。</w:t>
            </w:r>
          </w:p>
        </w:tc>
        <w:tc>
          <w:tcPr>
            <w:tcW w:w="5216" w:type="dxa"/>
            <w:vAlign w:val="top"/>
          </w:tcPr>
          <w:p>
            <w:pPr>
              <w:pStyle w:val="23"/>
              <w:spacing w:before="41" w:line="235" w:lineRule="auto"/>
              <w:ind w:left="74" w:right="21" w:firstLine="49"/>
              <w:jc w:val="right"/>
            </w:pPr>
            <w:r>
              <w:t xml:space="preserve">质量达标率=(质量达标产出数/实际产出数)×100%。 </w:t>
            </w:r>
            <w:r>
              <w:rPr>
                <w:spacing w:val="-3"/>
              </w:rPr>
              <w:t>质量达标产出数：</w:t>
            </w:r>
            <w:r>
              <w:rPr>
                <w:spacing w:val="79"/>
              </w:rPr>
              <w:t xml:space="preserve"> </w:t>
            </w:r>
            <w:r>
              <w:rPr>
                <w:spacing w:val="-3"/>
              </w:rPr>
              <w:t>一定时期(本年度或项目期)内实</w:t>
            </w:r>
            <w:r>
              <w:t xml:space="preserve">  际达到既定质量标准的产品或服务数量。既定质量标</w:t>
            </w:r>
            <w:r>
              <w:rPr>
                <w:spacing w:val="7"/>
              </w:rPr>
              <w:t xml:space="preserve"> </w:t>
            </w:r>
            <w:r>
              <w:t>准是指项目实施单位设立绩效目标时依据计划标</w:t>
            </w:r>
            <w:r>
              <w:rPr>
                <w:spacing w:val="-1"/>
              </w:rPr>
              <w:t>准，</w:t>
            </w:r>
          </w:p>
          <w:p>
            <w:pPr>
              <w:pStyle w:val="23"/>
              <w:spacing w:before="31" w:line="210" w:lineRule="auto"/>
              <w:ind w:left="94" w:right="173" w:firstLine="90"/>
            </w:pPr>
            <w:r>
              <w:t>行业标准，历史标准或其他标准而设定的绩效指标</w:t>
            </w:r>
            <w:r>
              <w:rPr>
                <w:spacing w:val="7"/>
              </w:rPr>
              <w:t xml:space="preserve"> </w:t>
            </w:r>
            <w:r>
              <w:t>值。</w:t>
            </w:r>
          </w:p>
        </w:tc>
        <w:tc>
          <w:tcPr>
            <w:tcW w:w="1309" w:type="dxa"/>
            <w:vAlign w:val="top"/>
          </w:tcPr>
          <w:p>
            <w:pPr>
              <w:spacing w:line="243" w:lineRule="auto"/>
              <w:rPr>
                <w:rFonts w:ascii="Arial"/>
                <w:sz w:val="21"/>
              </w:rPr>
            </w:pPr>
          </w:p>
          <w:p>
            <w:pPr>
              <w:spacing w:line="244" w:lineRule="auto"/>
              <w:rPr>
                <w:rFonts w:ascii="Arial"/>
                <w:sz w:val="21"/>
              </w:rPr>
            </w:pPr>
          </w:p>
          <w:p>
            <w:pPr>
              <w:spacing w:line="244" w:lineRule="auto"/>
              <w:rPr>
                <w:rFonts w:ascii="Arial"/>
                <w:sz w:val="21"/>
              </w:rPr>
            </w:pPr>
          </w:p>
          <w:p>
            <w:pPr>
              <w:pStyle w:val="23"/>
              <w:spacing w:before="72" w:line="184" w:lineRule="auto"/>
              <w:ind w:left="538"/>
              <w:rPr>
                <w:rFonts w:hint="default" w:eastAsia="宋体"/>
                <w:lang w:val="en-US" w:eastAsia="zh-CN"/>
              </w:rPr>
            </w:pPr>
            <w:r>
              <w:rPr>
                <w:rFonts w:hint="eastAsia"/>
                <w:spacing w:val="-7"/>
                <w:lang w:val="en-US" w:eastAsia="zh-CN"/>
              </w:rPr>
              <w:t>10</w:t>
            </w:r>
          </w:p>
        </w:tc>
        <w:tc>
          <w:tcPr>
            <w:tcW w:w="1374" w:type="dxa"/>
            <w:vAlign w:val="top"/>
          </w:tcPr>
          <w:p>
            <w:pPr>
              <w:spacing w:line="243" w:lineRule="auto"/>
              <w:rPr>
                <w:rFonts w:ascii="Arial"/>
                <w:sz w:val="21"/>
              </w:rPr>
            </w:pPr>
          </w:p>
          <w:p>
            <w:pPr>
              <w:spacing w:line="244" w:lineRule="auto"/>
              <w:rPr>
                <w:rFonts w:ascii="Arial"/>
                <w:sz w:val="21"/>
              </w:rPr>
            </w:pPr>
          </w:p>
          <w:p>
            <w:pPr>
              <w:spacing w:line="244" w:lineRule="auto"/>
              <w:rPr>
                <w:rFonts w:ascii="Arial"/>
                <w:sz w:val="21"/>
              </w:rPr>
            </w:pPr>
          </w:p>
          <w:p>
            <w:pPr>
              <w:pStyle w:val="23"/>
              <w:spacing w:before="72" w:line="184" w:lineRule="auto"/>
              <w:ind w:left="569"/>
              <w:rPr>
                <w:rFonts w:hint="default" w:eastAsia="宋体"/>
                <w:lang w:val="en-US" w:eastAsia="zh-CN"/>
              </w:rPr>
            </w:pPr>
            <w:r>
              <w:rPr>
                <w:rFonts w:hint="eastAsia"/>
                <w:spacing w:val="-7"/>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18" w:hRule="atLeast"/>
        </w:trPr>
        <w:tc>
          <w:tcPr>
            <w:tcW w:w="835" w:type="dxa"/>
            <w:vMerge w:val="continue"/>
            <w:tcBorders>
              <w:top w:val="nil"/>
              <w:bottom w:val="nil"/>
            </w:tcBorders>
            <w:vAlign w:val="top"/>
          </w:tcPr>
          <w:p>
            <w:pPr>
              <w:rPr>
                <w:rFonts w:ascii="Arial"/>
                <w:sz w:val="21"/>
              </w:rPr>
            </w:pPr>
          </w:p>
        </w:tc>
        <w:tc>
          <w:tcPr>
            <w:tcW w:w="899" w:type="dxa"/>
            <w:vAlign w:val="center"/>
          </w:tcPr>
          <w:p>
            <w:pPr>
              <w:pStyle w:val="23"/>
              <w:spacing w:before="71" w:line="228" w:lineRule="auto"/>
              <w:ind w:right="142"/>
              <w:jc w:val="center"/>
            </w:pPr>
            <w:r>
              <w:rPr>
                <w:spacing w:val="13"/>
              </w:rPr>
              <w:t>产出</w:t>
            </w:r>
            <w:r>
              <w:t xml:space="preserve"> </w:t>
            </w:r>
            <w:r>
              <w:rPr>
                <w:spacing w:val="4"/>
              </w:rPr>
              <w:t>时效</w:t>
            </w:r>
          </w:p>
        </w:tc>
        <w:tc>
          <w:tcPr>
            <w:tcW w:w="749" w:type="dxa"/>
            <w:vAlign w:val="top"/>
          </w:tcPr>
          <w:p>
            <w:pPr>
              <w:spacing w:line="290" w:lineRule="auto"/>
              <w:rPr>
                <w:rFonts w:ascii="Arial"/>
                <w:sz w:val="21"/>
              </w:rPr>
            </w:pPr>
          </w:p>
          <w:p>
            <w:pPr>
              <w:pStyle w:val="23"/>
              <w:spacing w:before="72" w:line="219" w:lineRule="auto"/>
              <w:ind w:left="210"/>
            </w:pPr>
            <w:r>
              <w:rPr>
                <w:spacing w:val="5"/>
              </w:rPr>
              <w:t>完成</w:t>
            </w:r>
          </w:p>
          <w:p>
            <w:pPr>
              <w:pStyle w:val="23"/>
              <w:spacing w:before="51" w:line="221" w:lineRule="auto"/>
              <w:ind w:left="210"/>
            </w:pPr>
            <w:r>
              <w:rPr>
                <w:spacing w:val="6"/>
              </w:rPr>
              <w:t>及时</w:t>
            </w:r>
          </w:p>
          <w:p>
            <w:pPr>
              <w:pStyle w:val="23"/>
              <w:spacing w:before="4" w:line="221" w:lineRule="auto"/>
              <w:ind w:left="321"/>
            </w:pPr>
            <w:r>
              <w:t>性</w:t>
            </w:r>
          </w:p>
        </w:tc>
        <w:tc>
          <w:tcPr>
            <w:tcW w:w="2368" w:type="dxa"/>
            <w:vAlign w:val="top"/>
          </w:tcPr>
          <w:p>
            <w:pPr>
              <w:pStyle w:val="23"/>
              <w:spacing w:before="84" w:line="232" w:lineRule="auto"/>
              <w:ind w:left="121" w:right="25" w:firstLine="60"/>
              <w:jc w:val="both"/>
            </w:pPr>
            <w:r>
              <w:rPr>
                <w:spacing w:val="2"/>
              </w:rPr>
              <w:t>项目实际完成时间与</w:t>
            </w:r>
            <w:r>
              <w:t xml:space="preserve">  </w:t>
            </w:r>
            <w:r>
              <w:rPr>
                <w:spacing w:val="1"/>
              </w:rPr>
              <w:t>计划完成时间的比较，</w:t>
            </w:r>
            <w:r>
              <w:t xml:space="preserve"> </w:t>
            </w:r>
            <w:r>
              <w:rPr>
                <w:spacing w:val="11"/>
              </w:rPr>
              <w:t>用以反映和考核项目</w:t>
            </w:r>
            <w:r>
              <w:rPr>
                <w:spacing w:val="1"/>
              </w:rPr>
              <w:t xml:space="preserve">  </w:t>
            </w:r>
            <w:r>
              <w:rPr>
                <w:spacing w:val="5"/>
              </w:rPr>
              <w:t>产出时效目标的实现</w:t>
            </w:r>
            <w:r>
              <w:rPr>
                <w:spacing w:val="2"/>
              </w:rPr>
              <w:t xml:space="preserve">  </w:t>
            </w:r>
            <w:r>
              <w:t>程度。</w:t>
            </w:r>
          </w:p>
        </w:tc>
        <w:tc>
          <w:tcPr>
            <w:tcW w:w="5216" w:type="dxa"/>
            <w:vAlign w:val="top"/>
          </w:tcPr>
          <w:p>
            <w:pPr>
              <w:pStyle w:val="23"/>
              <w:spacing w:before="234" w:line="229" w:lineRule="auto"/>
              <w:ind w:left="104" w:right="45" w:hanging="30"/>
            </w:pPr>
            <w:r>
              <w:rPr>
                <w:spacing w:val="1"/>
              </w:rPr>
              <w:t>实际完成时间：项目实施单位完成该项目实际所耗用</w:t>
            </w:r>
            <w:r>
              <w:rPr>
                <w:spacing w:val="2"/>
              </w:rPr>
              <w:t xml:space="preserve"> </w:t>
            </w:r>
            <w:r>
              <w:rPr>
                <w:spacing w:val="7"/>
              </w:rPr>
              <w:t>的时间</w:t>
            </w:r>
          </w:p>
          <w:p>
            <w:pPr>
              <w:pStyle w:val="23"/>
              <w:spacing w:before="13" w:line="232" w:lineRule="auto"/>
              <w:ind w:left="114" w:right="80" w:hanging="40"/>
            </w:pPr>
            <w:r>
              <w:rPr>
                <w:spacing w:val="-1"/>
              </w:rPr>
              <w:t>计划完成时问：按照项目实施计划或相关规定完成该</w:t>
            </w:r>
            <w:r>
              <w:rPr>
                <w:spacing w:val="13"/>
              </w:rPr>
              <w:t xml:space="preserve"> </w:t>
            </w:r>
            <w:r>
              <w:t>项目所需的时间，</w:t>
            </w:r>
          </w:p>
        </w:tc>
        <w:tc>
          <w:tcPr>
            <w:tcW w:w="1309" w:type="dxa"/>
            <w:vAlign w:val="top"/>
          </w:tcPr>
          <w:p>
            <w:pPr>
              <w:spacing w:line="317" w:lineRule="auto"/>
              <w:rPr>
                <w:rFonts w:ascii="Arial"/>
                <w:sz w:val="21"/>
              </w:rPr>
            </w:pPr>
          </w:p>
          <w:p>
            <w:pPr>
              <w:spacing w:line="317" w:lineRule="auto"/>
              <w:rPr>
                <w:rFonts w:ascii="Arial"/>
                <w:sz w:val="21"/>
              </w:rPr>
            </w:pPr>
          </w:p>
          <w:p>
            <w:pPr>
              <w:pStyle w:val="23"/>
              <w:spacing w:before="71" w:line="184" w:lineRule="auto"/>
              <w:ind w:left="538"/>
              <w:rPr>
                <w:rFonts w:hint="default" w:eastAsia="宋体"/>
                <w:lang w:val="en-US" w:eastAsia="zh-CN"/>
              </w:rPr>
            </w:pPr>
            <w:r>
              <w:rPr>
                <w:rFonts w:hint="eastAsia"/>
                <w:spacing w:val="-7"/>
                <w:lang w:val="en-US" w:eastAsia="zh-CN"/>
              </w:rPr>
              <w:t>10</w:t>
            </w:r>
          </w:p>
        </w:tc>
        <w:tc>
          <w:tcPr>
            <w:tcW w:w="1374" w:type="dxa"/>
            <w:vAlign w:val="top"/>
          </w:tcPr>
          <w:p>
            <w:pPr>
              <w:spacing w:line="317" w:lineRule="auto"/>
              <w:rPr>
                <w:rFonts w:ascii="Arial"/>
                <w:sz w:val="21"/>
              </w:rPr>
            </w:pPr>
          </w:p>
          <w:p>
            <w:pPr>
              <w:spacing w:line="318" w:lineRule="auto"/>
              <w:rPr>
                <w:rFonts w:ascii="Arial"/>
                <w:sz w:val="21"/>
              </w:rPr>
            </w:pPr>
          </w:p>
          <w:p>
            <w:pPr>
              <w:pStyle w:val="23"/>
              <w:spacing w:before="71" w:line="183" w:lineRule="auto"/>
              <w:ind w:left="629"/>
              <w:rPr>
                <w:rFonts w:hint="default" w:eastAsia="宋体"/>
                <w:lang w:val="en-US" w:eastAsia="zh-CN"/>
              </w:rPr>
            </w:pPr>
            <w:r>
              <w:rPr>
                <w:rFonts w:hint="eastAsia"/>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62" w:hRule="atLeast"/>
        </w:trPr>
        <w:tc>
          <w:tcPr>
            <w:tcW w:w="835" w:type="dxa"/>
            <w:vMerge w:val="continue"/>
            <w:tcBorders>
              <w:top w:val="nil"/>
            </w:tcBorders>
            <w:vAlign w:val="top"/>
          </w:tcPr>
          <w:p>
            <w:pPr>
              <w:rPr>
                <w:rFonts w:ascii="Arial"/>
                <w:sz w:val="21"/>
              </w:rPr>
            </w:pPr>
          </w:p>
        </w:tc>
        <w:tc>
          <w:tcPr>
            <w:tcW w:w="899" w:type="dxa"/>
            <w:vAlign w:val="center"/>
          </w:tcPr>
          <w:p>
            <w:pPr>
              <w:spacing w:line="359" w:lineRule="auto"/>
              <w:jc w:val="both"/>
              <w:rPr>
                <w:rFonts w:ascii="Arial"/>
                <w:sz w:val="21"/>
              </w:rPr>
            </w:pPr>
          </w:p>
          <w:p>
            <w:pPr>
              <w:pStyle w:val="23"/>
              <w:spacing w:before="72" w:line="227" w:lineRule="auto"/>
              <w:ind w:left="150" w:right="142"/>
              <w:jc w:val="center"/>
            </w:pPr>
            <w:r>
              <w:rPr>
                <w:spacing w:val="13"/>
              </w:rPr>
              <w:t>产出</w:t>
            </w:r>
            <w:r>
              <w:t xml:space="preserve"> </w:t>
            </w:r>
            <w:r>
              <w:rPr>
                <w:spacing w:val="5"/>
              </w:rPr>
              <w:t>成本</w:t>
            </w:r>
          </w:p>
        </w:tc>
        <w:tc>
          <w:tcPr>
            <w:tcW w:w="749" w:type="dxa"/>
            <w:vAlign w:val="top"/>
          </w:tcPr>
          <w:p>
            <w:pPr>
              <w:spacing w:line="279" w:lineRule="auto"/>
              <w:rPr>
                <w:rFonts w:ascii="Arial"/>
                <w:sz w:val="21"/>
              </w:rPr>
            </w:pPr>
          </w:p>
          <w:p>
            <w:pPr>
              <w:spacing w:line="280" w:lineRule="auto"/>
              <w:rPr>
                <w:rFonts w:ascii="Arial"/>
                <w:sz w:val="21"/>
              </w:rPr>
            </w:pPr>
          </w:p>
          <w:p>
            <w:pPr>
              <w:pStyle w:val="23"/>
              <w:spacing w:before="72" w:line="219" w:lineRule="auto"/>
              <w:ind w:left="210"/>
            </w:pPr>
            <w:r>
              <w:rPr>
                <w:spacing w:val="5"/>
              </w:rPr>
              <w:t>成本</w:t>
            </w:r>
          </w:p>
          <w:p>
            <w:pPr>
              <w:pStyle w:val="23"/>
              <w:spacing w:before="51" w:line="220" w:lineRule="auto"/>
              <w:ind w:left="210"/>
            </w:pPr>
            <w:r>
              <w:rPr>
                <w:spacing w:val="9"/>
              </w:rPr>
              <w:t>节约</w:t>
            </w:r>
          </w:p>
          <w:p>
            <w:pPr>
              <w:pStyle w:val="23"/>
              <w:spacing w:before="7" w:line="219" w:lineRule="auto"/>
              <w:ind w:left="321"/>
            </w:pPr>
            <w:r>
              <w:t>率</w:t>
            </w:r>
          </w:p>
        </w:tc>
        <w:tc>
          <w:tcPr>
            <w:tcW w:w="2368" w:type="dxa"/>
            <w:vAlign w:val="top"/>
          </w:tcPr>
          <w:p>
            <w:pPr>
              <w:spacing w:line="292" w:lineRule="auto"/>
              <w:rPr>
                <w:rFonts w:ascii="Arial"/>
                <w:sz w:val="21"/>
              </w:rPr>
            </w:pPr>
          </w:p>
          <w:p>
            <w:pPr>
              <w:pStyle w:val="23"/>
              <w:spacing w:before="72" w:line="219" w:lineRule="auto"/>
              <w:ind w:left="182"/>
            </w:pPr>
            <w:r>
              <w:rPr>
                <w:spacing w:val="4"/>
              </w:rPr>
              <w:t>完成项目计划工作目</w:t>
            </w:r>
          </w:p>
          <w:p>
            <w:pPr>
              <w:pStyle w:val="23"/>
              <w:spacing w:before="27" w:line="227" w:lineRule="auto"/>
              <w:ind w:right="66"/>
            </w:pPr>
            <w:r>
              <w:rPr>
                <w:spacing w:val="2"/>
              </w:rPr>
              <w:t>标的实际节约成本与</w:t>
            </w:r>
            <w:r>
              <w:t xml:space="preserve">  </w:t>
            </w:r>
            <w:r>
              <w:rPr>
                <w:spacing w:val="1"/>
              </w:rPr>
              <w:t>计划成本的比率，用以</w:t>
            </w:r>
          </w:p>
          <w:p>
            <w:pPr>
              <w:pStyle w:val="23"/>
              <w:spacing w:before="59" w:line="214" w:lineRule="auto"/>
              <w:ind w:right="205"/>
            </w:pPr>
            <w:r>
              <w:rPr>
                <w:spacing w:val="-2"/>
              </w:rPr>
              <w:t>反映和考核项目的成</w:t>
            </w:r>
            <w:r>
              <w:rPr>
                <w:spacing w:val="7"/>
              </w:rPr>
              <w:t xml:space="preserve"> </w:t>
            </w:r>
            <w:r>
              <w:t>本节约程度。</w:t>
            </w:r>
          </w:p>
        </w:tc>
        <w:tc>
          <w:tcPr>
            <w:tcW w:w="5216" w:type="dxa"/>
            <w:vAlign w:val="top"/>
          </w:tcPr>
          <w:p>
            <w:pPr>
              <w:spacing w:line="272" w:lineRule="auto"/>
              <w:rPr>
                <w:rFonts w:ascii="Arial"/>
                <w:sz w:val="21"/>
              </w:rPr>
            </w:pPr>
          </w:p>
          <w:p>
            <w:pPr>
              <w:pStyle w:val="23"/>
              <w:spacing w:before="71" w:line="235" w:lineRule="auto"/>
              <w:ind w:left="104" w:right="101" w:firstLine="9"/>
            </w:pPr>
            <w:r>
              <w:rPr>
                <w:spacing w:val="32"/>
              </w:rPr>
              <w:t>成本节约率=[(计划成本</w:t>
            </w:r>
            <w:r>
              <w:rPr>
                <w:spacing w:val="-58"/>
              </w:rPr>
              <w:t xml:space="preserve"> </w:t>
            </w:r>
            <w:r>
              <w:rPr>
                <w:spacing w:val="32"/>
              </w:rPr>
              <w:t>-</w:t>
            </w:r>
            <w:r>
              <w:rPr>
                <w:spacing w:val="-57"/>
              </w:rPr>
              <w:t xml:space="preserve"> </w:t>
            </w:r>
            <w:r>
              <w:rPr>
                <w:spacing w:val="32"/>
              </w:rPr>
              <w:t>实际成本)/计划成</w:t>
            </w:r>
            <w:r>
              <w:t xml:space="preserve"> </w:t>
            </w:r>
            <w:r>
              <w:rPr>
                <w:spacing w:val="-1"/>
              </w:rPr>
              <w:t>本]×100%。</w:t>
            </w:r>
          </w:p>
          <w:p>
            <w:pPr>
              <w:pStyle w:val="23"/>
              <w:spacing w:before="9" w:line="236" w:lineRule="auto"/>
              <w:ind w:left="154" w:right="57" w:hanging="80"/>
            </w:pPr>
            <w:r>
              <w:t>实际成本；项目实施单位如期、保质、保量完成既定</w:t>
            </w:r>
            <w:r>
              <w:rPr>
                <w:spacing w:val="13"/>
              </w:rPr>
              <w:t xml:space="preserve"> </w:t>
            </w:r>
            <w:r>
              <w:rPr>
                <w:spacing w:val="2"/>
              </w:rPr>
              <w:t>工作目标实际所耗费的支出</w:t>
            </w:r>
          </w:p>
          <w:p>
            <w:pPr>
              <w:pStyle w:val="23"/>
              <w:spacing w:before="8" w:line="227" w:lineRule="auto"/>
              <w:ind w:left="134" w:right="54" w:hanging="60"/>
            </w:pPr>
            <w:r>
              <w:t>计划成本：项目实施单位为完成工作目标计划安排的</w:t>
            </w:r>
            <w:r>
              <w:rPr>
                <w:spacing w:val="16"/>
              </w:rPr>
              <w:t xml:space="preserve"> </w:t>
            </w:r>
            <w:r>
              <w:rPr>
                <w:spacing w:val="-8"/>
              </w:rPr>
              <w:t>支出， 一般以项目预算为参考。</w:t>
            </w:r>
          </w:p>
        </w:tc>
        <w:tc>
          <w:tcPr>
            <w:tcW w:w="1309" w:type="dxa"/>
            <w:vAlign w:val="top"/>
          </w:tcPr>
          <w:p>
            <w:pPr>
              <w:spacing w:line="301" w:lineRule="auto"/>
              <w:rPr>
                <w:rFonts w:ascii="Arial"/>
                <w:sz w:val="21"/>
              </w:rPr>
            </w:pPr>
          </w:p>
          <w:p>
            <w:pPr>
              <w:spacing w:line="301" w:lineRule="auto"/>
              <w:rPr>
                <w:rFonts w:ascii="Arial"/>
                <w:sz w:val="21"/>
              </w:rPr>
            </w:pPr>
          </w:p>
          <w:p>
            <w:pPr>
              <w:spacing w:line="302" w:lineRule="auto"/>
              <w:rPr>
                <w:rFonts w:ascii="Arial"/>
                <w:sz w:val="21"/>
              </w:rPr>
            </w:pPr>
          </w:p>
          <w:p>
            <w:pPr>
              <w:pStyle w:val="23"/>
              <w:spacing w:before="72" w:line="184" w:lineRule="auto"/>
              <w:ind w:left="538"/>
              <w:rPr>
                <w:rFonts w:hint="default" w:eastAsia="宋体"/>
                <w:lang w:val="en-US" w:eastAsia="zh-CN"/>
              </w:rPr>
            </w:pPr>
            <w:r>
              <w:rPr>
                <w:rFonts w:hint="eastAsia"/>
                <w:spacing w:val="-7"/>
                <w:lang w:val="en-US" w:eastAsia="zh-CN"/>
              </w:rPr>
              <w:t>10</w:t>
            </w:r>
          </w:p>
        </w:tc>
        <w:tc>
          <w:tcPr>
            <w:tcW w:w="1374" w:type="dxa"/>
            <w:vAlign w:val="top"/>
          </w:tcPr>
          <w:p>
            <w:pPr>
              <w:spacing w:line="302" w:lineRule="auto"/>
              <w:rPr>
                <w:rFonts w:ascii="Arial"/>
                <w:sz w:val="21"/>
              </w:rPr>
            </w:pPr>
          </w:p>
          <w:p>
            <w:pPr>
              <w:spacing w:line="302" w:lineRule="auto"/>
              <w:rPr>
                <w:rFonts w:ascii="Arial"/>
                <w:sz w:val="21"/>
              </w:rPr>
            </w:pPr>
          </w:p>
          <w:p>
            <w:pPr>
              <w:spacing w:line="302" w:lineRule="auto"/>
              <w:rPr>
                <w:rFonts w:ascii="Arial"/>
                <w:sz w:val="21"/>
              </w:rPr>
            </w:pPr>
          </w:p>
          <w:p>
            <w:pPr>
              <w:pStyle w:val="23"/>
              <w:spacing w:before="72" w:line="182" w:lineRule="auto"/>
              <w:ind w:left="629"/>
              <w:rPr>
                <w:rFonts w:hint="default" w:eastAsia="宋体"/>
                <w:lang w:val="en-US" w:eastAsia="zh-CN"/>
              </w:rPr>
            </w:pPr>
            <w:r>
              <w:rPr>
                <w:rFonts w:hint="eastAsia"/>
                <w:lang w:val="en-US" w:eastAsia="zh-CN"/>
              </w:rPr>
              <w:t>10</w:t>
            </w:r>
          </w:p>
        </w:tc>
      </w:tr>
    </w:tbl>
    <w:p>
      <w:pPr>
        <w:pStyle w:val="4"/>
      </w:pPr>
    </w:p>
    <w:p>
      <w:pPr>
        <w:sectPr>
          <w:pgSz w:w="16830" w:h="11910"/>
          <w:pgMar w:top="1012" w:right="2125" w:bottom="0" w:left="1944" w:header="0" w:footer="0" w:gutter="0"/>
          <w:cols w:space="720" w:num="1"/>
        </w:sectPr>
      </w:pPr>
    </w:p>
    <w:p>
      <w:pPr>
        <w:spacing w:before="55"/>
      </w:pPr>
    </w:p>
    <w:p>
      <w:pPr>
        <w:spacing w:before="54"/>
      </w:pPr>
    </w:p>
    <w:tbl>
      <w:tblPr>
        <w:tblStyle w:val="24"/>
        <w:tblW w:w="127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770"/>
        <w:gridCol w:w="899"/>
        <w:gridCol w:w="2358"/>
        <w:gridCol w:w="5216"/>
        <w:gridCol w:w="1309"/>
        <w:gridCol w:w="13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2" w:hRule="atLeast"/>
        </w:trPr>
        <w:tc>
          <w:tcPr>
            <w:tcW w:w="824" w:type="dxa"/>
            <w:vAlign w:val="top"/>
          </w:tcPr>
          <w:p>
            <w:pPr>
              <w:pStyle w:val="23"/>
              <w:spacing w:before="107" w:line="223" w:lineRule="auto"/>
              <w:ind w:left="174"/>
              <w:rPr>
                <w:sz w:val="23"/>
                <w:szCs w:val="23"/>
              </w:rPr>
            </w:pPr>
            <w:r>
              <w:rPr>
                <w:spacing w:val="7"/>
                <w:sz w:val="23"/>
                <w:szCs w:val="23"/>
              </w:rPr>
              <w:t>一级</w:t>
            </w:r>
          </w:p>
          <w:p>
            <w:pPr>
              <w:pStyle w:val="23"/>
              <w:spacing w:line="220" w:lineRule="auto"/>
              <w:ind w:left="174"/>
              <w:rPr>
                <w:sz w:val="23"/>
                <w:szCs w:val="23"/>
              </w:rPr>
            </w:pPr>
            <w:r>
              <w:rPr>
                <w:spacing w:val="4"/>
                <w:sz w:val="23"/>
                <w:szCs w:val="23"/>
              </w:rPr>
              <w:t>指标</w:t>
            </w:r>
          </w:p>
        </w:tc>
        <w:tc>
          <w:tcPr>
            <w:tcW w:w="770" w:type="dxa"/>
            <w:vAlign w:val="top"/>
          </w:tcPr>
          <w:p>
            <w:pPr>
              <w:pStyle w:val="23"/>
              <w:spacing w:before="96" w:line="226" w:lineRule="auto"/>
              <w:ind w:left="140" w:right="144"/>
              <w:rPr>
                <w:sz w:val="23"/>
                <w:szCs w:val="23"/>
              </w:rPr>
            </w:pPr>
            <w:r>
              <w:rPr>
                <w:spacing w:val="7"/>
                <w:sz w:val="23"/>
                <w:szCs w:val="23"/>
              </w:rPr>
              <w:t>二级</w:t>
            </w:r>
            <w:r>
              <w:rPr>
                <w:sz w:val="23"/>
                <w:szCs w:val="23"/>
              </w:rPr>
              <w:t xml:space="preserve"> </w:t>
            </w:r>
            <w:r>
              <w:rPr>
                <w:spacing w:val="4"/>
                <w:sz w:val="23"/>
                <w:szCs w:val="23"/>
              </w:rPr>
              <w:t>指标</w:t>
            </w:r>
          </w:p>
        </w:tc>
        <w:tc>
          <w:tcPr>
            <w:tcW w:w="899" w:type="dxa"/>
            <w:vAlign w:val="top"/>
          </w:tcPr>
          <w:p>
            <w:pPr>
              <w:pStyle w:val="23"/>
              <w:spacing w:before="107" w:line="207" w:lineRule="auto"/>
              <w:ind w:left="210"/>
              <w:rPr>
                <w:sz w:val="23"/>
                <w:szCs w:val="23"/>
              </w:rPr>
            </w:pPr>
            <w:r>
              <w:rPr>
                <w:spacing w:val="7"/>
                <w:sz w:val="23"/>
                <w:szCs w:val="23"/>
              </w:rPr>
              <w:t>三级</w:t>
            </w:r>
          </w:p>
          <w:p>
            <w:pPr>
              <w:pStyle w:val="23"/>
              <w:spacing w:line="220" w:lineRule="auto"/>
              <w:ind w:left="210"/>
              <w:rPr>
                <w:sz w:val="23"/>
                <w:szCs w:val="23"/>
              </w:rPr>
            </w:pPr>
            <w:r>
              <w:rPr>
                <w:spacing w:val="4"/>
                <w:sz w:val="23"/>
                <w:szCs w:val="23"/>
              </w:rPr>
              <w:t>指标</w:t>
            </w:r>
          </w:p>
        </w:tc>
        <w:tc>
          <w:tcPr>
            <w:tcW w:w="2358" w:type="dxa"/>
            <w:vAlign w:val="top"/>
          </w:tcPr>
          <w:p>
            <w:pPr>
              <w:pStyle w:val="23"/>
              <w:spacing w:before="244" w:line="219" w:lineRule="auto"/>
              <w:ind w:left="721"/>
              <w:rPr>
                <w:sz w:val="23"/>
                <w:szCs w:val="23"/>
              </w:rPr>
            </w:pPr>
            <w:r>
              <w:rPr>
                <w:spacing w:val="2"/>
                <w:sz w:val="23"/>
                <w:szCs w:val="23"/>
              </w:rPr>
              <w:t>指标解释</w:t>
            </w:r>
          </w:p>
        </w:tc>
        <w:tc>
          <w:tcPr>
            <w:tcW w:w="5216" w:type="dxa"/>
            <w:vAlign w:val="top"/>
          </w:tcPr>
          <w:p>
            <w:pPr>
              <w:pStyle w:val="23"/>
              <w:spacing w:before="244" w:line="219" w:lineRule="auto"/>
              <w:ind w:left="2143"/>
              <w:rPr>
                <w:sz w:val="23"/>
                <w:szCs w:val="23"/>
              </w:rPr>
            </w:pPr>
            <w:r>
              <w:rPr>
                <w:spacing w:val="6"/>
                <w:sz w:val="23"/>
                <w:szCs w:val="23"/>
              </w:rPr>
              <w:t>指标说明</w:t>
            </w:r>
          </w:p>
        </w:tc>
        <w:tc>
          <w:tcPr>
            <w:tcW w:w="1309" w:type="dxa"/>
            <w:vAlign w:val="top"/>
          </w:tcPr>
          <w:p>
            <w:pPr>
              <w:pStyle w:val="23"/>
              <w:spacing w:before="244" w:line="219" w:lineRule="auto"/>
              <w:ind w:left="417"/>
              <w:rPr>
                <w:sz w:val="23"/>
                <w:szCs w:val="23"/>
              </w:rPr>
            </w:pPr>
            <w:r>
              <w:rPr>
                <w:spacing w:val="-3"/>
                <w:sz w:val="23"/>
                <w:szCs w:val="23"/>
              </w:rPr>
              <w:t>权重</w:t>
            </w:r>
          </w:p>
        </w:tc>
        <w:tc>
          <w:tcPr>
            <w:tcW w:w="1384" w:type="dxa"/>
            <w:vAlign w:val="top"/>
          </w:tcPr>
          <w:p>
            <w:pPr>
              <w:pStyle w:val="23"/>
              <w:spacing w:before="244" w:line="219" w:lineRule="auto"/>
              <w:ind w:left="458"/>
              <w:rPr>
                <w:sz w:val="23"/>
                <w:szCs w:val="23"/>
              </w:rPr>
            </w:pPr>
            <w:r>
              <w:rPr>
                <w:spacing w:val="-3"/>
                <w:sz w:val="23"/>
                <w:szCs w:val="23"/>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7" w:hRule="atLeast"/>
        </w:trPr>
        <w:tc>
          <w:tcPr>
            <w:tcW w:w="824" w:type="dxa"/>
            <w:vMerge w:val="restart"/>
            <w:tcBorders>
              <w:bottom w:val="nil"/>
            </w:tcBorders>
            <w:vAlign w:val="top"/>
          </w:tcPr>
          <w:p>
            <w:pPr>
              <w:spacing w:line="277" w:lineRule="auto"/>
              <w:rPr>
                <w:rFonts w:ascii="Arial"/>
                <w:sz w:val="21"/>
              </w:rPr>
            </w:pPr>
          </w:p>
          <w:p>
            <w:pPr>
              <w:spacing w:line="278" w:lineRule="auto"/>
              <w:rPr>
                <w:rFonts w:ascii="Arial"/>
                <w:sz w:val="21"/>
              </w:rPr>
            </w:pPr>
          </w:p>
          <w:p>
            <w:pPr>
              <w:spacing w:line="278" w:lineRule="auto"/>
              <w:rPr>
                <w:rFonts w:ascii="Arial"/>
                <w:sz w:val="21"/>
              </w:rPr>
            </w:pPr>
          </w:p>
          <w:p>
            <w:pPr>
              <w:pStyle w:val="23"/>
              <w:spacing w:before="75" w:line="220" w:lineRule="auto"/>
              <w:ind w:left="174"/>
              <w:rPr>
                <w:sz w:val="23"/>
                <w:szCs w:val="23"/>
              </w:rPr>
            </w:pPr>
            <w:r>
              <w:rPr>
                <w:spacing w:val="5"/>
                <w:sz w:val="23"/>
                <w:szCs w:val="23"/>
              </w:rPr>
              <w:t>效益</w:t>
            </w:r>
          </w:p>
        </w:tc>
        <w:tc>
          <w:tcPr>
            <w:tcW w:w="770" w:type="dxa"/>
            <w:vMerge w:val="restart"/>
            <w:tcBorders>
              <w:bottom w:val="nil"/>
            </w:tcBorders>
            <w:vAlign w:val="center"/>
          </w:tcPr>
          <w:p>
            <w:pPr>
              <w:spacing w:line="352" w:lineRule="auto"/>
              <w:jc w:val="center"/>
              <w:rPr>
                <w:rFonts w:ascii="Arial"/>
                <w:sz w:val="21"/>
              </w:rPr>
            </w:pPr>
          </w:p>
          <w:p>
            <w:pPr>
              <w:spacing w:line="352" w:lineRule="auto"/>
              <w:jc w:val="center"/>
              <w:rPr>
                <w:rFonts w:ascii="Arial"/>
                <w:sz w:val="21"/>
              </w:rPr>
            </w:pPr>
          </w:p>
          <w:p>
            <w:pPr>
              <w:pStyle w:val="23"/>
              <w:spacing w:before="75" w:line="210" w:lineRule="auto"/>
              <w:ind w:left="140" w:right="115"/>
              <w:jc w:val="center"/>
              <w:rPr>
                <w:sz w:val="23"/>
                <w:szCs w:val="23"/>
              </w:rPr>
            </w:pPr>
            <w:r>
              <w:rPr>
                <w:spacing w:val="-33"/>
                <w:sz w:val="23"/>
                <w:szCs w:val="23"/>
              </w:rPr>
              <w:t>项</w:t>
            </w:r>
            <w:r>
              <w:rPr>
                <w:spacing w:val="-6"/>
                <w:sz w:val="23"/>
                <w:szCs w:val="23"/>
              </w:rPr>
              <w:t xml:space="preserve"> </w:t>
            </w:r>
            <w:r>
              <w:rPr>
                <w:spacing w:val="-33"/>
                <w:sz w:val="23"/>
                <w:szCs w:val="23"/>
              </w:rPr>
              <w:t>目</w:t>
            </w:r>
            <w:r>
              <w:rPr>
                <w:sz w:val="23"/>
                <w:szCs w:val="23"/>
              </w:rPr>
              <w:t xml:space="preserve"> </w:t>
            </w:r>
            <w:r>
              <w:rPr>
                <w:spacing w:val="5"/>
                <w:sz w:val="23"/>
                <w:szCs w:val="23"/>
              </w:rPr>
              <w:t>效益</w:t>
            </w:r>
          </w:p>
        </w:tc>
        <w:tc>
          <w:tcPr>
            <w:tcW w:w="899" w:type="dxa"/>
            <w:vAlign w:val="top"/>
          </w:tcPr>
          <w:p>
            <w:pPr>
              <w:pStyle w:val="23"/>
              <w:spacing w:before="212" w:line="209" w:lineRule="auto"/>
              <w:ind w:left="210"/>
              <w:rPr>
                <w:sz w:val="23"/>
                <w:szCs w:val="23"/>
              </w:rPr>
            </w:pPr>
            <w:r>
              <w:rPr>
                <w:spacing w:val="5"/>
                <w:sz w:val="23"/>
                <w:szCs w:val="23"/>
              </w:rPr>
              <w:t>实施</w:t>
            </w:r>
          </w:p>
          <w:p>
            <w:pPr>
              <w:pStyle w:val="23"/>
              <w:spacing w:line="220" w:lineRule="auto"/>
              <w:ind w:left="210"/>
              <w:rPr>
                <w:sz w:val="23"/>
                <w:szCs w:val="23"/>
              </w:rPr>
            </w:pPr>
            <w:r>
              <w:rPr>
                <w:spacing w:val="5"/>
                <w:sz w:val="23"/>
                <w:szCs w:val="23"/>
              </w:rPr>
              <w:t>效益</w:t>
            </w:r>
          </w:p>
        </w:tc>
        <w:tc>
          <w:tcPr>
            <w:tcW w:w="2358" w:type="dxa"/>
            <w:vAlign w:val="top"/>
          </w:tcPr>
          <w:p>
            <w:pPr>
              <w:pStyle w:val="23"/>
              <w:spacing w:before="212" w:line="228" w:lineRule="auto"/>
              <w:ind w:left="101" w:right="166"/>
              <w:rPr>
                <w:sz w:val="23"/>
                <w:szCs w:val="23"/>
              </w:rPr>
            </w:pPr>
            <w:r>
              <w:rPr>
                <w:spacing w:val="1"/>
                <w:sz w:val="23"/>
                <w:szCs w:val="23"/>
              </w:rPr>
              <w:t>项目实施所产生的效</w:t>
            </w:r>
            <w:r>
              <w:rPr>
                <w:spacing w:val="-6"/>
                <w:sz w:val="23"/>
                <w:szCs w:val="23"/>
              </w:rPr>
              <w:t>益</w:t>
            </w:r>
            <w:r>
              <w:rPr>
                <w:spacing w:val="-22"/>
                <w:sz w:val="23"/>
                <w:szCs w:val="23"/>
              </w:rPr>
              <w:t xml:space="preserve"> </w:t>
            </w:r>
            <w:r>
              <w:rPr>
                <w:spacing w:val="-6"/>
                <w:sz w:val="23"/>
                <w:szCs w:val="23"/>
              </w:rPr>
              <w:t>.</w:t>
            </w:r>
          </w:p>
        </w:tc>
        <w:tc>
          <w:tcPr>
            <w:tcW w:w="5216" w:type="dxa"/>
            <w:vAlign w:val="top"/>
          </w:tcPr>
          <w:p>
            <w:pPr>
              <w:pStyle w:val="23"/>
              <w:spacing w:before="62" w:line="218" w:lineRule="auto"/>
              <w:ind w:left="13" w:firstLine="59"/>
              <w:jc w:val="both"/>
              <w:rPr>
                <w:sz w:val="23"/>
                <w:szCs w:val="23"/>
              </w:rPr>
            </w:pPr>
            <w:r>
              <w:rPr>
                <w:spacing w:val="-1"/>
                <w:sz w:val="23"/>
                <w:szCs w:val="23"/>
              </w:rPr>
              <w:t xml:space="preserve">项目实施所产生的社会效益，经济效益、生态效益 </w:t>
            </w:r>
            <w:r>
              <w:rPr>
                <w:spacing w:val="-5"/>
                <w:sz w:val="23"/>
                <w:szCs w:val="23"/>
              </w:rPr>
              <w:t>可持续影响等。可根据项目实际情况有选择地设置和</w:t>
            </w:r>
            <w:r>
              <w:rPr>
                <w:spacing w:val="16"/>
                <w:sz w:val="23"/>
                <w:szCs w:val="23"/>
              </w:rPr>
              <w:t xml:space="preserve"> </w:t>
            </w:r>
            <w:r>
              <w:rPr>
                <w:spacing w:val="24"/>
                <w:sz w:val="23"/>
                <w:szCs w:val="23"/>
              </w:rPr>
              <w:t>细化。</w:t>
            </w:r>
          </w:p>
        </w:tc>
        <w:tc>
          <w:tcPr>
            <w:tcW w:w="1309" w:type="dxa"/>
            <w:vAlign w:val="top"/>
          </w:tcPr>
          <w:p>
            <w:pPr>
              <w:spacing w:line="313" w:lineRule="auto"/>
              <w:rPr>
                <w:rFonts w:ascii="Arial"/>
                <w:sz w:val="21"/>
              </w:rPr>
            </w:pPr>
          </w:p>
          <w:p>
            <w:pPr>
              <w:pStyle w:val="23"/>
              <w:spacing w:before="75" w:line="184" w:lineRule="auto"/>
              <w:ind w:left="537"/>
              <w:rPr>
                <w:sz w:val="23"/>
                <w:szCs w:val="23"/>
              </w:rPr>
            </w:pPr>
            <w:r>
              <w:rPr>
                <w:spacing w:val="-7"/>
                <w:sz w:val="23"/>
                <w:szCs w:val="23"/>
              </w:rPr>
              <w:t>10</w:t>
            </w:r>
          </w:p>
        </w:tc>
        <w:tc>
          <w:tcPr>
            <w:tcW w:w="1384" w:type="dxa"/>
            <w:vAlign w:val="top"/>
          </w:tcPr>
          <w:p>
            <w:pPr>
              <w:spacing w:line="312" w:lineRule="auto"/>
              <w:rPr>
                <w:rFonts w:ascii="Arial"/>
                <w:sz w:val="21"/>
              </w:rPr>
            </w:pPr>
          </w:p>
          <w:p>
            <w:pPr>
              <w:pStyle w:val="23"/>
              <w:spacing w:before="75" w:line="184" w:lineRule="auto"/>
              <w:ind w:left="572"/>
              <w:rPr>
                <w:rFonts w:hint="default" w:eastAsia="宋体"/>
                <w:sz w:val="23"/>
                <w:szCs w:val="23"/>
                <w:lang w:val="en-US" w:eastAsia="zh-CN"/>
              </w:rPr>
            </w:pPr>
            <w:r>
              <w:rPr>
                <w:rFonts w:hint="eastAsia"/>
                <w:b/>
                <w:bCs/>
                <w:spacing w:val="-9"/>
                <w:sz w:val="23"/>
                <w:szCs w:val="23"/>
                <w:lang w:val="en-US" w:eastAsia="zh-CN"/>
              </w:rPr>
              <w:t>5</w:t>
            </w:r>
            <w:bookmarkStart w:id="5" w:name="_GoBack"/>
            <w:bookmarkEnd w:id="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41" w:hRule="atLeast"/>
        </w:trPr>
        <w:tc>
          <w:tcPr>
            <w:tcW w:w="824" w:type="dxa"/>
            <w:vMerge w:val="continue"/>
            <w:tcBorders>
              <w:top w:val="nil"/>
            </w:tcBorders>
            <w:vAlign w:val="top"/>
          </w:tcPr>
          <w:p>
            <w:pPr>
              <w:rPr>
                <w:rFonts w:ascii="Arial"/>
                <w:sz w:val="21"/>
              </w:rPr>
            </w:pPr>
          </w:p>
        </w:tc>
        <w:tc>
          <w:tcPr>
            <w:tcW w:w="770" w:type="dxa"/>
            <w:vMerge w:val="continue"/>
            <w:tcBorders>
              <w:top w:val="nil"/>
            </w:tcBorders>
            <w:vAlign w:val="top"/>
          </w:tcPr>
          <w:p>
            <w:pPr>
              <w:rPr>
                <w:rFonts w:ascii="Arial"/>
                <w:sz w:val="21"/>
              </w:rPr>
            </w:pPr>
          </w:p>
        </w:tc>
        <w:tc>
          <w:tcPr>
            <w:tcW w:w="899" w:type="dxa"/>
            <w:vAlign w:val="top"/>
          </w:tcPr>
          <w:p>
            <w:pPr>
              <w:spacing w:line="249" w:lineRule="auto"/>
              <w:rPr>
                <w:rFonts w:ascii="Arial"/>
                <w:sz w:val="21"/>
              </w:rPr>
            </w:pPr>
          </w:p>
          <w:p>
            <w:pPr>
              <w:pStyle w:val="23"/>
              <w:spacing w:before="75" w:line="225" w:lineRule="auto"/>
              <w:ind w:left="210"/>
              <w:rPr>
                <w:sz w:val="23"/>
                <w:szCs w:val="23"/>
              </w:rPr>
            </w:pPr>
            <w:r>
              <w:rPr>
                <w:spacing w:val="7"/>
                <w:sz w:val="23"/>
                <w:szCs w:val="23"/>
              </w:rPr>
              <w:t>满意</w:t>
            </w:r>
          </w:p>
          <w:p>
            <w:pPr>
              <w:pStyle w:val="23"/>
              <w:spacing w:line="220" w:lineRule="auto"/>
              <w:ind w:left="320"/>
              <w:rPr>
                <w:sz w:val="23"/>
                <w:szCs w:val="23"/>
              </w:rPr>
            </w:pPr>
            <w:r>
              <w:rPr>
                <w:sz w:val="23"/>
                <w:szCs w:val="23"/>
              </w:rPr>
              <w:t>度</w:t>
            </w:r>
          </w:p>
        </w:tc>
        <w:tc>
          <w:tcPr>
            <w:tcW w:w="2358" w:type="dxa"/>
            <w:vAlign w:val="top"/>
          </w:tcPr>
          <w:p>
            <w:pPr>
              <w:pStyle w:val="23"/>
              <w:spacing w:before="204" w:line="221" w:lineRule="auto"/>
              <w:ind w:left="101" w:right="156" w:firstLine="10"/>
              <w:jc w:val="both"/>
              <w:rPr>
                <w:sz w:val="23"/>
                <w:szCs w:val="23"/>
              </w:rPr>
            </w:pPr>
            <w:r>
              <w:rPr>
                <w:spacing w:val="1"/>
                <w:sz w:val="23"/>
                <w:szCs w:val="23"/>
              </w:rPr>
              <w:t>社会公众或服务对象</w:t>
            </w:r>
            <w:r>
              <w:rPr>
                <w:spacing w:val="-1"/>
                <w:sz w:val="23"/>
                <w:szCs w:val="23"/>
              </w:rPr>
              <w:t>对项目实施效果的满意程度。</w:t>
            </w:r>
          </w:p>
        </w:tc>
        <w:tc>
          <w:tcPr>
            <w:tcW w:w="5216" w:type="dxa"/>
            <w:vAlign w:val="top"/>
          </w:tcPr>
          <w:p>
            <w:pPr>
              <w:pStyle w:val="23"/>
              <w:spacing w:before="196" w:line="221" w:lineRule="auto"/>
              <w:ind w:left="74" w:right="53"/>
              <w:jc w:val="both"/>
              <w:rPr>
                <w:sz w:val="23"/>
                <w:szCs w:val="23"/>
              </w:rPr>
            </w:pPr>
            <w:r>
              <w:rPr>
                <w:sz w:val="23"/>
                <w:szCs w:val="23"/>
              </w:rPr>
              <w:t>社会公众或服务对象是指因该项目实施而受到影响</w:t>
            </w:r>
            <w:r>
              <w:rPr>
                <w:spacing w:val="17"/>
                <w:sz w:val="23"/>
                <w:szCs w:val="23"/>
              </w:rPr>
              <w:t xml:space="preserve"> </w:t>
            </w:r>
            <w:r>
              <w:rPr>
                <w:spacing w:val="-7"/>
                <w:sz w:val="23"/>
                <w:szCs w:val="23"/>
              </w:rPr>
              <w:t>的部门(单位)、群体或个人。</w:t>
            </w:r>
            <w:r>
              <w:rPr>
                <w:spacing w:val="62"/>
                <w:sz w:val="23"/>
                <w:szCs w:val="23"/>
              </w:rPr>
              <w:t xml:space="preserve"> </w:t>
            </w:r>
            <w:r>
              <w:rPr>
                <w:spacing w:val="-7"/>
                <w:sz w:val="23"/>
                <w:szCs w:val="23"/>
              </w:rPr>
              <w:t>一般采取社会调查的</w:t>
            </w:r>
            <w:r>
              <w:rPr>
                <w:sz w:val="23"/>
                <w:szCs w:val="23"/>
              </w:rPr>
              <w:t xml:space="preserve"> </w:t>
            </w:r>
            <w:r>
              <w:rPr>
                <w:spacing w:val="1"/>
                <w:sz w:val="23"/>
                <w:szCs w:val="23"/>
              </w:rPr>
              <w:t>方式。</w:t>
            </w:r>
          </w:p>
        </w:tc>
        <w:tc>
          <w:tcPr>
            <w:tcW w:w="1309" w:type="dxa"/>
            <w:vAlign w:val="top"/>
          </w:tcPr>
          <w:p>
            <w:pPr>
              <w:spacing w:line="446" w:lineRule="auto"/>
              <w:rPr>
                <w:rFonts w:ascii="Arial"/>
                <w:sz w:val="21"/>
              </w:rPr>
            </w:pPr>
          </w:p>
          <w:p>
            <w:pPr>
              <w:pStyle w:val="23"/>
              <w:spacing w:before="74" w:line="184" w:lineRule="auto"/>
              <w:ind w:left="537"/>
              <w:rPr>
                <w:sz w:val="23"/>
                <w:szCs w:val="23"/>
              </w:rPr>
            </w:pPr>
            <w:r>
              <w:rPr>
                <w:spacing w:val="-7"/>
                <w:sz w:val="23"/>
                <w:szCs w:val="23"/>
              </w:rPr>
              <w:t>10</w:t>
            </w:r>
          </w:p>
        </w:tc>
        <w:tc>
          <w:tcPr>
            <w:tcW w:w="1384" w:type="dxa"/>
            <w:vAlign w:val="top"/>
          </w:tcPr>
          <w:p>
            <w:pPr>
              <w:spacing w:line="446" w:lineRule="auto"/>
              <w:rPr>
                <w:rFonts w:ascii="Arial"/>
                <w:sz w:val="21"/>
              </w:rPr>
            </w:pPr>
          </w:p>
          <w:p>
            <w:pPr>
              <w:pStyle w:val="23"/>
              <w:spacing w:before="74" w:line="184" w:lineRule="auto"/>
              <w:ind w:left="568"/>
              <w:rPr>
                <w:sz w:val="23"/>
                <w:szCs w:val="23"/>
              </w:rPr>
            </w:pPr>
            <w:r>
              <w:rPr>
                <w:spacing w:val="-7"/>
                <w:sz w:val="23"/>
                <w:szCs w:val="23"/>
              </w:rPr>
              <w:t>10</w:t>
            </w:r>
          </w:p>
        </w:tc>
      </w:tr>
    </w:tbl>
    <w:p>
      <w:pPr>
        <w:pStyle w:val="18"/>
        <w:ind w:firstLine="562"/>
        <w:jc w:val="center"/>
        <w:rPr>
          <w:rFonts w:hint="eastAsia"/>
          <w:b/>
          <w:bCs/>
          <w:sz w:val="28"/>
          <w:szCs w:val="40"/>
        </w:rPr>
      </w:pPr>
    </w:p>
    <w:p>
      <w:pPr>
        <w:pStyle w:val="18"/>
        <w:ind w:firstLine="562"/>
        <w:jc w:val="both"/>
        <w:rPr>
          <w:rFonts w:hint="eastAsia"/>
          <w:b/>
          <w:bCs/>
          <w:sz w:val="28"/>
          <w:szCs w:val="40"/>
        </w:rPr>
      </w:pPr>
    </w:p>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E7807B"/>
    <w:multiLevelType w:val="singleLevel"/>
    <w:tmpl w:val="99E7807B"/>
    <w:lvl w:ilvl="0" w:tentative="0">
      <w:start w:val="2"/>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2"/>
  </w:num>
  <w:num w:numId="2">
    <w:abstractNumId w:val="1"/>
  </w:num>
  <w:num w:numId="3">
    <w:abstractNumId w:val="5"/>
  </w:num>
  <w:num w:numId="4">
    <w:abstractNumId w:val="4"/>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FF6C4049"/>
    <w:rsid w:val="00030CE1"/>
    <w:rsid w:val="006F7242"/>
    <w:rsid w:val="007B168A"/>
    <w:rsid w:val="008B2CFE"/>
    <w:rsid w:val="00B40752"/>
    <w:rsid w:val="00CD7D25"/>
    <w:rsid w:val="00F26FF6"/>
    <w:rsid w:val="07397B77"/>
    <w:rsid w:val="07F77E76"/>
    <w:rsid w:val="0C6F1945"/>
    <w:rsid w:val="0CE362A0"/>
    <w:rsid w:val="0E2D1F41"/>
    <w:rsid w:val="13471461"/>
    <w:rsid w:val="13B90F01"/>
    <w:rsid w:val="1638424C"/>
    <w:rsid w:val="181066D2"/>
    <w:rsid w:val="197C1B46"/>
    <w:rsid w:val="1B7920FE"/>
    <w:rsid w:val="1C671E73"/>
    <w:rsid w:val="1F8452B0"/>
    <w:rsid w:val="230961F8"/>
    <w:rsid w:val="23F32A04"/>
    <w:rsid w:val="2A227D7E"/>
    <w:rsid w:val="2A377AEF"/>
    <w:rsid w:val="2CEA709A"/>
    <w:rsid w:val="2DF34FDF"/>
    <w:rsid w:val="2FB56378"/>
    <w:rsid w:val="32A01FA9"/>
    <w:rsid w:val="33672848"/>
    <w:rsid w:val="34AC2E87"/>
    <w:rsid w:val="35305866"/>
    <w:rsid w:val="38CA40DD"/>
    <w:rsid w:val="395F2B56"/>
    <w:rsid w:val="3BECE841"/>
    <w:rsid w:val="3FF7797D"/>
    <w:rsid w:val="428611BC"/>
    <w:rsid w:val="439F4B2F"/>
    <w:rsid w:val="441B2960"/>
    <w:rsid w:val="484511D1"/>
    <w:rsid w:val="48601602"/>
    <w:rsid w:val="4A6E2C61"/>
    <w:rsid w:val="4C2F4817"/>
    <w:rsid w:val="4D49678E"/>
    <w:rsid w:val="4D754B36"/>
    <w:rsid w:val="50DF4CBB"/>
    <w:rsid w:val="51D07D5D"/>
    <w:rsid w:val="5A606F8D"/>
    <w:rsid w:val="5BFF6039"/>
    <w:rsid w:val="5D76A616"/>
    <w:rsid w:val="5D7F20B9"/>
    <w:rsid w:val="5DAC7D0E"/>
    <w:rsid w:val="5E5F1000"/>
    <w:rsid w:val="5F201B93"/>
    <w:rsid w:val="5F98B5AF"/>
    <w:rsid w:val="5FFE8511"/>
    <w:rsid w:val="5FFEACE2"/>
    <w:rsid w:val="63D0156C"/>
    <w:rsid w:val="643EE26D"/>
    <w:rsid w:val="64E536C8"/>
    <w:rsid w:val="65D774B5"/>
    <w:rsid w:val="667F042F"/>
    <w:rsid w:val="69540E1C"/>
    <w:rsid w:val="6C982AAB"/>
    <w:rsid w:val="6D3D57C5"/>
    <w:rsid w:val="6D572E2F"/>
    <w:rsid w:val="6D79661E"/>
    <w:rsid w:val="6F5C41AC"/>
    <w:rsid w:val="6FAF6C78"/>
    <w:rsid w:val="7317C656"/>
    <w:rsid w:val="734ED73F"/>
    <w:rsid w:val="756064D6"/>
    <w:rsid w:val="76F93003"/>
    <w:rsid w:val="77FD8BE9"/>
    <w:rsid w:val="793C0810"/>
    <w:rsid w:val="79A9BD3F"/>
    <w:rsid w:val="7BFFFDD0"/>
    <w:rsid w:val="7C336E5F"/>
    <w:rsid w:val="7D7A5F86"/>
    <w:rsid w:val="7E4C610E"/>
    <w:rsid w:val="7F2A72B4"/>
    <w:rsid w:val="7F37BB4E"/>
    <w:rsid w:val="7F4D303B"/>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1"/>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19"/>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annotation subject"/>
    <w:basedOn w:val="3"/>
    <w:next w:val="3"/>
    <w:link w:val="22"/>
    <w:qFormat/>
    <w:uiPriority w:val="0"/>
    <w:rPr>
      <w:b/>
      <w:bCs/>
    </w:rPr>
  </w:style>
  <w:style w:type="paragraph" w:styleId="11">
    <w:name w:val="Body Text First Indent"/>
    <w:basedOn w:val="4"/>
    <w:qFormat/>
    <w:uiPriority w:val="0"/>
    <w:pPr>
      <w:spacing w:after="0"/>
      <w:ind w:firstLine="200" w:firstLineChars="200"/>
    </w:pPr>
  </w:style>
  <w:style w:type="paragraph" w:styleId="12">
    <w:name w:val="Body Text First Indent 2"/>
    <w:basedOn w:val="5"/>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6"/>
    <w:qFormat/>
    <w:uiPriority w:val="0"/>
    <w:rPr>
      <w:rFonts w:ascii="Times New Roman" w:hAnsi="Times New Roman" w:eastAsia="宋体" w:cs="Times New Roman"/>
      <w:kern w:val="2"/>
      <w:sz w:val="18"/>
      <w:szCs w:val="18"/>
    </w:rPr>
  </w:style>
  <w:style w:type="character" w:customStyle="1" w:styleId="20">
    <w:name w:val="页眉 字符"/>
    <w:basedOn w:val="14"/>
    <w:link w:val="8"/>
    <w:qFormat/>
    <w:uiPriority w:val="0"/>
    <w:rPr>
      <w:rFonts w:ascii="Times New Roman" w:hAnsi="Times New Roman" w:eastAsia="宋体" w:cs="Times New Roman"/>
      <w:kern w:val="2"/>
      <w:sz w:val="18"/>
      <w:szCs w:val="18"/>
    </w:rPr>
  </w:style>
  <w:style w:type="character" w:customStyle="1" w:styleId="21">
    <w:name w:val="批注文字 字符"/>
    <w:basedOn w:val="14"/>
    <w:link w:val="3"/>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 w:type="paragraph" w:customStyle="1" w:styleId="23">
    <w:name w:val="Table Text"/>
    <w:basedOn w:val="1"/>
    <w:semiHidden/>
    <w:qFormat/>
    <w:uiPriority w:val="0"/>
    <w:rPr>
      <w:rFonts w:ascii="宋体" w:hAnsi="宋体" w:eastAsia="宋体" w:cs="宋体"/>
      <w:sz w:val="22"/>
      <w:szCs w:val="22"/>
      <w:lang w:val="en-US" w:eastAsia="en-US" w:bidi="ar-SA"/>
    </w:rPr>
  </w:style>
  <w:style w:type="table" w:customStyle="1" w:styleId="24">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1392</Words>
  <Characters>7935</Characters>
  <Lines>66</Lines>
  <Paragraphs>18</Paragraphs>
  <TotalTime>1</TotalTime>
  <ScaleCrop>false</ScaleCrop>
  <LinksUpToDate>false</LinksUpToDate>
  <CharactersWithSpaces>9309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2024-04-07T04:28:00Z</dcterms:created>
  <dc:creator>审核人</dc:creator>
  <cp:lastModifiedBy>Administrator</cp:lastModifiedBy>
  <dcterms:modified xsi:type="dcterms:W3CDTF">2024-06-11T03:58:35Z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B21CF6A930C041F998CD44C35E8101C5_13</vt:lpwstr>
  </property>
</Properties>
</file>