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lang w:val="en-US" w:eastAsia="zh-CN"/>
        </w:rPr>
        <w:t>中职免教材费</w:t>
      </w:r>
      <w:r>
        <w:rPr>
          <w:rFonts w:eastAsia="方正小标宋_GBK"/>
          <w:kern w:val="0"/>
          <w:sz w:val="48"/>
          <w:szCs w:val="48"/>
        </w:rPr>
        <w:t>资金项目支出绩效评价</w:t>
      </w:r>
    </w:p>
    <w:p>
      <w:pPr>
        <w:spacing w:line="540" w:lineRule="exact"/>
        <w:jc w:val="center"/>
        <w:rPr>
          <w:rFonts w:eastAsia="方正小标宋_GBK"/>
          <w:kern w:val="0"/>
          <w:sz w:val="48"/>
          <w:szCs w:val="48"/>
        </w:rPr>
      </w:pPr>
      <w:r>
        <w:rPr>
          <w:rFonts w:eastAsia="方正小标宋_GBK"/>
          <w:kern w:val="0"/>
          <w:sz w:val="48"/>
          <w:szCs w:val="48"/>
        </w:rPr>
        <w:t>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中职免教材费</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霍尔果斯市职业高中</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霍尔果斯市教育局</w:t>
      </w:r>
    </w:p>
    <w:p>
      <w:pPr>
        <w:spacing w:line="560" w:lineRule="exact"/>
        <w:ind w:firstLine="321" w:firstLineChars="1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武伶俐</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04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18</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textAlignment w:val="auto"/>
        <w:rPr>
          <w:rFonts w:hint="eastAsia"/>
          <w:color w:val="auto"/>
          <w:sz w:val="32"/>
          <w:szCs w:val="32"/>
        </w:rPr>
      </w:pPr>
      <w:r>
        <w:rPr>
          <w:rFonts w:hint="eastAsia"/>
          <w:color w:val="auto"/>
          <w:sz w:val="32"/>
          <w:szCs w:val="32"/>
          <w:lang w:val="en-US" w:eastAsia="zh-CN"/>
        </w:rPr>
        <w:t>根据关于印发《新疆维吾尔自治区中等职业学校免住宿费和教材费补助资金管理办法》的通知新财教[2018]263号文相关规定，对受助学生补助教材费人数大于等于273人，按照300元/生/年预计于2023年12月完成支付。教材费的发放可以显著提高贫困学生就学率，完善职业高中学生资助体系，提升学生和家长的满意度。</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spacing w:line="560" w:lineRule="exact"/>
        <w:ind w:firstLine="640" w:firstLineChars="200"/>
        <w:rPr>
          <w:rFonts w:hint="eastAsia" w:ascii="仿宋_GB2312"/>
          <w:sz w:val="32"/>
          <w:szCs w:val="32"/>
          <w:highlight w:val="none"/>
          <w:lang w:val="en-US" w:eastAsia="zh-CN"/>
        </w:rPr>
      </w:pPr>
      <w:r>
        <w:rPr>
          <w:rFonts w:hint="eastAsia" w:ascii="仿宋_GB2312"/>
          <w:sz w:val="32"/>
          <w:szCs w:val="32"/>
        </w:rPr>
        <w:t>主要内容：</w:t>
      </w:r>
      <w:r>
        <w:rPr>
          <w:rFonts w:hint="eastAsia" w:ascii="仿宋_GB2312"/>
          <w:sz w:val="32"/>
          <w:szCs w:val="32"/>
          <w:lang w:val="en-US" w:eastAsia="zh-CN"/>
        </w:rPr>
        <w:t>中职</w:t>
      </w:r>
      <w:r>
        <w:rPr>
          <w:rFonts w:hint="eastAsia" w:ascii="仿宋_GB2312"/>
          <w:sz w:val="32"/>
          <w:szCs w:val="32"/>
          <w:highlight w:val="none"/>
          <w:lang w:val="en-US" w:eastAsia="zh-CN"/>
        </w:rPr>
        <w:t>受助学生补助教材费人数大于等于273人，按照300元/生/年预计于2023年12月完成支付。教材费的发放可以显著提高贫困学生就学率，减轻贫困学生家庭经济负担。</w:t>
      </w:r>
    </w:p>
    <w:p>
      <w:pPr>
        <w:spacing w:line="560" w:lineRule="exact"/>
        <w:ind w:firstLine="640" w:firstLineChars="200"/>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sz w:val="32"/>
          <w:szCs w:val="32"/>
        </w:rPr>
        <w:t>资金投入情况：</w:t>
      </w:r>
      <w:r>
        <w:rPr>
          <w:rFonts w:hint="eastAsia"/>
          <w:color w:val="auto"/>
          <w:sz w:val="32"/>
          <w:szCs w:val="32"/>
        </w:rPr>
        <w:t>该项目年初预算数</w:t>
      </w:r>
      <w:r>
        <w:rPr>
          <w:rFonts w:hint="eastAsia"/>
          <w:color w:val="auto"/>
          <w:sz w:val="32"/>
          <w:szCs w:val="32"/>
          <w:lang w:val="en-US" w:eastAsia="zh-CN"/>
        </w:rPr>
        <w:t>8.19</w:t>
      </w:r>
      <w:r>
        <w:rPr>
          <w:rFonts w:hint="eastAsia"/>
          <w:color w:val="auto"/>
          <w:sz w:val="32"/>
          <w:szCs w:val="32"/>
        </w:rPr>
        <w:t>万元，全年预算数</w:t>
      </w:r>
      <w:r>
        <w:rPr>
          <w:rFonts w:hint="eastAsia"/>
          <w:color w:val="auto"/>
          <w:sz w:val="32"/>
          <w:szCs w:val="32"/>
          <w:lang w:val="en-US" w:eastAsia="zh-CN"/>
        </w:rPr>
        <w:t>8.19</w:t>
      </w:r>
      <w:r>
        <w:rPr>
          <w:rFonts w:hint="eastAsia"/>
          <w:color w:val="auto"/>
          <w:sz w:val="32"/>
          <w:szCs w:val="32"/>
        </w:rPr>
        <w:t>万元</w:t>
      </w:r>
      <w:r>
        <w:rPr>
          <w:rFonts w:hint="eastAsia"/>
          <w:color w:val="auto"/>
          <w:sz w:val="32"/>
          <w:szCs w:val="32"/>
          <w:lang w:eastAsia="zh-CN"/>
        </w:rPr>
        <w:t>，</w:t>
      </w:r>
      <w:r>
        <w:rPr>
          <w:rFonts w:hint="eastAsia"/>
          <w:color w:val="auto"/>
          <w:sz w:val="32"/>
          <w:szCs w:val="32"/>
        </w:rPr>
        <w:t>实际总投入</w:t>
      </w:r>
      <w:r>
        <w:rPr>
          <w:rFonts w:hint="eastAsia"/>
          <w:color w:val="auto"/>
          <w:sz w:val="32"/>
          <w:szCs w:val="32"/>
          <w:lang w:val="en-US" w:eastAsia="zh-CN"/>
        </w:rPr>
        <w:t>8.19</w:t>
      </w:r>
      <w:r>
        <w:rPr>
          <w:rFonts w:hint="eastAsia"/>
          <w:color w:val="auto"/>
          <w:sz w:val="32"/>
          <w:szCs w:val="32"/>
        </w:rPr>
        <w:t>万元，该项目资金已全部落实到位，资金来源为</w:t>
      </w:r>
      <w:r>
        <w:rPr>
          <w:rFonts w:hint="eastAsia"/>
          <w:color w:val="auto"/>
          <w:sz w:val="32"/>
          <w:szCs w:val="32"/>
          <w:lang w:val="en-US" w:eastAsia="zh-CN"/>
        </w:rPr>
        <w:t>财政拨款</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资金使用情况：该项目年初预算数</w:t>
      </w:r>
      <w:r>
        <w:rPr>
          <w:rFonts w:hint="eastAsia"/>
          <w:color w:val="auto"/>
          <w:sz w:val="32"/>
          <w:szCs w:val="32"/>
          <w:lang w:val="en-US" w:eastAsia="zh-CN"/>
        </w:rPr>
        <w:t>8.19</w:t>
      </w:r>
      <w:r>
        <w:rPr>
          <w:rFonts w:hint="eastAsia"/>
          <w:color w:val="auto"/>
          <w:sz w:val="32"/>
          <w:szCs w:val="32"/>
        </w:rPr>
        <w:t>万元，全年预算数</w:t>
      </w:r>
      <w:r>
        <w:rPr>
          <w:rFonts w:hint="eastAsia"/>
          <w:color w:val="auto"/>
          <w:sz w:val="32"/>
          <w:szCs w:val="32"/>
          <w:lang w:val="en-US" w:eastAsia="zh-CN"/>
        </w:rPr>
        <w:t>8.19</w:t>
      </w:r>
      <w:r>
        <w:rPr>
          <w:rFonts w:hint="eastAsia"/>
          <w:color w:val="auto"/>
          <w:sz w:val="32"/>
          <w:szCs w:val="32"/>
        </w:rPr>
        <w:t>万元，全年执行数</w:t>
      </w:r>
      <w:r>
        <w:rPr>
          <w:rFonts w:hint="eastAsia"/>
          <w:color w:val="auto"/>
          <w:sz w:val="32"/>
          <w:szCs w:val="32"/>
          <w:lang w:val="en-US" w:eastAsia="zh-CN"/>
        </w:rPr>
        <w:t>8.19</w:t>
      </w:r>
      <w:r>
        <w:rPr>
          <w:rFonts w:hint="eastAsia"/>
          <w:color w:val="auto"/>
          <w:sz w:val="32"/>
          <w:szCs w:val="32"/>
        </w:rPr>
        <w:t>万元，预算执行率为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color w:val="auto"/>
          <w:sz w:val="32"/>
          <w:szCs w:val="32"/>
          <w:lang w:val="en-US" w:eastAsia="zh-CN"/>
        </w:rPr>
        <w:t>中职学生免教材费8.19</w:t>
      </w:r>
      <w:r>
        <w:rPr>
          <w:rFonts w:hint="eastAsia"/>
          <w:color w:val="auto"/>
          <w:sz w:val="32"/>
          <w:szCs w:val="32"/>
        </w:rPr>
        <w:t>万元。</w:t>
      </w:r>
      <w:bookmarkStart w:id="2" w:name="_Toc68703829"/>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spacing w:line="560" w:lineRule="exact"/>
        <w:ind w:firstLine="640" w:firstLineChars="200"/>
        <w:rPr>
          <w:rFonts w:hint="default" w:eastAsia="仿宋_GB2312"/>
          <w:color w:val="auto"/>
          <w:sz w:val="32"/>
          <w:szCs w:val="32"/>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w:t>
      </w:r>
      <w:r>
        <w:rPr>
          <w:rFonts w:hint="eastAsia" w:ascii="Times New Roman" w:hAnsi="Times New Roman" w:eastAsia="仿宋_GB2312" w:cs="Times New Roman"/>
          <w:b w:val="0"/>
          <w:bCs w:val="0"/>
          <w:color w:val="auto"/>
          <w:sz w:val="32"/>
          <w:szCs w:val="32"/>
          <w:lang w:val="en-US" w:eastAsia="zh-CN"/>
        </w:rPr>
        <w:t>.总体目标：</w:t>
      </w:r>
      <w:r>
        <w:rPr>
          <w:rFonts w:hint="eastAsia" w:ascii="仿宋_GB2312"/>
          <w:sz w:val="32"/>
          <w:szCs w:val="32"/>
          <w:lang w:val="en-US" w:eastAsia="zh-CN"/>
        </w:rPr>
        <w:t>根据关于印发《新疆维吾尔自治区中等职业学校免住宿费和教材费补助资金管理办法》的通知新财教[2018]263号文相关规定，对受助学生补助教材费人数大于等于273人，按照300元/生/年预计于2023年12月完成支付。教材费的发放可以显著提高贫困学生就学率，完善职业高中学生资助体系，提升学生和家长的满意度。</w:t>
      </w:r>
    </w:p>
    <w:p>
      <w:pPr>
        <w:spacing w:line="560" w:lineRule="exact"/>
        <w:rPr>
          <w:rFonts w:hint="default" w:ascii="Times New Roman" w:hAnsi="Times New Roman" w:eastAsia="仿宋_GB2312" w:cs="Times New Roman"/>
          <w:b w:val="0"/>
          <w:bCs w:val="0"/>
          <w:color w:val="auto"/>
          <w:sz w:val="32"/>
          <w:szCs w:val="32"/>
          <w:highlight w:val="yellow"/>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cs="Times New Roman"/>
          <w:b w:val="0"/>
          <w:bCs w:val="0"/>
          <w:sz w:val="32"/>
          <w:szCs w:val="32"/>
          <w:lang w:val="en-US" w:eastAsia="zh-CN"/>
        </w:rPr>
        <w:t>中等职业教育是普及高中阶段教育和建设现代职业教育体系的重要基础，按照优化高中阶段教育结构和稳定中等职业教育失业发展规模，为减少初中毕业生辍学工作，以及家庭贫困学生经济困难辍学，积极配合“控辍保学”工作，充分发挥职业教育乡村振兴作用，对于春季中职在校生贫困学生免教材费，持续减轻贫困学生家庭经济困难，展开教材费补助发放工作。</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cs="仿宋_GB2312"/>
          <w:sz w:val="32"/>
          <w:szCs w:val="32"/>
          <w:lang w:val="en-US" w:eastAsia="zh-CN"/>
        </w:rPr>
        <w:t>中职免教材费</w:t>
      </w:r>
      <w:r>
        <w:rPr>
          <w:rFonts w:hint="eastAsia" w:ascii="仿宋_GB2312" w:hAnsi="仿宋_GB2312" w:eastAsia="仿宋_GB2312" w:cs="仿宋_GB2312"/>
          <w:sz w:val="32"/>
          <w:szCs w:val="32"/>
        </w:rPr>
        <w:t>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auto"/>
          <w:sz w:val="32"/>
          <w:szCs w:val="32"/>
          <w:lang w:val="en-US" w:eastAsia="zh-CN"/>
        </w:rPr>
        <w:t>中职免教材费</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r>
        <w:rPr>
          <w:rFonts w:hint="eastAsia"/>
          <w:bCs/>
          <w:color w:val="000000" w:themeColor="text1"/>
          <w:sz w:val="32"/>
          <w:szCs w:val="32"/>
          <w:lang w:val="en-US" w:eastAsia="zh-CN"/>
          <w14:textFill>
            <w14:solidFill>
              <w14:schemeClr w14:val="tx1"/>
            </w14:solidFill>
          </w14:textFill>
        </w:rPr>
        <w:t>与历史标准</w:t>
      </w:r>
      <w:r>
        <w:rPr>
          <w:rFonts w:hint="eastAsia"/>
          <w:bCs/>
          <w:color w:val="000000" w:themeColor="text1"/>
          <w:sz w:val="32"/>
          <w:szCs w:val="32"/>
          <w14:textFill>
            <w14:solidFill>
              <w14:schemeClr w14:val="tx1"/>
            </w14:solidFill>
          </w14:textFill>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rPr>
      </w:pPr>
      <w:r>
        <w:rPr>
          <w:rFonts w:hint="eastAsia"/>
          <w:bCs/>
          <w:color w:val="auto"/>
          <w:sz w:val="32"/>
          <w:szCs w:val="32"/>
        </w:rPr>
        <w:t>（一）计划标准。指以预先制定的目标、计划、预算、定额等作为评价标准。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auto"/>
          <w:sz w:val="32"/>
          <w:szCs w:val="32"/>
        </w:rPr>
      </w:pPr>
      <w:r>
        <w:rPr>
          <w:rFonts w:hint="eastAsia"/>
          <w:bCs/>
          <w:color w:val="auto"/>
          <w:sz w:val="32"/>
          <w:szCs w:val="32"/>
        </w:rPr>
        <w:t>（</w:t>
      </w:r>
      <w:r>
        <w:rPr>
          <w:rFonts w:hint="eastAsia"/>
          <w:bCs/>
          <w:color w:val="auto"/>
          <w:sz w:val="32"/>
          <w:szCs w:val="32"/>
          <w:lang w:val="en-US" w:eastAsia="zh-CN"/>
        </w:rPr>
        <w:t>二</w:t>
      </w:r>
      <w:r>
        <w:rPr>
          <w:rFonts w:hint="eastAsia"/>
          <w:bCs/>
          <w:color w:val="auto"/>
          <w:sz w:val="32"/>
          <w:szCs w:val="32"/>
        </w:rPr>
        <w:t>）历史标准。指参照历史数据制定的评价标准，为体现绩效改进的原则，在可实现的条件下应当确定相对较高的评价标准。</w:t>
      </w:r>
      <w:bookmarkStart w:id="6" w:name="_Toc68703833"/>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w:t>
      </w:r>
      <w:r>
        <w:rPr>
          <w:rFonts w:hint="eastAsia" w:ascii="仿宋_GB2312" w:hAnsi="仿宋_GB2312" w:eastAsia="仿宋_GB2312" w:cs="仿宋_GB2312"/>
          <w:sz w:val="32"/>
          <w:szCs w:val="32"/>
          <w:highlight w:val="none"/>
          <w:lang w:val="en-US" w:eastAsia="zh-CN"/>
        </w:rPr>
        <w:t>包括资金管理和组织实施两方面的内容，由5个三级指标构成，权重分值为20分，实际得分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w:t>
      </w:r>
      <w:r>
        <w:rPr>
          <w:rFonts w:hint="eastAsia" w:ascii="仿宋_GB2312" w:hAnsi="仿宋_GB2312" w:cs="仿宋_GB2312"/>
          <w:sz w:val="32"/>
          <w:szCs w:val="32"/>
          <w:highlight w:val="none"/>
          <w:lang w:val="en-US" w:eastAsia="zh-CN"/>
        </w:rPr>
        <w:t>8.19</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8.19</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3"/>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w:t>
      </w:r>
      <w:r>
        <w:rPr>
          <w:rFonts w:hint="eastAsia" w:ascii="仿宋_GB2312" w:hAnsi="仿宋_GB2312" w:eastAsia="仿宋_GB2312" w:cs="仿宋_GB2312"/>
          <w:sz w:val="32"/>
          <w:szCs w:val="32"/>
          <w:highlight w:val="none"/>
          <w:lang w:val="en-US" w:eastAsia="zh-CN"/>
        </w:rPr>
        <w:t>出数量、产出质量、产出时效、产出成本四方面的内容，由</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%。具体产出指标完成情况</w:t>
      </w:r>
      <w:r>
        <w:rPr>
          <w:rFonts w:hint="eastAsia" w:ascii="仿宋_GB2312" w:hAnsi="仿宋_GB2312" w:eastAsia="仿宋_GB2312" w:cs="仿宋_GB2312"/>
          <w:sz w:val="32"/>
          <w:szCs w:val="32"/>
          <w:lang w:val="en-US" w:eastAsia="zh-CN"/>
        </w:rPr>
        <w:t>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val="en-US" w:eastAsia="zh-CN"/>
        </w:rPr>
      </w:pPr>
      <w:r>
        <w:rPr>
          <w:rFonts w:hint="eastAsia"/>
          <w:color w:val="auto"/>
          <w:sz w:val="32"/>
          <w:szCs w:val="32"/>
        </w:rPr>
        <w:t>指标1：</w:t>
      </w:r>
      <w:r>
        <w:rPr>
          <w:rFonts w:hint="eastAsia"/>
          <w:color w:val="auto"/>
          <w:sz w:val="32"/>
          <w:szCs w:val="32"/>
          <w:lang w:eastAsia="zh-CN"/>
        </w:rPr>
        <w:t>免教材费享受人数</w:t>
      </w:r>
      <w:r>
        <w:rPr>
          <w:rFonts w:hint="eastAsia"/>
          <w:color w:val="auto"/>
          <w:sz w:val="32"/>
          <w:szCs w:val="32"/>
        </w:rPr>
        <w:t>，指标值：≥273人，实际完成值</w:t>
      </w:r>
      <w:r>
        <w:rPr>
          <w:rFonts w:hint="eastAsia"/>
          <w:color w:val="auto"/>
          <w:sz w:val="32"/>
          <w:szCs w:val="32"/>
          <w:lang w:eastAsia="zh-CN"/>
        </w:rPr>
        <w:t>：273人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color w:val="auto"/>
          <w:sz w:val="32"/>
          <w:szCs w:val="32"/>
        </w:rPr>
        <w:t>指标2：</w:t>
      </w:r>
      <w:r>
        <w:rPr>
          <w:rFonts w:hint="eastAsia"/>
          <w:color w:val="auto"/>
          <w:sz w:val="32"/>
          <w:szCs w:val="32"/>
          <w:lang w:eastAsia="zh-CN"/>
        </w:rPr>
        <w:t>教材费发放次数</w:t>
      </w:r>
      <w:r>
        <w:rPr>
          <w:rFonts w:hint="eastAsia"/>
          <w:color w:val="auto"/>
          <w:sz w:val="32"/>
          <w:szCs w:val="32"/>
        </w:rPr>
        <w:t>，指标值：≥1次，实际完成值</w:t>
      </w:r>
      <w:r>
        <w:rPr>
          <w:rFonts w:hint="eastAsia"/>
          <w:color w:val="auto"/>
          <w:sz w:val="32"/>
          <w:szCs w:val="32"/>
          <w:lang w:eastAsia="zh-CN"/>
        </w:rPr>
        <w:t>：</w:t>
      </w:r>
      <w:r>
        <w:rPr>
          <w:rFonts w:hint="eastAsia"/>
          <w:color w:val="auto"/>
          <w:sz w:val="32"/>
          <w:szCs w:val="32"/>
          <w:lang w:val="en-US" w:eastAsia="zh-CN"/>
        </w:rPr>
        <w:t>1次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指标1：享受免教材费学生覆盖率，指标值：≥95%，实际完成值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bookmarkStart w:id="14" w:name="_Toc68703841"/>
      <w:r>
        <w:rPr>
          <w:rFonts w:hint="eastAsia"/>
          <w:color w:val="auto"/>
          <w:sz w:val="32"/>
          <w:szCs w:val="32"/>
        </w:rPr>
        <w:t>指标1：教材费补助及时率，指标值：≥95%，实际完成值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cs="仿宋_GB2312"/>
          <w:sz w:val="32"/>
          <w:szCs w:val="32"/>
          <w:highlight w:val="none"/>
          <w:lang w:val="en-US" w:eastAsia="zh-CN"/>
        </w:rPr>
        <w:t>经济</w:t>
      </w:r>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指标1：教材费生均发放标准，指标值：≤300元/人/年</w:t>
      </w:r>
      <w:r>
        <w:rPr>
          <w:rFonts w:hint="eastAsia"/>
          <w:color w:val="auto"/>
          <w:sz w:val="32"/>
          <w:szCs w:val="32"/>
          <w:lang w:eastAsia="zh-CN"/>
        </w:rPr>
        <w:t>　</w:t>
      </w:r>
      <w:r>
        <w:rPr>
          <w:rFonts w:hint="eastAsia"/>
          <w:color w:val="auto"/>
          <w:sz w:val="32"/>
          <w:szCs w:val="32"/>
        </w:rPr>
        <w:t>，实际完成值</w:t>
      </w:r>
      <w:r>
        <w:rPr>
          <w:rFonts w:hint="eastAsia"/>
          <w:color w:val="auto"/>
          <w:sz w:val="32"/>
          <w:szCs w:val="32"/>
          <w:lang w:eastAsia="zh-CN"/>
        </w:rPr>
        <w:t>：300元/人/年</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lang w:val="en-US" w:eastAsia="zh-CN"/>
        </w:rPr>
      </w:pPr>
      <w:r>
        <w:rPr>
          <w:rFonts w:hint="eastAsia" w:ascii="仿宋_GB2312" w:hAnsi="仿宋_GB2312" w:eastAsia="仿宋_GB2312" w:cs="仿宋_GB2312"/>
          <w:sz w:val="32"/>
          <w:szCs w:val="32"/>
          <w:lang w:val="en-US" w:eastAsia="zh-CN"/>
        </w:rPr>
        <w:t>项目效益类指标包括项目</w:t>
      </w:r>
      <w:r>
        <w:rPr>
          <w:rFonts w:hint="eastAsia" w:ascii="仿宋_GB2312" w:hAnsi="仿宋_GB2312" w:eastAsia="仿宋_GB2312" w:cs="仿宋_GB2312"/>
          <w:sz w:val="32"/>
          <w:szCs w:val="32"/>
          <w:highlight w:val="none"/>
          <w:lang w:val="en-US" w:eastAsia="zh-CN"/>
        </w:rPr>
        <w:t>实施效益和满意度两方面的内容，由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w:t>
      </w:r>
      <w:r>
        <w:rPr>
          <w:rFonts w:hint="eastAsia" w:ascii="仿宋_GB2312" w:hAnsi="仿宋_GB2312" w:eastAsia="仿宋_GB2312" w:cs="仿宋_GB2312"/>
          <w:sz w:val="32"/>
          <w:szCs w:val="32"/>
          <w:lang w:val="en-US" w:eastAsia="zh-CN"/>
        </w:rPr>
        <w:t>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指标1：提高贫困学生就学率，指标值：显著提高，实际完成值：显著提高，指标完成率100%</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lang w:val="en-US" w:eastAsia="zh-CN"/>
        </w:rPr>
      </w:pPr>
      <w:r>
        <w:rPr>
          <w:rFonts w:hint="eastAsia" w:ascii="仿宋_GB2312" w:hAnsi="仿宋_GB2312" w:cs="仿宋_GB2312"/>
          <w:sz w:val="32"/>
          <w:szCs w:val="32"/>
          <w:highlight w:val="none"/>
          <w:lang w:val="en-US" w:eastAsia="zh-CN"/>
        </w:rPr>
        <w:t>满意度指标</w:t>
      </w:r>
      <w:r>
        <w:rPr>
          <w:rFonts w:hint="eastAsia" w:ascii="仿宋_GB2312" w:hAnsi="仿宋_GB2312" w:eastAsia="仿宋_GB2312" w:cs="仿宋_GB2312"/>
          <w:sz w:val="32"/>
          <w:szCs w:val="32"/>
          <w:highlight w:val="none"/>
          <w:lang w:val="en-US" w:eastAsia="zh-CN"/>
        </w:rPr>
        <w:t>：受助学生满意度，指标值：≥95%，实际完成值：95%，指标完成率100%</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cs="仿宋_GB2312"/>
          <w:kern w:val="2"/>
          <w:sz w:val="32"/>
          <w:szCs w:val="32"/>
          <w:lang w:val="en-US" w:eastAsia="zh-CN" w:bidi="ar-SA"/>
        </w:rPr>
        <w:t>中职免教材费</w:t>
      </w:r>
      <w:r>
        <w:rPr>
          <w:rFonts w:hint="eastAsia" w:ascii="仿宋_GB2312" w:hAnsi="仿宋_GB2312" w:eastAsia="仿宋_GB2312" w:cs="仿宋_GB2312"/>
          <w:kern w:val="2"/>
          <w:sz w:val="32"/>
          <w:szCs w:val="32"/>
          <w:lang w:val="en-US" w:eastAsia="zh-CN" w:bidi="ar-SA"/>
        </w:rPr>
        <w:t>项目年初预算</w:t>
      </w:r>
      <w:r>
        <w:rPr>
          <w:rFonts w:hint="eastAsia" w:ascii="仿宋_GB2312" w:hAnsi="仿宋_GB2312" w:cs="仿宋_GB2312"/>
          <w:kern w:val="2"/>
          <w:sz w:val="32"/>
          <w:szCs w:val="32"/>
          <w:lang w:val="en-US" w:eastAsia="zh-CN" w:bidi="ar-SA"/>
        </w:rPr>
        <w:t>8.19</w:t>
      </w:r>
      <w:r>
        <w:rPr>
          <w:rFonts w:hint="eastAsia" w:ascii="仿宋_GB2312" w:hAnsi="仿宋_GB2312" w:eastAsia="仿宋_GB2312" w:cs="仿宋_GB2312"/>
          <w:kern w:val="2"/>
          <w:sz w:val="32"/>
          <w:szCs w:val="32"/>
          <w:lang w:val="en-US" w:eastAsia="zh-CN" w:bidi="ar-SA"/>
        </w:rPr>
        <w:t>万元，全年预算</w:t>
      </w:r>
      <w:r>
        <w:rPr>
          <w:rFonts w:hint="eastAsia" w:ascii="仿宋_GB2312" w:hAnsi="仿宋_GB2312" w:cs="仿宋_GB2312"/>
          <w:kern w:val="2"/>
          <w:sz w:val="32"/>
          <w:szCs w:val="32"/>
          <w:lang w:val="en-US" w:eastAsia="zh-CN" w:bidi="ar-SA"/>
        </w:rPr>
        <w:t>8.19</w:t>
      </w:r>
      <w:r>
        <w:rPr>
          <w:rFonts w:hint="eastAsia" w:ascii="仿宋_GB2312" w:hAnsi="仿宋_GB2312" w:eastAsia="仿宋_GB2312" w:cs="仿宋_GB2312"/>
          <w:kern w:val="2"/>
          <w:sz w:val="32"/>
          <w:szCs w:val="32"/>
          <w:lang w:val="en-US" w:eastAsia="zh-CN" w:bidi="ar-SA"/>
        </w:rPr>
        <w:t>万元，实际支出</w:t>
      </w:r>
      <w:r>
        <w:rPr>
          <w:rFonts w:hint="eastAsia" w:ascii="仿宋_GB2312" w:hAnsi="仿宋_GB2312" w:cs="仿宋_GB2312"/>
          <w:kern w:val="2"/>
          <w:sz w:val="32"/>
          <w:szCs w:val="32"/>
          <w:lang w:val="en-US" w:eastAsia="zh-CN" w:bidi="ar-SA"/>
        </w:rPr>
        <w:t>8.19</w:t>
      </w:r>
      <w:r>
        <w:rPr>
          <w:rFonts w:hint="eastAsia" w:ascii="仿宋_GB2312" w:hAnsi="仿宋_GB2312" w:eastAsia="仿宋_GB2312" w:cs="仿宋_GB2312"/>
          <w:kern w:val="2"/>
          <w:sz w:val="32"/>
          <w:szCs w:val="32"/>
          <w:lang w:val="en-US" w:eastAsia="zh-CN" w:bidi="ar-SA"/>
        </w:rPr>
        <w:t>万元，预算执行率为</w:t>
      </w:r>
      <w:r>
        <w:rPr>
          <w:rFonts w:hint="eastAsia" w:ascii="仿宋_GB2312" w:hAnsi="仿宋_GB2312" w:cs="仿宋_GB2312"/>
          <w:kern w:val="2"/>
          <w:sz w:val="32"/>
          <w:szCs w:val="32"/>
          <w:lang w:val="en-US" w:eastAsia="zh-CN" w:bidi="ar-SA"/>
        </w:rPr>
        <w:t>100</w:t>
      </w:r>
      <w:r>
        <w:rPr>
          <w:rFonts w:hint="eastAsia" w:ascii="仿宋_GB2312" w:hAnsi="仿宋_GB2312" w:eastAsia="仿宋_GB2312" w:cs="仿宋_GB2312"/>
          <w:kern w:val="2"/>
          <w:sz w:val="32"/>
          <w:szCs w:val="32"/>
          <w:lang w:val="en-US" w:eastAsia="zh-CN" w:bidi="ar-SA"/>
        </w:rPr>
        <w:t>%，项目绩效指标总体完成率为</w:t>
      </w:r>
      <w:r>
        <w:rPr>
          <w:rFonts w:hint="eastAsia" w:ascii="仿宋_GB2312" w:hAnsi="仿宋_GB2312" w:cs="仿宋_GB2312"/>
          <w:kern w:val="2"/>
          <w:sz w:val="32"/>
          <w:szCs w:val="32"/>
          <w:lang w:val="en-US" w:eastAsia="zh-CN" w:bidi="ar-SA"/>
        </w:rPr>
        <w:t>100</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w:t>
      </w:r>
      <w:r>
        <w:rPr>
          <w:rFonts w:hint="eastAsia" w:ascii="仿宋_GB2312" w:hAnsi="仿宋_GB2312" w:cs="仿宋_GB2312"/>
          <w:kern w:val="2"/>
          <w:sz w:val="32"/>
          <w:szCs w:val="32"/>
          <w:lang w:val="en-US" w:eastAsia="zh-CN" w:bidi="ar-SA"/>
        </w:rPr>
        <w:t>0</w:t>
      </w:r>
      <w:r>
        <w:rPr>
          <w:rFonts w:hint="eastAsia" w:ascii="仿宋_GB2312" w:hAnsi="仿宋_GB2312" w:eastAsia="仿宋_GB2312" w:cs="仿宋_GB2312"/>
          <w:kern w:val="2"/>
          <w:sz w:val="32"/>
          <w:szCs w:val="32"/>
          <w:lang w:val="en-US" w:eastAsia="zh-CN" w:bidi="ar-SA"/>
        </w:rPr>
        <w:t>%</w:t>
      </w:r>
      <w:r>
        <w:rPr>
          <w:rFonts w:hint="eastAsia" w:ascii="仿宋_GB2312" w:hAnsi="仿宋_GB2312" w:cs="仿宋_GB2312"/>
          <w:kern w:val="2"/>
          <w:sz w:val="32"/>
          <w:szCs w:val="32"/>
          <w:lang w:val="en-US" w:eastAsia="zh-CN" w:bidi="ar-SA"/>
        </w:rPr>
        <w:t>。</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eastAsia="黑体" w:cs="Times New Roman"/>
          <w:b w:val="0"/>
          <w:bCs/>
          <w:kern w:val="2"/>
          <w:sz w:val="32"/>
          <w:szCs w:val="32"/>
          <w:lang w:val="en-US" w:eastAsia="zh-CN" w:bidi="ar-SA"/>
        </w:rPr>
      </w:pPr>
      <w:bookmarkStart w:id="19" w:name="_Toc68703846"/>
      <w:r>
        <w:rPr>
          <w:rFonts w:hint="eastAsia" w:eastAsia="黑体" w:cs="Times New Roman"/>
          <w:b w:val="0"/>
          <w:bCs/>
          <w:kern w:val="2"/>
          <w:sz w:val="32"/>
          <w:szCs w:val="32"/>
          <w:lang w:val="en-US" w:eastAsia="zh-CN" w:bidi="ar-SA"/>
        </w:rPr>
        <w:t>八、其他需要说明的问题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Pr>
        <w:pStyle w:val="2"/>
        <w:jc w:val="both"/>
      </w:pPr>
      <w:bookmarkStart w:id="22" w:name="_GoBack"/>
      <w:bookmarkEnd w:id="22"/>
    </w:p>
    <w:tbl>
      <w:tblPr>
        <w:tblStyle w:val="11"/>
        <w:tblW w:w="8834" w:type="dxa"/>
        <w:tblInd w:w="0" w:type="dxa"/>
        <w:tblLayout w:type="fixed"/>
        <w:tblCellMar>
          <w:top w:w="0" w:type="dxa"/>
          <w:left w:w="0" w:type="dxa"/>
          <w:bottom w:w="0" w:type="dxa"/>
          <w:right w:w="0" w:type="dxa"/>
        </w:tblCellMar>
      </w:tblPr>
      <w:tblGrid>
        <w:gridCol w:w="695"/>
        <w:gridCol w:w="531"/>
        <w:gridCol w:w="859"/>
        <w:gridCol w:w="695"/>
        <w:gridCol w:w="646"/>
        <w:gridCol w:w="405"/>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中职学生免教材费</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主管部门</w:t>
            </w:r>
          </w:p>
        </w:tc>
        <w:tc>
          <w:tcPr>
            <w:tcW w:w="35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霍尔果斯市教育局</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霍尔果斯市职业高中</w:t>
            </w: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8.19</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eastAsia="仿宋_GB2312"/>
                <w:lang w:val="en-US" w:eastAsia="zh-CN"/>
              </w:rPr>
            </w:pPr>
            <w:r>
              <w:rPr>
                <w:rFonts w:hint="eastAsia" w:ascii="宋体" w:hAnsi="宋体" w:eastAsia="宋体" w:cs="宋体"/>
                <w:i w:val="0"/>
                <w:color w:val="000000"/>
                <w:kern w:val="0"/>
                <w:sz w:val="20"/>
                <w:szCs w:val="20"/>
                <w:u w:val="none"/>
                <w:lang w:val="en-US" w:eastAsia="zh-CN" w:bidi="ar"/>
              </w:rPr>
              <w:t>8.19</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8.19</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10.00</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8.19 </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8.19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8.19 </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8.19</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color w:val="000000"/>
                <w:kern w:val="0"/>
                <w:sz w:val="20"/>
                <w:szCs w:val="20"/>
                <w:u w:val="none"/>
                <w:lang w:val="en-US" w:eastAsia="zh-CN" w:bidi="ar"/>
              </w:rPr>
              <w:t>8.19</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sz w:val="20"/>
                <w:szCs w:val="20"/>
              </w:rPr>
            </w:pPr>
            <w:r>
              <w:rPr>
                <w:rFonts w:hint="eastAsia" w:ascii="宋体" w:hAnsi="宋体" w:eastAsia="宋体" w:cs="宋体"/>
                <w:i w:val="0"/>
                <w:color w:val="000000"/>
                <w:kern w:val="0"/>
                <w:sz w:val="20"/>
                <w:szCs w:val="20"/>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sz w:val="20"/>
                <w:szCs w:val="20"/>
              </w:rPr>
            </w:pPr>
            <w:r>
              <w:rPr>
                <w:rFonts w:hint="eastAsia" w:ascii="宋体" w:hAnsi="宋体" w:eastAsia="宋体" w:cs="宋体"/>
                <w:i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免教材费享受人数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≥273人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val="en-US" w:eastAsia="zh-CN" w:bidi="ar"/>
              </w:rPr>
            </w:pPr>
            <w:r>
              <w:rPr>
                <w:rFonts w:hint="eastAsia" w:ascii="宋体" w:hAnsi="宋体" w:eastAsia="宋体" w:cs="宋体"/>
                <w:kern w:val="0"/>
                <w:sz w:val="20"/>
                <w:szCs w:val="20"/>
                <w:lang w:val="en-US" w:eastAsia="zh-CN" w:bidi="ar"/>
              </w:rPr>
              <w:t>273人</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val="en-US" w:eastAsia="zh-CN" w:bidi="ar"/>
              </w:rPr>
            </w:pPr>
            <w:r>
              <w:rPr>
                <w:rFonts w:hint="eastAsia" w:ascii="宋体" w:hAnsi="宋体" w:eastAsia="宋体" w:cs="宋体"/>
                <w:kern w:val="0"/>
                <w:sz w:val="20"/>
                <w:szCs w:val="20"/>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教材费发放次数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val="en-US" w:eastAsia="zh-CN" w:bidi="ar"/>
              </w:rPr>
            </w:pPr>
            <w:r>
              <w:rPr>
                <w:rFonts w:hint="eastAsia" w:ascii="宋体" w:hAnsi="宋体" w:eastAsia="宋体" w:cs="宋体"/>
                <w:kern w:val="0"/>
                <w:sz w:val="20"/>
                <w:szCs w:val="20"/>
                <w:lang w:val="en-US" w:eastAsia="zh-CN" w:bidi="ar"/>
              </w:rPr>
              <w:t>1次</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val="en-US" w:eastAsia="zh-CN" w:bidi="ar"/>
              </w:rPr>
            </w:pPr>
            <w:r>
              <w:rPr>
                <w:rFonts w:hint="eastAsia" w:ascii="宋体" w:hAnsi="宋体" w:eastAsia="宋体" w:cs="宋体"/>
                <w:kern w:val="0"/>
                <w:sz w:val="20"/>
                <w:szCs w:val="20"/>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享受免教材费学生覆盖率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val="en-US" w:eastAsia="zh-CN" w:bidi="ar"/>
              </w:rPr>
              <w:t>100</w:t>
            </w:r>
            <w:r>
              <w:rPr>
                <w:rFonts w:hint="eastAsia" w:ascii="宋体" w:hAnsi="宋体" w:eastAsia="宋体" w:cs="宋体"/>
                <w:kern w:val="0"/>
                <w:sz w:val="20"/>
                <w:szCs w:val="20"/>
                <w:lang w:bidi="ar"/>
              </w:rPr>
              <w:t>%</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val="en-US" w:eastAsia="zh-CN" w:bidi="ar"/>
              </w:rPr>
            </w:pPr>
            <w:r>
              <w:rPr>
                <w:rFonts w:hint="eastAsia" w:ascii="宋体" w:hAnsi="宋体" w:eastAsia="宋体" w:cs="宋体"/>
                <w:kern w:val="0"/>
                <w:sz w:val="20"/>
                <w:szCs w:val="20"/>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c>
          <w:tcPr>
            <w:tcW w:w="531"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教材费补助及时率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val="en-US" w:eastAsia="zh-CN" w:bidi="ar"/>
              </w:rPr>
            </w:pPr>
            <w:r>
              <w:rPr>
                <w:rFonts w:hint="eastAsia" w:ascii="宋体" w:hAnsi="宋体" w:eastAsia="宋体" w:cs="宋体"/>
                <w:kern w:val="0"/>
                <w:sz w:val="20"/>
                <w:szCs w:val="20"/>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val="en-US" w:eastAsia="zh-CN" w:bidi="ar"/>
              </w:rPr>
            </w:pPr>
            <w:r>
              <w:rPr>
                <w:rFonts w:hint="eastAsia" w:ascii="宋体" w:hAnsi="宋体" w:eastAsia="宋体" w:cs="宋体"/>
                <w:kern w:val="0"/>
                <w:sz w:val="20"/>
                <w:szCs w:val="20"/>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c>
          <w:tcPr>
            <w:tcW w:w="531"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成本指标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教材费生均发放标准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≤300元/人/年</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300元/人/年</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val="en-US" w:eastAsia="zh-CN" w:bidi="ar"/>
              </w:rPr>
            </w:pPr>
            <w:r>
              <w:rPr>
                <w:rFonts w:hint="eastAsia" w:ascii="宋体" w:hAnsi="宋体" w:eastAsia="宋体" w:cs="宋体"/>
                <w:kern w:val="0"/>
                <w:sz w:val="20"/>
                <w:szCs w:val="20"/>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lang w:bidi="ar"/>
              </w:rPr>
            </w:pPr>
            <w:r>
              <w:rPr>
                <w:rFonts w:hint="eastAsia" w:ascii="宋体" w:hAnsi="宋体" w:eastAsia="宋体" w:cs="宋体"/>
                <w:i w:val="0"/>
                <w:color w:val="000000"/>
                <w:kern w:val="0"/>
                <w:sz w:val="20"/>
                <w:szCs w:val="20"/>
                <w:u w:val="none"/>
                <w:lang w:val="en-US" w:eastAsia="zh-CN" w:bidi="ar"/>
              </w:rPr>
              <w:t>经济效益指标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提高贫困学生就学率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显著提高</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显著提高</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val="en-US" w:eastAsia="zh-CN" w:bidi="ar"/>
              </w:rPr>
            </w:pPr>
            <w:r>
              <w:rPr>
                <w:rFonts w:hint="eastAsia" w:ascii="宋体" w:hAnsi="宋体" w:eastAsia="宋体" w:cs="宋体"/>
                <w:kern w:val="0"/>
                <w:sz w:val="20"/>
                <w:szCs w:val="20"/>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r>
      <w:tr>
        <w:tblPrEx>
          <w:tblLayout w:type="fixed"/>
          <w:tblCellMar>
            <w:top w:w="0" w:type="dxa"/>
            <w:left w:w="0" w:type="dxa"/>
            <w:bottom w:w="0" w:type="dxa"/>
            <w:right w:w="0" w:type="dxa"/>
          </w:tblCellMar>
        </w:tblPrEx>
        <w:trPr>
          <w:trHeight w:val="432"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受助学生满意度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val="en-US" w:eastAsia="zh-CN" w:bidi="ar"/>
              </w:rPr>
            </w:pPr>
            <w:r>
              <w:rPr>
                <w:rFonts w:hint="eastAsia" w:ascii="宋体" w:hAnsi="宋体" w:eastAsia="宋体" w:cs="宋体"/>
                <w:kern w:val="0"/>
                <w:sz w:val="20"/>
                <w:szCs w:val="20"/>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kern w:val="0"/>
                <w:sz w:val="20"/>
                <w:szCs w:val="20"/>
                <w:lang w:bidi="ar"/>
              </w:rPr>
            </w:pPr>
          </w:p>
        </w:tc>
      </w:tr>
    </w:tbl>
    <w:p>
      <w:pPr>
        <w:spacing w:line="600" w:lineRule="exact"/>
        <w:rPr>
          <w:rFonts w:hint="eastAsia" w:ascii="宋体" w:hAnsi="宋体" w:eastAsia="宋体" w:cs="宋体"/>
          <w:bCs/>
          <w:sz w:val="20"/>
          <w:szCs w:val="20"/>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highlight w:val="none"/>
        </w:rPr>
      </w:pPr>
      <w:bookmarkStart w:id="20" w:name="_Toc30064_WPSOffice_Level1"/>
      <w:bookmarkStart w:id="21" w:name="_Toc26499_WPSOffice_Level2"/>
      <w:r>
        <w:rPr>
          <w:rFonts w:hint="eastAsia"/>
          <w:b/>
          <w:bCs/>
          <w:sz w:val="28"/>
          <w:szCs w:val="40"/>
          <w:lang w:val="en-US" w:eastAsia="zh-CN"/>
        </w:rPr>
        <w:t>中职免教材费</w:t>
      </w:r>
      <w:r>
        <w:rPr>
          <w:rFonts w:hint="eastAsia"/>
          <w:b/>
          <w:bCs/>
          <w:sz w:val="28"/>
          <w:szCs w:val="40"/>
        </w:rPr>
        <w:t>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64"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7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235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5198"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pPr>
        <w:rPr>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7D49C5"/>
    <w:rsid w:val="000D63FA"/>
    <w:rsid w:val="005B64E8"/>
    <w:rsid w:val="00614288"/>
    <w:rsid w:val="00670592"/>
    <w:rsid w:val="00792CFE"/>
    <w:rsid w:val="007D49C5"/>
    <w:rsid w:val="008175E0"/>
    <w:rsid w:val="008C631D"/>
    <w:rsid w:val="00A114ED"/>
    <w:rsid w:val="00B24331"/>
    <w:rsid w:val="01583141"/>
    <w:rsid w:val="029C5583"/>
    <w:rsid w:val="04E03F83"/>
    <w:rsid w:val="05253FFE"/>
    <w:rsid w:val="0F2A6BF7"/>
    <w:rsid w:val="109627EE"/>
    <w:rsid w:val="12041F75"/>
    <w:rsid w:val="14252F76"/>
    <w:rsid w:val="17136327"/>
    <w:rsid w:val="181871E2"/>
    <w:rsid w:val="19166846"/>
    <w:rsid w:val="20DA0212"/>
    <w:rsid w:val="20E92B23"/>
    <w:rsid w:val="210C6570"/>
    <w:rsid w:val="22AC2218"/>
    <w:rsid w:val="2729052F"/>
    <w:rsid w:val="28C14634"/>
    <w:rsid w:val="2EC724D4"/>
    <w:rsid w:val="2EE30257"/>
    <w:rsid w:val="34DA27CE"/>
    <w:rsid w:val="36411DC5"/>
    <w:rsid w:val="36B72533"/>
    <w:rsid w:val="37C5328A"/>
    <w:rsid w:val="3939105E"/>
    <w:rsid w:val="3D053EED"/>
    <w:rsid w:val="4057649F"/>
    <w:rsid w:val="450B6AE4"/>
    <w:rsid w:val="53E20613"/>
    <w:rsid w:val="54873A1A"/>
    <w:rsid w:val="56796849"/>
    <w:rsid w:val="568F383B"/>
    <w:rsid w:val="5D555EEF"/>
    <w:rsid w:val="5DA95371"/>
    <w:rsid w:val="65B3633A"/>
    <w:rsid w:val="686F7714"/>
    <w:rsid w:val="6A4D6371"/>
    <w:rsid w:val="6A862BA8"/>
    <w:rsid w:val="6ABF2D54"/>
    <w:rsid w:val="6DFC1C65"/>
    <w:rsid w:val="75FA041F"/>
    <w:rsid w:val="760F49BD"/>
    <w:rsid w:val="76E870A0"/>
    <w:rsid w:val="77416F3F"/>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26</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2024-06-11T14:45:32Z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