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宋体" w:cs="Times New Roman"/>
          <w:b/>
          <w:bCs/>
          <w:sz w:val="48"/>
          <w:szCs w:val="48"/>
        </w:rPr>
      </w:pPr>
    </w:p>
    <w:p>
      <w:pPr>
        <w:jc w:val="center"/>
        <w:rPr>
          <w:rFonts w:hint="default" w:ascii="Times New Roman" w:hAnsi="Times New Roman" w:eastAsia="宋体" w:cs="Times New Roman"/>
          <w:b/>
          <w:bCs/>
          <w:sz w:val="48"/>
          <w:szCs w:val="48"/>
        </w:rPr>
      </w:pPr>
    </w:p>
    <w:p>
      <w:pPr>
        <w:jc w:val="center"/>
        <w:rPr>
          <w:rFonts w:hint="default" w:ascii="Times New Roman" w:hAnsi="Times New Roman" w:eastAsia="宋体" w:cs="Times New Roman"/>
          <w:b/>
          <w:bCs/>
          <w:sz w:val="48"/>
          <w:szCs w:val="48"/>
        </w:rPr>
      </w:pPr>
    </w:p>
    <w:p>
      <w:pPr>
        <w:spacing w:line="540" w:lineRule="exact"/>
        <w:jc w:val="center"/>
        <w:rPr>
          <w:rFonts w:hint="default" w:ascii="Times New Roman" w:hAnsi="Times New Roman" w:eastAsia="方正小标宋_GBK" w:cs="Times New Roman"/>
          <w:b/>
          <w:bCs/>
          <w:kern w:val="0"/>
          <w:sz w:val="48"/>
          <w:szCs w:val="48"/>
        </w:rPr>
      </w:pPr>
      <w:r>
        <w:rPr>
          <w:rFonts w:hint="default" w:ascii="Times New Roman" w:hAnsi="Times New Roman" w:eastAsia="方正小标宋_GBK" w:cs="Times New Roman"/>
          <w:kern w:val="0"/>
          <w:sz w:val="48"/>
          <w:szCs w:val="48"/>
        </w:rPr>
        <w:t>伊</w:t>
      </w:r>
      <w:r>
        <w:rPr>
          <w:rFonts w:hint="default" w:ascii="Times New Roman" w:hAnsi="Times New Roman" w:eastAsia="方正小标宋_GBK" w:cs="Times New Roman"/>
          <w:b/>
          <w:bCs/>
          <w:kern w:val="0"/>
          <w:sz w:val="48"/>
          <w:szCs w:val="48"/>
        </w:rPr>
        <w:t>犁州霍尔果斯市污水处理厂应急事故处理池建设项目支出绩效评价报告</w:t>
      </w:r>
    </w:p>
    <w:p>
      <w:pPr>
        <w:jc w:val="center"/>
        <w:rPr>
          <w:rFonts w:hint="default" w:ascii="Times New Roman" w:hAnsi="Times New Roman" w:eastAsia="宋体" w:cs="Times New Roman"/>
          <w:b/>
          <w:bCs/>
          <w:sz w:val="48"/>
          <w:szCs w:val="48"/>
        </w:rPr>
      </w:pPr>
    </w:p>
    <w:p>
      <w:pPr>
        <w:widowControl/>
        <w:spacing w:line="560" w:lineRule="exact"/>
        <w:jc w:val="center"/>
        <w:rPr>
          <w:rFonts w:hint="default" w:ascii="Times New Roman" w:hAnsi="Times New Roman" w:cs="Times New Roman"/>
          <w:b/>
          <w:kern w:val="0"/>
          <w:sz w:val="50"/>
          <w:szCs w:val="50"/>
          <w:lang w:bidi="en-US"/>
        </w:rPr>
      </w:pPr>
      <w:r>
        <w:rPr>
          <w:rFonts w:hint="default" w:ascii="Times New Roman" w:hAnsi="Times New Roman" w:eastAsia="红豆小标宋简体" w:cs="Times New Roman"/>
          <w:color w:val="000000"/>
          <w:kern w:val="0"/>
          <w:sz w:val="36"/>
          <w:szCs w:val="36"/>
        </w:rPr>
        <w:t>（202</w:t>
      </w:r>
      <w:r>
        <w:rPr>
          <w:rFonts w:hint="default" w:ascii="Times New Roman" w:hAnsi="Times New Roman" w:eastAsia="红豆小标宋简体" w:cs="Times New Roman"/>
          <w:color w:val="000000"/>
          <w:kern w:val="0"/>
          <w:sz w:val="36"/>
          <w:szCs w:val="36"/>
          <w:lang w:val="en-US" w:eastAsia="zh-CN"/>
        </w:rPr>
        <w:t>3</w:t>
      </w:r>
      <w:r>
        <w:rPr>
          <w:rFonts w:hint="default" w:ascii="Times New Roman" w:hAnsi="Times New Roman" w:eastAsia="红豆小标宋简体" w:cs="Times New Roman"/>
          <w:color w:val="000000"/>
          <w:kern w:val="0"/>
          <w:sz w:val="36"/>
          <w:szCs w:val="36"/>
        </w:rPr>
        <w:t>年度）</w:t>
      </w:r>
    </w:p>
    <w:p>
      <w:pPr>
        <w:spacing w:line="480" w:lineRule="auto"/>
        <w:jc w:val="center"/>
        <w:rPr>
          <w:rFonts w:hint="default" w:ascii="Times New Roman" w:hAnsi="Times New Roman" w:cs="Times New Roman"/>
          <w:b/>
          <w:kern w:val="0"/>
          <w:sz w:val="50"/>
          <w:szCs w:val="50"/>
          <w:lang w:bidi="en-US"/>
        </w:rPr>
      </w:pPr>
    </w:p>
    <w:p>
      <w:pPr>
        <w:spacing w:line="480" w:lineRule="auto"/>
        <w:jc w:val="center"/>
        <w:rPr>
          <w:rFonts w:hint="default" w:ascii="Times New Roman" w:hAnsi="Times New Roman" w:cs="Times New Roman"/>
          <w:b/>
          <w:kern w:val="0"/>
          <w:sz w:val="50"/>
          <w:szCs w:val="50"/>
          <w:lang w:bidi="en-US"/>
        </w:rPr>
      </w:pPr>
    </w:p>
    <w:p>
      <w:pPr>
        <w:spacing w:line="480" w:lineRule="auto"/>
        <w:jc w:val="center"/>
        <w:rPr>
          <w:rFonts w:hint="default" w:ascii="Times New Roman" w:hAnsi="Times New Roman" w:cs="Times New Roman"/>
          <w:b/>
          <w:kern w:val="0"/>
          <w:sz w:val="50"/>
          <w:szCs w:val="50"/>
          <w:lang w:bidi="en-US"/>
        </w:rPr>
      </w:pPr>
    </w:p>
    <w:p>
      <w:pPr>
        <w:spacing w:line="480" w:lineRule="auto"/>
        <w:jc w:val="center"/>
        <w:rPr>
          <w:rFonts w:hint="default" w:ascii="Times New Roman" w:hAnsi="Times New Roman" w:cs="Times New Roman"/>
          <w:b/>
          <w:kern w:val="0"/>
          <w:sz w:val="50"/>
          <w:szCs w:val="50"/>
          <w:lang w:bidi="en-US"/>
        </w:rPr>
      </w:pPr>
    </w:p>
    <w:p>
      <w:pPr>
        <w:spacing w:line="480" w:lineRule="auto"/>
        <w:jc w:val="center"/>
        <w:rPr>
          <w:rFonts w:hint="default" w:ascii="Times New Roman" w:hAnsi="Times New Roman" w:cs="Times New Roman"/>
          <w:b/>
          <w:kern w:val="0"/>
          <w:sz w:val="50"/>
          <w:szCs w:val="50"/>
          <w:lang w:bidi="en-US"/>
        </w:rPr>
      </w:pPr>
    </w:p>
    <w:p>
      <w:pPr>
        <w:spacing w:line="560" w:lineRule="exact"/>
        <w:ind w:left="3209" w:leftChars="106" w:hanging="2891" w:hangingChars="900"/>
        <w:jc w:val="both"/>
        <w:rPr>
          <w:rFonts w:hint="default" w:ascii="Times New Roman" w:hAnsi="Times New Roman" w:eastAsia="宋体" w:cs="Times New Roman"/>
          <w:kern w:val="0"/>
          <w:sz w:val="32"/>
          <w:szCs w:val="32"/>
        </w:rPr>
      </w:pPr>
      <w:r>
        <w:rPr>
          <w:rFonts w:hint="default" w:ascii="Times New Roman" w:hAnsi="Times New Roman" w:eastAsia="宋体" w:cs="Times New Roman"/>
          <w:b/>
          <w:bCs/>
          <w:color w:val="000000"/>
          <w:kern w:val="0"/>
          <w:sz w:val="32"/>
          <w:szCs w:val="32"/>
          <w:lang w:eastAsia="zh-CN"/>
        </w:rPr>
        <w:t>　　　　</w:t>
      </w:r>
      <w:r>
        <w:rPr>
          <w:rFonts w:hint="default" w:ascii="Times New Roman" w:hAnsi="Times New Roman" w:eastAsia="宋体" w:cs="Times New Roman"/>
          <w:b/>
          <w:bCs/>
          <w:color w:val="000000"/>
          <w:kern w:val="0"/>
          <w:sz w:val="32"/>
          <w:szCs w:val="32"/>
        </w:rPr>
        <w:t>项目名称：伊犁州霍尔果斯市污水处理厂应急事故处理池建设项目</w:t>
      </w:r>
    </w:p>
    <w:p>
      <w:pPr>
        <w:spacing w:line="560" w:lineRule="exact"/>
        <w:jc w:val="both"/>
        <w:rPr>
          <w:rFonts w:hint="default" w:ascii="Times New Roman" w:hAnsi="Times New Roman" w:eastAsia="宋体" w:cs="Times New Roman"/>
          <w:b/>
          <w:bCs/>
          <w:kern w:val="0"/>
          <w:sz w:val="32"/>
          <w:szCs w:val="32"/>
        </w:rPr>
      </w:pPr>
      <w:r>
        <w:rPr>
          <w:rFonts w:hint="default" w:ascii="Times New Roman" w:hAnsi="Times New Roman" w:eastAsia="宋体" w:cs="Times New Roman"/>
          <w:b/>
          <w:bCs/>
          <w:color w:val="000000"/>
          <w:kern w:val="0"/>
          <w:sz w:val="32"/>
          <w:szCs w:val="32"/>
          <w:lang w:eastAsia="zh-CN"/>
        </w:rPr>
        <w:t>　　　　　</w:t>
      </w:r>
      <w:r>
        <w:rPr>
          <w:rFonts w:hint="default" w:ascii="Times New Roman" w:hAnsi="Times New Roman" w:eastAsia="宋体" w:cs="Times New Roman"/>
          <w:b/>
          <w:bCs/>
          <w:color w:val="000000"/>
          <w:kern w:val="0"/>
          <w:sz w:val="32"/>
          <w:szCs w:val="32"/>
        </w:rPr>
        <w:t>实施单位（公章）：</w:t>
      </w:r>
      <w:r>
        <w:rPr>
          <w:rFonts w:hint="default" w:ascii="Times New Roman" w:hAnsi="Times New Roman" w:eastAsia="仿宋_GB2312" w:cs="Times New Roman"/>
          <w:b/>
          <w:bCs/>
          <w:sz w:val="32"/>
          <w:szCs w:val="32"/>
          <w:highlight w:val="none"/>
          <w:lang w:val="en-US" w:eastAsia="zh-CN"/>
        </w:rPr>
        <w:t>霍尔果斯市</w:t>
      </w:r>
      <w:r>
        <w:rPr>
          <w:rFonts w:hint="default" w:ascii="Times New Roman" w:hAnsi="Times New Roman" w:cs="Times New Roman"/>
          <w:b/>
          <w:bCs/>
          <w:sz w:val="32"/>
          <w:szCs w:val="32"/>
          <w:highlight w:val="none"/>
          <w:lang w:val="en-US" w:eastAsia="zh-CN"/>
        </w:rPr>
        <w:t>城市管理局</w:t>
      </w:r>
    </w:p>
    <w:p>
      <w:pPr>
        <w:spacing w:line="560" w:lineRule="exact"/>
        <w:jc w:val="both"/>
        <w:rPr>
          <w:rFonts w:hint="default" w:ascii="Times New Roman" w:hAnsi="Times New Roman" w:eastAsia="宋体" w:cs="Times New Roman"/>
          <w:b/>
          <w:bCs/>
          <w:kern w:val="0"/>
          <w:sz w:val="32"/>
          <w:szCs w:val="32"/>
        </w:rPr>
      </w:pPr>
      <w:r>
        <w:rPr>
          <w:rFonts w:hint="default" w:ascii="Times New Roman" w:hAnsi="Times New Roman" w:eastAsia="宋体" w:cs="Times New Roman"/>
          <w:b/>
          <w:bCs/>
          <w:color w:val="000000"/>
          <w:kern w:val="0"/>
          <w:sz w:val="32"/>
          <w:szCs w:val="32"/>
          <w:lang w:eastAsia="zh-CN"/>
        </w:rPr>
        <w:t>　　　　　</w:t>
      </w:r>
      <w:r>
        <w:rPr>
          <w:rFonts w:hint="default" w:ascii="Times New Roman" w:hAnsi="Times New Roman" w:eastAsia="宋体" w:cs="Times New Roman"/>
          <w:b/>
          <w:bCs/>
          <w:color w:val="000000"/>
          <w:kern w:val="0"/>
          <w:sz w:val="32"/>
          <w:szCs w:val="32"/>
        </w:rPr>
        <w:t>主管部门（公章）：</w:t>
      </w:r>
      <w:r>
        <w:rPr>
          <w:rFonts w:hint="default" w:ascii="Times New Roman" w:hAnsi="Times New Roman" w:eastAsia="仿宋_GB2312" w:cs="Times New Roman"/>
          <w:b/>
          <w:bCs/>
          <w:sz w:val="32"/>
          <w:szCs w:val="32"/>
          <w:highlight w:val="none"/>
          <w:lang w:val="en-US" w:eastAsia="zh-CN"/>
        </w:rPr>
        <w:t>霍尔果斯市</w:t>
      </w:r>
      <w:r>
        <w:rPr>
          <w:rFonts w:hint="default" w:ascii="Times New Roman" w:hAnsi="Times New Roman" w:cs="Times New Roman"/>
          <w:b/>
          <w:bCs/>
          <w:sz w:val="32"/>
          <w:szCs w:val="32"/>
          <w:highlight w:val="none"/>
          <w:lang w:val="en-US" w:eastAsia="zh-CN"/>
        </w:rPr>
        <w:t>城市管理局</w:t>
      </w:r>
    </w:p>
    <w:p>
      <w:pPr>
        <w:spacing w:line="560" w:lineRule="exact"/>
        <w:ind w:firstLine="321" w:firstLineChars="100"/>
        <w:jc w:val="both"/>
        <w:rPr>
          <w:rFonts w:hint="default" w:ascii="Times New Roman" w:hAnsi="Times New Roman" w:eastAsia="宋体" w:cs="Times New Roman"/>
          <w:kern w:val="0"/>
          <w:sz w:val="32"/>
          <w:szCs w:val="32"/>
          <w:lang w:eastAsia="zh-CN"/>
        </w:rPr>
      </w:pPr>
      <w:r>
        <w:rPr>
          <w:rFonts w:hint="default" w:ascii="Times New Roman" w:hAnsi="Times New Roman" w:eastAsia="宋体" w:cs="Times New Roman"/>
          <w:b/>
          <w:bCs/>
          <w:color w:val="000000"/>
          <w:kern w:val="0"/>
          <w:sz w:val="32"/>
          <w:szCs w:val="32"/>
          <w:lang w:eastAsia="zh-CN"/>
        </w:rPr>
        <w:t>　　　　</w:t>
      </w:r>
      <w:r>
        <w:rPr>
          <w:rFonts w:hint="default" w:ascii="Times New Roman" w:hAnsi="Times New Roman" w:eastAsia="宋体" w:cs="Times New Roman"/>
          <w:b/>
          <w:bCs/>
          <w:color w:val="000000"/>
          <w:kern w:val="0"/>
          <w:sz w:val="32"/>
          <w:szCs w:val="32"/>
        </w:rPr>
        <w:t>项目负责人（签章）：</w:t>
      </w:r>
      <w:r>
        <w:rPr>
          <w:rFonts w:hint="default" w:ascii="Times New Roman" w:hAnsi="Times New Roman" w:eastAsia="宋体" w:cs="Times New Roman"/>
          <w:b/>
          <w:bCs/>
          <w:color w:val="000000"/>
          <w:kern w:val="0"/>
          <w:sz w:val="32"/>
          <w:szCs w:val="32"/>
          <w:lang w:eastAsia="zh-CN"/>
        </w:rPr>
        <w:t>陈进</w:t>
      </w:r>
    </w:p>
    <w:p>
      <w:pPr>
        <w:spacing w:line="560" w:lineRule="exact"/>
        <w:ind w:firstLine="321" w:firstLineChars="100"/>
        <w:jc w:val="both"/>
        <w:rPr>
          <w:rFonts w:hint="default" w:ascii="Times New Roman" w:hAnsi="Times New Roman" w:eastAsia="宋体" w:cs="Times New Roman"/>
          <w:color w:val="000000"/>
          <w:kern w:val="0"/>
          <w:sz w:val="32"/>
          <w:szCs w:val="32"/>
        </w:rPr>
      </w:pPr>
      <w:r>
        <w:rPr>
          <w:rFonts w:hint="default" w:ascii="Times New Roman" w:hAnsi="Times New Roman" w:eastAsia="宋体" w:cs="Times New Roman"/>
          <w:b/>
          <w:bCs/>
          <w:color w:val="000000"/>
          <w:kern w:val="0"/>
          <w:sz w:val="32"/>
          <w:szCs w:val="32"/>
          <w:lang w:eastAsia="zh-CN"/>
        </w:rPr>
        <w:t>　　　　</w:t>
      </w:r>
      <w:r>
        <w:rPr>
          <w:rFonts w:hint="default" w:ascii="Times New Roman" w:hAnsi="Times New Roman" w:eastAsia="宋体" w:cs="Times New Roman"/>
          <w:b/>
          <w:bCs/>
          <w:color w:val="000000"/>
          <w:kern w:val="0"/>
          <w:sz w:val="32"/>
          <w:szCs w:val="32"/>
        </w:rPr>
        <w:t>填报时间：</w:t>
      </w:r>
      <w:r>
        <w:rPr>
          <w:rFonts w:hint="default" w:ascii="Times New Roman" w:hAnsi="Times New Roman" w:eastAsia="宋体" w:cs="Times New Roman"/>
          <w:color w:val="000000"/>
          <w:kern w:val="0"/>
          <w:sz w:val="32"/>
          <w:szCs w:val="32"/>
        </w:rPr>
        <w:t>202</w:t>
      </w:r>
      <w:r>
        <w:rPr>
          <w:rFonts w:hint="default" w:ascii="Times New Roman" w:hAnsi="Times New Roman" w:eastAsia="宋体" w:cs="Times New Roman"/>
          <w:color w:val="000000"/>
          <w:kern w:val="0"/>
          <w:sz w:val="32"/>
          <w:szCs w:val="32"/>
          <w:lang w:val="en-US" w:eastAsia="zh-CN"/>
        </w:rPr>
        <w:t>4</w:t>
      </w:r>
      <w:r>
        <w:rPr>
          <w:rFonts w:hint="default" w:ascii="Times New Roman" w:hAnsi="Times New Roman" w:eastAsia="宋体" w:cs="Times New Roman"/>
          <w:color w:val="000000"/>
          <w:kern w:val="0"/>
          <w:sz w:val="32"/>
          <w:szCs w:val="32"/>
        </w:rPr>
        <w:t>年</w:t>
      </w:r>
      <w:r>
        <w:rPr>
          <w:rFonts w:hint="default" w:ascii="Times New Roman" w:hAnsi="Times New Roman" w:eastAsia="宋体" w:cs="Times New Roman"/>
          <w:color w:val="000000"/>
          <w:kern w:val="0"/>
          <w:sz w:val="32"/>
          <w:szCs w:val="32"/>
          <w:lang w:val="en-US" w:eastAsia="zh-CN"/>
        </w:rPr>
        <w:t>5</w:t>
      </w:r>
      <w:r>
        <w:rPr>
          <w:rFonts w:hint="default" w:ascii="Times New Roman" w:hAnsi="Times New Roman" w:eastAsia="宋体" w:cs="Times New Roman"/>
          <w:color w:val="000000"/>
          <w:kern w:val="0"/>
          <w:sz w:val="32"/>
          <w:szCs w:val="32"/>
        </w:rPr>
        <w:t>月</w:t>
      </w:r>
      <w:r>
        <w:rPr>
          <w:rFonts w:hint="default" w:ascii="Times New Roman" w:hAnsi="Times New Roman" w:eastAsia="宋体" w:cs="Times New Roman"/>
          <w:color w:val="000000"/>
          <w:kern w:val="0"/>
          <w:sz w:val="32"/>
          <w:szCs w:val="32"/>
          <w:lang w:val="en-US" w:eastAsia="zh-CN"/>
        </w:rPr>
        <w:t>11</w:t>
      </w:r>
      <w:r>
        <w:rPr>
          <w:rFonts w:hint="default" w:ascii="Times New Roman" w:hAnsi="Times New Roman" w:eastAsia="宋体" w:cs="Times New Roman"/>
          <w:color w:val="000000"/>
          <w:kern w:val="0"/>
          <w:sz w:val="32"/>
          <w:szCs w:val="32"/>
        </w:rPr>
        <w:t>日</w:t>
      </w:r>
    </w:p>
    <w:p>
      <w:pPr>
        <w:widowControl/>
        <w:jc w:val="left"/>
        <w:rPr>
          <w:rFonts w:hint="default" w:ascii="Times New Roman" w:hAnsi="Times New Roman" w:eastAsia="宋体" w:cs="Times New Roman"/>
          <w:b/>
          <w:bCs/>
          <w:sz w:val="36"/>
          <w:szCs w:val="36"/>
        </w:rPr>
      </w:pPr>
      <w:r>
        <w:rPr>
          <w:rFonts w:hint="default" w:ascii="Times New Roman" w:hAnsi="Times New Roman" w:eastAsia="宋体" w:cs="Times New Roman"/>
          <w:b/>
          <w:bCs/>
          <w:sz w:val="36"/>
          <w:szCs w:val="36"/>
        </w:rPr>
        <w:br w:type="page"/>
      </w:r>
    </w:p>
    <w:p>
      <w:pPr>
        <w:numPr>
          <w:ilvl w:val="0"/>
          <w:numId w:val="1"/>
        </w:numPr>
        <w:spacing w:line="560" w:lineRule="exact"/>
        <w:rPr>
          <w:rFonts w:hint="default" w:ascii="Times New Roman" w:hAnsi="Times New Roman" w:eastAsia="黑体" w:cs="Times New Roman"/>
          <w:bCs/>
          <w:sz w:val="32"/>
          <w:szCs w:val="32"/>
        </w:rPr>
      </w:pPr>
      <w:bookmarkStart w:id="0" w:name="_Toc68703827"/>
      <w:r>
        <w:rPr>
          <w:rFonts w:hint="default"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default" w:ascii="Times New Roman" w:hAnsi="Times New Roman" w:eastAsia="楷体_GB2312" w:cs="Times New Roman"/>
          <w:b/>
          <w:bCs/>
          <w:sz w:val="32"/>
          <w:szCs w:val="32"/>
          <w:lang w:eastAsia="zh-CN"/>
        </w:rPr>
      </w:pPr>
      <w:r>
        <w:rPr>
          <w:rFonts w:hint="default" w:ascii="Times New Roman" w:hAnsi="Times New Roman" w:eastAsia="楷体_GB2312" w:cs="Times New Roman"/>
          <w:b/>
          <w:bCs/>
          <w:sz w:val="32"/>
          <w:szCs w:val="32"/>
          <w:lang w:eastAsia="zh-CN"/>
        </w:rPr>
        <w:t>（一）</w:t>
      </w:r>
      <w:r>
        <w:rPr>
          <w:rFonts w:hint="default"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cs="Times New Roman"/>
          <w:lang w:eastAsia="zh-CN"/>
        </w:rPr>
      </w:pPr>
      <w:r>
        <w:rPr>
          <w:rFonts w:hint="default" w:ascii="Times New Roman" w:hAnsi="Times New Roman" w:cs="Times New Roman"/>
          <w:b w:val="0"/>
          <w:bCs w:val="0"/>
          <w:sz w:val="32"/>
          <w:szCs w:val="32"/>
          <w:lang w:val="en-US" w:eastAsia="zh-CN"/>
        </w:rPr>
        <w:t>　</w:t>
      </w:r>
      <w:r>
        <w:rPr>
          <w:rFonts w:hint="default" w:ascii="Times New Roman" w:hAnsi="Times New Roman" w:eastAsia="仿宋_GB2312" w:cs="Times New Roman"/>
          <w:b w:val="0"/>
          <w:bCs w:val="0"/>
          <w:sz w:val="32"/>
          <w:szCs w:val="32"/>
          <w:lang w:val="en-US" w:eastAsia="zh-CN"/>
        </w:rPr>
        <w:t>1.项目背景：</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本项目项目名称为</w:t>
      </w:r>
      <w:r>
        <w:rPr>
          <w:rFonts w:hint="default" w:ascii="Times New Roman" w:hAnsi="Times New Roman" w:cs="Times New Roman"/>
          <w:sz w:val="32"/>
          <w:szCs w:val="32"/>
          <w:lang w:val="en-US" w:eastAsia="zh-CN"/>
        </w:rPr>
        <w:t>伊犁州霍尔果斯市污水处理厂应急事故处理池建设项目</w:t>
      </w:r>
      <w:r>
        <w:rPr>
          <w:rFonts w:hint="default" w:ascii="Times New Roman" w:hAnsi="Times New Roman" w:cs="Times New Roman"/>
          <w:sz w:val="32"/>
          <w:szCs w:val="32"/>
        </w:rPr>
        <w:t>，该项目为202</w:t>
      </w:r>
      <w:r>
        <w:rPr>
          <w:rFonts w:hint="default" w:ascii="Times New Roman" w:hAnsi="Times New Roman" w:cs="Times New Roman"/>
          <w:sz w:val="32"/>
          <w:szCs w:val="32"/>
          <w:lang w:val="en-US" w:eastAsia="zh-CN"/>
        </w:rPr>
        <w:t>3</w:t>
      </w:r>
      <w:r>
        <w:rPr>
          <w:rFonts w:hint="default" w:ascii="Times New Roman" w:hAnsi="Times New Roman" w:cs="Times New Roman"/>
          <w:sz w:val="32"/>
          <w:szCs w:val="32"/>
        </w:rPr>
        <w:t>年新建项目，由</w:t>
      </w:r>
      <w:r>
        <w:rPr>
          <w:rFonts w:hint="default" w:ascii="Times New Roman" w:hAnsi="Times New Roman" w:cs="Times New Roman"/>
          <w:sz w:val="32"/>
          <w:szCs w:val="32"/>
          <w:lang w:eastAsia="zh-CN"/>
        </w:rPr>
        <w:t>霍尔果斯市城市管理局</w:t>
      </w:r>
      <w:r>
        <w:rPr>
          <w:rFonts w:hint="default" w:ascii="Times New Roman" w:hAnsi="Times New Roman" w:cs="Times New Roman"/>
          <w:sz w:val="32"/>
          <w:szCs w:val="32"/>
        </w:rPr>
        <w:t>负责建设。</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依据《</w:t>
      </w:r>
      <w:r>
        <w:rPr>
          <w:rFonts w:hint="default" w:ascii="Times New Roman" w:hAnsi="Times New Roman" w:cs="Times New Roman"/>
          <w:sz w:val="32"/>
          <w:szCs w:val="32"/>
          <w:lang w:eastAsia="zh-CN"/>
        </w:rPr>
        <w:t>伊犁州霍尔果斯市污水处理厂应急事故处理池建设项目可行性研究报告（代项目建议书）的批复</w:t>
      </w:r>
      <w:r>
        <w:rPr>
          <w:rFonts w:hint="default" w:ascii="Times New Roman" w:hAnsi="Times New Roman" w:cs="Times New Roman"/>
          <w:sz w:val="32"/>
          <w:szCs w:val="32"/>
        </w:rPr>
        <w:t>》（</w:t>
      </w:r>
      <w:r>
        <w:rPr>
          <w:rFonts w:hint="default" w:ascii="Times New Roman" w:hAnsi="Times New Roman" w:cs="Times New Roman"/>
          <w:sz w:val="32"/>
          <w:szCs w:val="32"/>
          <w:lang w:eastAsia="zh-CN"/>
        </w:rPr>
        <w:t>伊州发改投资</w:t>
      </w:r>
      <w:r>
        <w:rPr>
          <w:rFonts w:hint="default" w:ascii="Times New Roman" w:hAnsi="Times New Roman" w:cs="Times New Roman"/>
          <w:sz w:val="32"/>
          <w:szCs w:val="32"/>
        </w:rPr>
        <w:t>〔</w:t>
      </w:r>
      <w:r>
        <w:rPr>
          <w:rFonts w:hint="default" w:ascii="Times New Roman" w:hAnsi="Times New Roman" w:cs="Times New Roman"/>
          <w:sz w:val="32"/>
          <w:szCs w:val="32"/>
          <w:lang w:val="en-US" w:eastAsia="zh-CN"/>
        </w:rPr>
        <w:t>2022</w:t>
      </w:r>
      <w:r>
        <w:rPr>
          <w:rFonts w:hint="default" w:ascii="Times New Roman" w:hAnsi="Times New Roman" w:cs="Times New Roman"/>
          <w:sz w:val="32"/>
          <w:szCs w:val="32"/>
        </w:rPr>
        <w:t>〕</w:t>
      </w:r>
      <w:r>
        <w:rPr>
          <w:rFonts w:hint="default" w:ascii="Times New Roman" w:hAnsi="Times New Roman" w:cs="Times New Roman"/>
          <w:sz w:val="32"/>
          <w:szCs w:val="32"/>
          <w:lang w:val="en-US" w:eastAsia="zh-CN"/>
        </w:rPr>
        <w:t>240</w:t>
      </w:r>
      <w:r>
        <w:rPr>
          <w:rFonts w:hint="default" w:ascii="Times New Roman" w:hAnsi="Times New Roman" w:cs="Times New Roman"/>
          <w:sz w:val="32"/>
          <w:szCs w:val="32"/>
        </w:rPr>
        <w:t>号）文件要求，</w:t>
      </w:r>
      <w:r>
        <w:rPr>
          <w:rFonts w:hint="default" w:ascii="Times New Roman" w:hAnsi="Times New Roman" w:cs="Times New Roman"/>
          <w:sz w:val="32"/>
          <w:szCs w:val="32"/>
          <w:lang w:eastAsia="zh-CN"/>
        </w:rPr>
        <w:t>抓紧组织项目实施，不得擅自调整项目计划，加快中央投资支付，防范政府债务风险，尽快形成有效投资</w:t>
      </w:r>
      <w:r>
        <w:rPr>
          <w:rFonts w:hint="default" w:ascii="Times New Roman" w:hAnsi="Times New Roman" w:cs="Times New Roman"/>
          <w:sz w:val="32"/>
          <w:szCs w:val="32"/>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cs="Times New Roman"/>
          <w:b w:val="0"/>
          <w:bCs w:val="0"/>
          <w:sz w:val="32"/>
          <w:szCs w:val="32"/>
          <w:lang w:eastAsia="zh-CN"/>
        </w:rPr>
        <w:t>　</w:t>
      </w:r>
      <w:r>
        <w:rPr>
          <w:rFonts w:hint="default" w:ascii="Times New Roman" w:hAnsi="Times New Roman" w:eastAsia="仿宋_GB2312" w:cs="Times New Roman"/>
          <w:b w:val="0"/>
          <w:bCs w:val="0"/>
          <w:sz w:val="32"/>
          <w:szCs w:val="32"/>
          <w:lang w:eastAsia="zh-CN"/>
        </w:rPr>
        <w:t>2</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08" w:firstLineChars="200"/>
        <w:textAlignment w:val="auto"/>
        <w:rPr>
          <w:rFonts w:hint="default" w:ascii="Times New Roman" w:hAnsi="Times New Roman" w:cs="Times New Roman"/>
          <w:color w:val="FF0000"/>
          <w:w w:val="95"/>
          <w:sz w:val="32"/>
          <w:szCs w:val="32"/>
        </w:rPr>
      </w:pPr>
      <w:r>
        <w:rPr>
          <w:rFonts w:hint="default" w:ascii="Times New Roman" w:hAnsi="Times New Roman" w:cs="Times New Roman"/>
          <w:w w:val="95"/>
          <w:sz w:val="32"/>
          <w:szCs w:val="32"/>
        </w:rPr>
        <w:t>主要内容：</w:t>
      </w:r>
      <w:r>
        <w:rPr>
          <w:rFonts w:hint="default" w:ascii="Times New Roman" w:hAnsi="Times New Roman" w:cs="Times New Roman"/>
          <w:w w:val="95"/>
          <w:sz w:val="32"/>
          <w:szCs w:val="32"/>
          <w:lang w:val="en-US" w:eastAsia="zh-CN"/>
        </w:rPr>
        <w:t>总建筑面积2836平方米，其中应急池占地2708平方米，蓄水量19000立方米，配套泵房128平米工艺管线100米。</w:t>
      </w:r>
    </w:p>
    <w:p>
      <w:pPr>
        <w:spacing w:line="560" w:lineRule="exact"/>
        <w:ind w:firstLine="640" w:firstLineChars="200"/>
        <w:rPr>
          <w:rFonts w:hint="default" w:ascii="Times New Roman" w:hAnsi="Times New Roman" w:cs="Times New Roman"/>
        </w:rPr>
      </w:pPr>
      <w:r>
        <w:rPr>
          <w:rFonts w:hint="default" w:ascii="Times New Roman" w:hAnsi="Times New Roman" w:cs="Times New Roman"/>
          <w:sz w:val="32"/>
          <w:szCs w:val="32"/>
        </w:rPr>
        <w:t>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cs="Times New Roman"/>
          <w:b w:val="0"/>
          <w:bCs w:val="0"/>
          <w:sz w:val="32"/>
          <w:szCs w:val="32"/>
          <w:lang w:eastAsia="zh-CN"/>
        </w:rPr>
      </w:pPr>
      <w:r>
        <w:rPr>
          <w:rFonts w:hint="default" w:ascii="Times New Roman" w:hAnsi="Times New Roman" w:cs="Times New Roman"/>
          <w:b w:val="0"/>
          <w:bCs w:val="0"/>
          <w:sz w:val="32"/>
          <w:szCs w:val="32"/>
          <w:lang w:eastAsia="zh-CN"/>
        </w:rPr>
        <w:t>　3</w:t>
      </w:r>
      <w:r>
        <w:rPr>
          <w:rFonts w:hint="default" w:ascii="Times New Roman" w:hAnsi="Times New Roman" w:cs="Times New Roman"/>
          <w:b w:val="0"/>
          <w:bCs w:val="0"/>
          <w:sz w:val="32"/>
          <w:szCs w:val="32"/>
          <w:lang w:val="en-US" w:eastAsia="zh-CN"/>
        </w:rPr>
        <w:t>.</w:t>
      </w:r>
      <w:r>
        <w:rPr>
          <w:rFonts w:hint="default"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cs="Times New Roman"/>
          <w:sz w:val="32"/>
          <w:szCs w:val="32"/>
        </w:rPr>
        <w:t>资金投入情况：</w:t>
      </w:r>
      <w:r>
        <w:rPr>
          <w:rFonts w:hint="default" w:ascii="Times New Roman" w:hAnsi="Times New Roman" w:cs="Times New Roman"/>
          <w:color w:val="auto"/>
          <w:sz w:val="32"/>
          <w:szCs w:val="32"/>
        </w:rPr>
        <w:t>该项目年初预算数</w:t>
      </w:r>
      <w:r>
        <w:rPr>
          <w:rFonts w:hint="default" w:ascii="Times New Roman" w:hAnsi="Times New Roman" w:cs="Times New Roman"/>
          <w:color w:val="auto"/>
          <w:sz w:val="32"/>
          <w:szCs w:val="32"/>
          <w:lang w:val="en-US" w:eastAsia="zh-CN"/>
        </w:rPr>
        <w:t>360</w:t>
      </w:r>
      <w:r>
        <w:rPr>
          <w:rFonts w:hint="default" w:ascii="Times New Roman" w:hAnsi="Times New Roman" w:cs="Times New Roman"/>
          <w:color w:val="auto"/>
          <w:sz w:val="32"/>
          <w:szCs w:val="32"/>
        </w:rPr>
        <w:t>万元，全年预算数</w:t>
      </w:r>
      <w:r>
        <w:rPr>
          <w:rFonts w:hint="default" w:ascii="Times New Roman" w:hAnsi="Times New Roman" w:cs="Times New Roman"/>
          <w:color w:val="000000" w:themeColor="text1"/>
          <w:sz w:val="32"/>
          <w:szCs w:val="32"/>
          <w:lang w:val="en-US" w:eastAsia="zh-CN"/>
          <w14:textFill>
            <w14:solidFill>
              <w14:schemeClr w14:val="tx1"/>
            </w14:solidFill>
          </w14:textFill>
        </w:rPr>
        <w:t>360</w:t>
      </w:r>
      <w:r>
        <w:rPr>
          <w:rFonts w:hint="default" w:ascii="Times New Roman" w:hAnsi="Times New Roman" w:cs="Times New Roman"/>
          <w:color w:val="000000" w:themeColor="text1"/>
          <w:sz w:val="32"/>
          <w:szCs w:val="32"/>
          <w14:textFill>
            <w14:solidFill>
              <w14:schemeClr w14:val="tx1"/>
            </w14:solidFill>
          </w14:textFill>
        </w:rPr>
        <w:t>万元，实际总投入</w:t>
      </w:r>
      <w:r>
        <w:rPr>
          <w:rFonts w:hint="default" w:ascii="Times New Roman" w:hAnsi="Times New Roman" w:cs="Times New Roman"/>
          <w:color w:val="000000" w:themeColor="text1"/>
          <w:sz w:val="32"/>
          <w:szCs w:val="32"/>
          <w:lang w:val="en-US" w:eastAsia="zh-CN"/>
          <w14:textFill>
            <w14:solidFill>
              <w14:schemeClr w14:val="tx1"/>
            </w14:solidFill>
          </w14:textFill>
        </w:rPr>
        <w:t>360</w:t>
      </w:r>
      <w:r>
        <w:rPr>
          <w:rFonts w:hint="default" w:ascii="Times New Roman" w:hAnsi="Times New Roman" w:cs="Times New Roman"/>
          <w:color w:val="000000" w:themeColor="text1"/>
          <w:sz w:val="32"/>
          <w:szCs w:val="32"/>
          <w14:textFill>
            <w14:solidFill>
              <w14:schemeClr w14:val="tx1"/>
            </w14:solidFill>
          </w14:textFill>
        </w:rPr>
        <w:t>万元，该项目资金已全部落实到位，资金来源为</w:t>
      </w:r>
      <w:r>
        <w:rPr>
          <w:rFonts w:hint="default" w:ascii="Times New Roman" w:hAnsi="Times New Roman" w:cs="Times New Roman"/>
          <w:color w:val="000000" w:themeColor="text1"/>
          <w:sz w:val="32"/>
          <w:szCs w:val="32"/>
          <w:lang w:eastAsia="zh-CN"/>
          <w14:textFill>
            <w14:solidFill>
              <w14:schemeClr w14:val="tx1"/>
            </w14:solidFill>
          </w14:textFill>
        </w:rPr>
        <w:t>上级专项资金</w:t>
      </w:r>
      <w:r>
        <w:rPr>
          <w:rFonts w:hint="default" w:ascii="Times New Roman" w:hAnsi="Times New Roman" w:cs="Times New Roman"/>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资金使用情况：该项目年初预算数</w:t>
      </w:r>
      <w:r>
        <w:rPr>
          <w:rFonts w:hint="default" w:ascii="Times New Roman" w:hAnsi="Times New Roman" w:cs="Times New Roman"/>
          <w:color w:val="000000" w:themeColor="text1"/>
          <w:sz w:val="32"/>
          <w:szCs w:val="32"/>
          <w:lang w:val="en-US" w:eastAsia="zh-CN"/>
          <w14:textFill>
            <w14:solidFill>
              <w14:schemeClr w14:val="tx1"/>
            </w14:solidFill>
          </w14:textFill>
        </w:rPr>
        <w:t>360</w:t>
      </w:r>
      <w:r>
        <w:rPr>
          <w:rFonts w:hint="default" w:ascii="Times New Roman" w:hAnsi="Times New Roman" w:cs="Times New Roman"/>
          <w:color w:val="000000" w:themeColor="text1"/>
          <w:sz w:val="32"/>
          <w:szCs w:val="32"/>
          <w14:textFill>
            <w14:solidFill>
              <w14:schemeClr w14:val="tx1"/>
            </w14:solidFill>
          </w14:textFill>
        </w:rPr>
        <w:t>万元，全年预算数</w:t>
      </w:r>
      <w:r>
        <w:rPr>
          <w:rFonts w:hint="default" w:ascii="Times New Roman" w:hAnsi="Times New Roman" w:cs="Times New Roman"/>
          <w:color w:val="000000" w:themeColor="text1"/>
          <w:sz w:val="32"/>
          <w:szCs w:val="32"/>
          <w:lang w:val="en-US" w:eastAsia="zh-CN"/>
          <w14:textFill>
            <w14:solidFill>
              <w14:schemeClr w14:val="tx1"/>
            </w14:solidFill>
          </w14:textFill>
        </w:rPr>
        <w:t>360</w:t>
      </w:r>
      <w:r>
        <w:rPr>
          <w:rFonts w:hint="default" w:ascii="Times New Roman" w:hAnsi="Times New Roman" w:cs="Times New Roman"/>
          <w:color w:val="000000" w:themeColor="text1"/>
          <w:sz w:val="32"/>
          <w:szCs w:val="32"/>
          <w14:textFill>
            <w14:solidFill>
              <w14:schemeClr w14:val="tx1"/>
            </w14:solidFill>
          </w14:textFill>
        </w:rPr>
        <w:t>万元，全年执行数</w:t>
      </w:r>
      <w:r>
        <w:rPr>
          <w:rFonts w:hint="default" w:ascii="Times New Roman" w:hAnsi="Times New Roman" w:cs="Times New Roman"/>
          <w:color w:val="000000" w:themeColor="text1"/>
          <w:sz w:val="32"/>
          <w:szCs w:val="32"/>
          <w:lang w:val="en-US" w:eastAsia="zh-CN"/>
          <w14:textFill>
            <w14:solidFill>
              <w14:schemeClr w14:val="tx1"/>
            </w14:solidFill>
          </w14:textFill>
        </w:rPr>
        <w:t>360</w:t>
      </w:r>
      <w:r>
        <w:rPr>
          <w:rFonts w:hint="default" w:ascii="Times New Roman" w:hAnsi="Times New Roman" w:cs="Times New Roman"/>
          <w:color w:val="000000" w:themeColor="text1"/>
          <w:sz w:val="32"/>
          <w:szCs w:val="32"/>
          <w14:textFill>
            <w14:solidFill>
              <w14:schemeClr w14:val="tx1"/>
            </w14:solidFill>
          </w14:textFill>
        </w:rPr>
        <w:t>万元，预算执行率为</w:t>
      </w:r>
      <w:r>
        <w:rPr>
          <w:rFonts w:hint="default" w:ascii="Times New Roman" w:hAnsi="Times New Roman" w:cs="Times New Roman"/>
          <w:color w:val="000000" w:themeColor="text1"/>
          <w:sz w:val="32"/>
          <w:szCs w:val="32"/>
          <w:lang w:val="en-US" w:eastAsia="zh-CN"/>
          <w14:textFill>
            <w14:solidFill>
              <w14:schemeClr w14:val="tx1"/>
            </w14:solidFill>
          </w14:textFill>
        </w:rPr>
        <w:t>100</w:t>
      </w:r>
      <w:r>
        <w:rPr>
          <w:rFonts w:hint="default" w:ascii="Times New Roman" w:hAnsi="Times New Roman" w:cs="Times New Roman"/>
          <w:color w:val="000000" w:themeColor="text1"/>
          <w:sz w:val="32"/>
          <w:szCs w:val="32"/>
          <w14:textFill>
            <w14:solidFill>
              <w14:schemeClr w14:val="tx1"/>
            </w14:solidFill>
          </w14:textFill>
        </w:rPr>
        <w:t>%，</w:t>
      </w:r>
      <w:r>
        <w:rPr>
          <w:rFonts w:hint="default" w:ascii="Times New Roman" w:hAnsi="Times New Roman" w:cs="Times New Roman"/>
          <w:color w:val="000000" w:themeColor="text1"/>
          <w:sz w:val="32"/>
          <w:szCs w:val="32"/>
          <w:lang w:eastAsia="zh-CN"/>
          <w14:textFill>
            <w14:solidFill>
              <w14:schemeClr w14:val="tx1"/>
            </w14:solidFill>
          </w14:textFill>
        </w:rPr>
        <w:t>主要</w:t>
      </w:r>
      <w:r>
        <w:rPr>
          <w:rFonts w:hint="default" w:ascii="Times New Roman" w:hAnsi="Times New Roman" w:cs="Times New Roman"/>
          <w:color w:val="000000" w:themeColor="text1"/>
          <w:sz w:val="32"/>
          <w:szCs w:val="32"/>
          <w14:textFill>
            <w14:solidFill>
              <w14:schemeClr w14:val="tx1"/>
            </w14:solidFill>
          </w14:textFill>
        </w:rPr>
        <w:t>用于：</w:t>
      </w:r>
      <w:r>
        <w:rPr>
          <w:rFonts w:hint="default" w:ascii="Times New Roman" w:hAnsi="Times New Roman" w:cs="Times New Roman"/>
          <w:color w:val="000000" w:themeColor="text1"/>
          <w:sz w:val="32"/>
          <w:szCs w:val="32"/>
          <w:lang w:val="en-US" w:eastAsia="zh-CN"/>
          <w14:textFill>
            <w14:solidFill>
              <w14:schemeClr w14:val="tx1"/>
            </w14:solidFill>
          </w14:textFill>
        </w:rPr>
        <w:t>360</w:t>
      </w:r>
      <w:r>
        <w:rPr>
          <w:rFonts w:hint="default" w:ascii="Times New Roman" w:hAnsi="Times New Roman" w:cs="Times New Roman"/>
          <w:color w:val="000000" w:themeColor="text1"/>
          <w:sz w:val="32"/>
          <w:szCs w:val="32"/>
          <w14:textFill>
            <w14:solidFill>
              <w14:schemeClr w14:val="tx1"/>
            </w14:solidFill>
          </w14:textFill>
        </w:rPr>
        <w:t>万元。</w:t>
      </w:r>
      <w:bookmarkStart w:id="2" w:name="_Toc68703829"/>
    </w:p>
    <w:p>
      <w:pPr>
        <w:spacing w:line="560" w:lineRule="exact"/>
        <w:rPr>
          <w:rFonts w:hint="default" w:ascii="Times New Roman" w:hAnsi="Times New Roman" w:cs="Times New Roman"/>
          <w:color w:val="FF0000"/>
          <w:sz w:val="32"/>
          <w:szCs w:val="32"/>
        </w:rPr>
      </w:pPr>
      <w:r>
        <w:rPr>
          <w:rFonts w:hint="default"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sz w:val="32"/>
          <w:szCs w:val="32"/>
        </w:rPr>
      </w:pPr>
      <w:r>
        <w:rPr>
          <w:rFonts w:hint="default" w:ascii="Times New Roman" w:hAnsi="Times New Roman" w:cs="Times New Roman"/>
          <w:b w:val="0"/>
          <w:bCs w:val="0"/>
          <w:sz w:val="32"/>
          <w:szCs w:val="32"/>
          <w:lang w:eastAsia="zh-CN"/>
        </w:rPr>
        <w:t>　</w:t>
      </w:r>
      <w:r>
        <w:rPr>
          <w:rFonts w:hint="eastAsia" w:cs="Times New Roman"/>
          <w:b w:val="0"/>
          <w:bCs w:val="0"/>
          <w:sz w:val="32"/>
          <w:szCs w:val="32"/>
          <w:lang w:eastAsia="zh-CN"/>
        </w:rPr>
        <w:t>　</w:t>
      </w:r>
      <w:r>
        <w:rPr>
          <w:rFonts w:hint="default" w:ascii="Times New Roman" w:hAnsi="Times New Roman" w:eastAsia="仿宋_GB2312" w:cs="Times New Roman"/>
          <w:b w:val="0"/>
          <w:bCs w:val="0"/>
          <w:sz w:val="32"/>
          <w:szCs w:val="32"/>
          <w:lang w:val="en-US" w:eastAsia="zh-CN"/>
        </w:rPr>
        <w:t>1.总体目标：总建筑面积2836平方米，其中应急池占地2708平方米，蓄水量19000立方米，配套泵房128平米工艺管线100米进行支付。完成提升城市承载力优化人居环境，改善居民出行环境的目标，达到提升居民幸福感、优化营商环境效果。</w:t>
      </w:r>
    </w:p>
    <w:p>
      <w:pPr>
        <w:spacing w:line="560" w:lineRule="exact"/>
        <w:rPr>
          <w:rFonts w:hint="default" w:ascii="Times New Roman" w:hAnsi="Times New Roman" w:cs="Times New Roman"/>
          <w:color w:val="FF0000"/>
          <w:sz w:val="32"/>
          <w:szCs w:val="32"/>
        </w:rPr>
      </w:pPr>
      <w:r>
        <w:rPr>
          <w:rFonts w:hint="default" w:ascii="Times New Roman" w:hAnsi="Times New Roman" w:cs="Times New Roman"/>
          <w:b w:val="0"/>
          <w:bCs w:val="0"/>
          <w:sz w:val="32"/>
          <w:szCs w:val="32"/>
          <w:lang w:eastAsia="zh-CN"/>
        </w:rPr>
        <w:t>　</w:t>
      </w:r>
      <w:r>
        <w:rPr>
          <w:rFonts w:hint="eastAsia" w:cs="Times New Roman"/>
          <w:b w:val="0"/>
          <w:bCs w:val="0"/>
          <w:sz w:val="32"/>
          <w:szCs w:val="32"/>
          <w:lang w:eastAsia="zh-CN"/>
        </w:rPr>
        <w:t>　</w:t>
      </w:r>
      <w:r>
        <w:rPr>
          <w:rFonts w:hint="default" w:ascii="Times New Roman" w:hAnsi="Times New Roman" w:eastAsia="仿宋_GB2312" w:cs="Times New Roman"/>
          <w:b w:val="0"/>
          <w:bCs w:val="0"/>
          <w:sz w:val="32"/>
          <w:szCs w:val="32"/>
          <w:lang w:val="en-US" w:eastAsia="zh-CN"/>
        </w:rPr>
        <w:t>2.阶段性目标：</w:t>
      </w:r>
      <w:bookmarkStart w:id="3" w:name="_Toc68703830"/>
      <w:r>
        <w:rPr>
          <w:rFonts w:hint="default" w:ascii="Times New Roman" w:hAnsi="Times New Roman" w:eastAsia="仿宋_GB2312" w:cs="Times New Roman"/>
          <w:b w:val="0"/>
          <w:bCs w:val="0"/>
          <w:sz w:val="32"/>
          <w:szCs w:val="32"/>
          <w:lang w:val="en-US" w:eastAsia="zh-CN"/>
        </w:rPr>
        <w:t>为改善霍尔果斯市</w:t>
      </w:r>
      <w:r>
        <w:rPr>
          <w:rFonts w:hint="default" w:ascii="Times New Roman" w:hAnsi="Times New Roman" w:cs="Times New Roman"/>
          <w:b w:val="0"/>
          <w:bCs w:val="0"/>
          <w:sz w:val="32"/>
          <w:szCs w:val="32"/>
          <w:lang w:val="en-US" w:eastAsia="zh-CN"/>
        </w:rPr>
        <w:t>污水处理厂污水处理能力</w:t>
      </w:r>
      <w:r>
        <w:rPr>
          <w:rFonts w:hint="default" w:ascii="Times New Roman" w:hAnsi="Times New Roman" w:eastAsia="仿宋_GB2312" w:cs="Times New Roman"/>
          <w:b w:val="0"/>
          <w:bCs w:val="0"/>
          <w:sz w:val="32"/>
          <w:szCs w:val="32"/>
          <w:lang w:val="en-US" w:eastAsia="zh-CN"/>
        </w:rPr>
        <w:t>，提高居民生产生活水平。项目建设应急池占地2708平方米，蓄水量19000立方米，配套泵房128平米工艺管线100米，该项目已</w:t>
      </w:r>
      <w:r>
        <w:rPr>
          <w:rFonts w:hint="default" w:ascii="Times New Roman" w:hAnsi="Times New Roman" w:cs="Times New Roman"/>
          <w:b w:val="0"/>
          <w:bCs w:val="0"/>
          <w:sz w:val="32"/>
          <w:szCs w:val="32"/>
          <w:lang w:val="en-US" w:eastAsia="zh-CN"/>
        </w:rPr>
        <w:t>开工</w:t>
      </w:r>
      <w:r>
        <w:rPr>
          <w:rFonts w:hint="default" w:ascii="Times New Roman" w:hAnsi="Times New Roman" w:eastAsia="仿宋_GB2312" w:cs="Times New Roman"/>
          <w:b w:val="0"/>
          <w:bCs w:val="0"/>
          <w:sz w:val="32"/>
          <w:szCs w:val="32"/>
          <w:lang w:val="en-US" w:eastAsia="zh-CN"/>
        </w:rPr>
        <w:t>，现申请支付</w:t>
      </w:r>
      <w:r>
        <w:rPr>
          <w:rFonts w:hint="default" w:ascii="Times New Roman" w:hAnsi="Times New Roman" w:cs="Times New Roman"/>
          <w:b w:val="0"/>
          <w:bCs w:val="0"/>
          <w:sz w:val="32"/>
          <w:szCs w:val="32"/>
          <w:lang w:val="en-US" w:eastAsia="zh-CN"/>
        </w:rPr>
        <w:t>360</w:t>
      </w:r>
      <w:r>
        <w:rPr>
          <w:rFonts w:hint="default" w:ascii="Times New Roman" w:hAnsi="Times New Roman" w:eastAsia="仿宋_GB2312" w:cs="Times New Roman"/>
          <w:b w:val="0"/>
          <w:bCs w:val="0"/>
          <w:sz w:val="32"/>
          <w:szCs w:val="32"/>
          <w:lang w:val="en-US" w:eastAsia="zh-CN"/>
        </w:rPr>
        <w:t>万元用于支付项目工程款。</w:t>
      </w:r>
    </w:p>
    <w:p>
      <w:pPr>
        <w:spacing w:line="560" w:lineRule="exact"/>
        <w:rPr>
          <w:rFonts w:hint="default" w:ascii="Times New Roman" w:hAnsi="Times New Roman" w:eastAsia="黑体" w:cs="Times New Roman"/>
          <w:bCs/>
          <w:sz w:val="32"/>
          <w:szCs w:val="32"/>
          <w:lang w:val="en-US" w:eastAsia="zh-CN"/>
        </w:rPr>
      </w:pPr>
      <w:r>
        <w:rPr>
          <w:rFonts w:hint="default"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default" w:ascii="Times New Roman" w:hAnsi="Times New Roman" w:eastAsia="楷体_GB2312" w:cs="Times New Roman"/>
          <w:b/>
          <w:bCs/>
          <w:sz w:val="32"/>
          <w:szCs w:val="32"/>
          <w:lang w:eastAsia="zh-CN"/>
        </w:rPr>
      </w:pPr>
      <w:bookmarkStart w:id="4" w:name="_Toc68703831"/>
      <w:r>
        <w:rPr>
          <w:rFonts w:hint="default"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　1.绩效评价目的</w:t>
      </w:r>
    </w:p>
    <w:p>
      <w:pPr>
        <w:spacing w:line="560" w:lineRule="exact"/>
        <w:rPr>
          <w:rFonts w:hint="default" w:ascii="Times New Roman" w:hAnsi="Times New Roman" w:eastAsia="仿宋_GB2312" w:cs="Times New Roman"/>
          <w:b w:val="0"/>
          <w:bCs w:val="0"/>
          <w:sz w:val="32"/>
          <w:szCs w:val="32"/>
          <w:lang w:val="en-US" w:eastAsia="zh-CN"/>
        </w:rPr>
      </w:pPr>
      <w:r>
        <w:rPr>
          <w:rFonts w:hint="eastAsia" w:cs="Times New Roman"/>
          <w:b w:val="0"/>
          <w:bCs w:val="0"/>
          <w:sz w:val="32"/>
          <w:szCs w:val="32"/>
          <w:lang w:val="en-US" w:eastAsia="zh-CN"/>
        </w:rPr>
        <w:t>　　</w:t>
      </w:r>
      <w:r>
        <w:rPr>
          <w:rFonts w:hint="default" w:ascii="Times New Roman" w:hAnsi="Times New Roman" w:eastAsia="仿宋_GB2312" w:cs="Times New Roman"/>
          <w:b w:val="0"/>
          <w:bCs w:val="0"/>
          <w:sz w:val="32"/>
          <w:szCs w:val="32"/>
          <w:lang w:val="en-US" w:eastAsia="zh-CN"/>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项目在实施前向项目负责人提供财政支出绩效方面的资金管理信息，促进项目支出严格按照资金管理规定进行。</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（2）项目绩效管理财政支出运行提供及时、有效的信息。</w:t>
      </w:r>
    </w:p>
    <w:p>
      <w:pPr>
        <w:pStyle w:val="21"/>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仿宋_GB2312" w:cs="Times New Roman"/>
          <w:sz w:val="32"/>
          <w:szCs w:val="32"/>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default" w:ascii="Times New Roman" w:hAnsi="Times New Roman" w:eastAsia="仿宋_GB2312" w:cs="Times New Roman"/>
          <w:b w:val="0"/>
          <w:bCs w:val="0"/>
          <w:sz w:val="32"/>
          <w:szCs w:val="32"/>
          <w:lang w:val="en-US" w:eastAsia="zh-CN"/>
        </w:rPr>
      </w:pPr>
      <w:r>
        <w:rPr>
          <w:rFonts w:hint="default" w:ascii="Times New Roman" w:hAnsi="Times New Roman" w:cs="Times New Roman"/>
          <w:b/>
          <w:bCs/>
          <w:sz w:val="30"/>
          <w:szCs w:val="30"/>
          <w:lang w:val="en-US" w:eastAsia="zh-CN"/>
        </w:rPr>
        <w:t>　</w:t>
      </w:r>
      <w:r>
        <w:rPr>
          <w:rFonts w:hint="default"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cs="Times New Roman"/>
          <w:sz w:val="32"/>
          <w:szCs w:val="32"/>
          <w:lang w:eastAsia="zh-CN"/>
        </w:rPr>
        <w:t>伊犁州霍尔果斯市污水处理厂应急事故处理池建设项目</w:t>
      </w:r>
    </w:p>
    <w:p>
      <w:pPr>
        <w:spacing w:line="560" w:lineRule="exact"/>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　3.绩效评价范围：</w:t>
      </w:r>
    </w:p>
    <w:p>
      <w:pPr>
        <w:keepNext w:val="0"/>
        <w:keepLines w:val="0"/>
        <w:pageBreakBefore w:val="0"/>
        <w:widowControl w:val="0"/>
        <w:numPr>
          <w:numId w:val="0"/>
        </w:numPr>
        <w:kinsoku/>
        <w:wordWrap/>
        <w:overflowPunct/>
        <w:topLinePunct w:val="0"/>
        <w:autoSpaceDE/>
        <w:autoSpaceDN/>
        <w:bidi w:val="0"/>
        <w:adjustRightInd/>
        <w:snapToGrid/>
        <w:spacing w:after="0" w:line="560" w:lineRule="exact"/>
        <w:ind w:right="0" w:rightChars="0"/>
        <w:jc w:val="left"/>
        <w:textAlignment w:val="auto"/>
        <w:outlineLvl w:val="9"/>
        <w:rPr>
          <w:rFonts w:hint="default" w:ascii="Times New Roman" w:hAnsi="Times New Roman" w:cs="Times New Roman"/>
          <w:color w:val="auto"/>
          <w:sz w:val="32"/>
          <w:szCs w:val="32"/>
        </w:rPr>
      </w:pPr>
      <w:r>
        <w:rPr>
          <w:rFonts w:hint="eastAsia" w:cs="Times New Roman"/>
          <w:color w:val="auto"/>
          <w:sz w:val="32"/>
          <w:szCs w:val="32"/>
          <w:lang w:eastAsia="zh-CN"/>
        </w:rPr>
        <w:t>　　</w:t>
      </w:r>
      <w:r>
        <w:rPr>
          <w:rFonts w:hint="default" w:ascii="Times New Roman" w:hAnsi="Times New Roman" w:cs="Times New Roman"/>
          <w:color w:val="auto"/>
          <w:sz w:val="32"/>
          <w:szCs w:val="32"/>
        </w:rPr>
        <w:t>本次评价从项目决策（包括绩效目标、决策过程）、项目管理（包括项目资金、项目实施）、项目产出（包括项目产出数量、产出质量、产出时效和产出成本）项目效益四个维度进行</w:t>
      </w:r>
      <w:r>
        <w:rPr>
          <w:rFonts w:hint="default" w:ascii="Times New Roman" w:hAnsi="Times New Roman" w:eastAsia="方正仿宋简体" w:cs="Times New Roman"/>
          <w:color w:val="000000" w:themeColor="text1"/>
          <w:w w:val="95"/>
          <w:sz w:val="32"/>
          <w:szCs w:val="32"/>
          <w:lang w:val="en-US" w:eastAsia="zh-CN"/>
          <w14:textFill>
            <w14:solidFill>
              <w14:schemeClr w14:val="tx1"/>
            </w14:solidFill>
          </w14:textFill>
        </w:rPr>
        <w:t>伊犁州霍尔果斯市污水处理厂应急事故处理池建设项目</w:t>
      </w:r>
      <w:r>
        <w:rPr>
          <w:rFonts w:hint="default" w:ascii="Times New Roman" w:hAnsi="Times New Roman" w:cs="Times New Roman"/>
          <w:color w:val="auto"/>
          <w:sz w:val="32"/>
          <w:szCs w:val="32"/>
        </w:rPr>
        <w:t>评价，评价核心为资金的支出完成情况和效果。</w:t>
      </w:r>
    </w:p>
    <w:p>
      <w:pPr>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楷体_GB2312" w:cs="Times New Roman"/>
          <w:b/>
          <w:bCs/>
          <w:kern w:val="2"/>
          <w:sz w:val="32"/>
          <w:szCs w:val="32"/>
          <w:lang w:val="en-US" w:eastAsia="zh-CN" w:bidi="ar-SA"/>
        </w:rPr>
      </w:pPr>
      <w:bookmarkStart w:id="5" w:name="_Toc68703832"/>
      <w:r>
        <w:rPr>
          <w:rFonts w:hint="default" w:ascii="Times New Roman" w:hAnsi="Times New Roman" w:eastAsia="楷体_GB2312" w:cs="Times New Roman"/>
          <w:b/>
          <w:bCs/>
          <w:kern w:val="2"/>
          <w:sz w:val="32"/>
          <w:szCs w:val="32"/>
          <w:lang w:val="en-US" w:eastAsia="zh-CN" w:bidi="ar-SA"/>
        </w:rPr>
        <w:t>（二）绩效评价原则、评价指标体系</w:t>
      </w:r>
      <w:r>
        <w:rPr>
          <w:rFonts w:hint="default" w:ascii="Times New Roman" w:hAnsi="Times New Roman" w:eastAsia="楷体_GB2312" w:cs="Times New Roman"/>
          <w:b/>
          <w:bCs/>
          <w:sz w:val="32"/>
          <w:szCs w:val="32"/>
        </w:rPr>
        <w:t>（详情见表1）</w:t>
      </w:r>
      <w:r>
        <w:rPr>
          <w:rFonts w:hint="default"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default" w:ascii="Times New Roman" w:hAnsi="Times New Roman" w:cs="Times New Roman"/>
          <w:sz w:val="32"/>
          <w:szCs w:val="32"/>
        </w:rPr>
      </w:pPr>
      <w:r>
        <w:rPr>
          <w:rFonts w:hint="default" w:ascii="Times New Roman" w:hAnsi="Times New Roman" w:cs="Times New Roman"/>
          <w:sz w:val="32"/>
          <w:szCs w:val="32"/>
        </w:rPr>
        <w:t>1</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hint="default" w:ascii="Times New Roman" w:hAnsi="Times New Roman" w:cs="Times New Roman"/>
        </w:rPr>
      </w:pPr>
      <w:r>
        <w:rPr>
          <w:rFonts w:hint="default" w:ascii="Times New Roman" w:hAnsi="Times New Roman" w:eastAsia="仿宋_GB2312" w:cs="Times New Roman"/>
          <w:b w:val="0"/>
          <w:bCs w:val="0"/>
        </w:rPr>
        <w:t>（4）公开透明。绩效评价结果应依法依规公开，并自觉接受社会监督。</w:t>
      </w:r>
    </w:p>
    <w:p>
      <w:pPr>
        <w:spacing w:line="360" w:lineRule="auto"/>
        <w:ind w:firstLine="600" w:firstLineChars="200"/>
        <w:jc w:val="left"/>
        <w:rPr>
          <w:rFonts w:hint="default" w:ascii="Times New Roman" w:hAnsi="Times New Roman" w:cs="Times New Roman"/>
          <w:sz w:val="32"/>
          <w:szCs w:val="32"/>
        </w:rPr>
      </w:pPr>
      <w:r>
        <w:rPr>
          <w:rFonts w:hint="default" w:ascii="Times New Roman" w:hAnsi="Times New Roman" w:cs="Times New Roman"/>
        </w:rPr>
        <w:t>2、</w:t>
      </w:r>
      <w:r>
        <w:rPr>
          <w:rFonts w:hint="default" w:ascii="Times New Roman" w:hAnsi="Times New Roman" w:cs="Times New Roman"/>
          <w:sz w:val="32"/>
          <w:szCs w:val="32"/>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w:t>
      </w:r>
      <w:r>
        <w:rPr>
          <w:rFonts w:hint="default" w:ascii="Times New Roman" w:hAnsi="Times New Roman" w:cs="Times New Roman"/>
          <w:color w:val="000000"/>
          <w:spacing w:val="17"/>
          <w:sz w:val="32"/>
          <w:szCs w:val="32"/>
          <w:lang w:val="en-US" w:eastAsia="zh-CN"/>
        </w:rPr>
        <w:t>20</w:t>
      </w:r>
      <w:r>
        <w:rPr>
          <w:rFonts w:hint="default" w:ascii="Times New Roman" w:hAnsi="Times New Roman" w:eastAsia="仿宋_GB2312" w:cs="Times New Roman"/>
          <w:color w:val="000000"/>
          <w:spacing w:val="17"/>
          <w:sz w:val="32"/>
          <w:szCs w:val="32"/>
        </w:rPr>
        <w:t>分，项目过程权重为</w:t>
      </w:r>
      <w:r>
        <w:rPr>
          <w:rFonts w:hint="default" w:ascii="Times New Roman" w:hAnsi="Times New Roman" w:cs="Times New Roman"/>
          <w:color w:val="000000"/>
          <w:spacing w:val="17"/>
          <w:sz w:val="32"/>
          <w:szCs w:val="32"/>
          <w:lang w:val="en-US" w:eastAsia="zh-CN"/>
        </w:rPr>
        <w:t>20</w:t>
      </w:r>
      <w:r>
        <w:rPr>
          <w:rFonts w:hint="default" w:ascii="Times New Roman" w:hAnsi="Times New Roman" w:eastAsia="仿宋_GB2312" w:cs="Times New Roman"/>
          <w:color w:val="000000"/>
          <w:spacing w:val="17"/>
          <w:sz w:val="32"/>
          <w:szCs w:val="32"/>
        </w:rPr>
        <w:t>分，项目产出权重为</w:t>
      </w:r>
      <w:r>
        <w:rPr>
          <w:rFonts w:hint="default" w:ascii="Times New Roman" w:hAnsi="Times New Roman" w:cs="Times New Roman"/>
          <w:color w:val="000000"/>
          <w:spacing w:val="17"/>
          <w:sz w:val="32"/>
          <w:szCs w:val="32"/>
          <w:lang w:val="en-US" w:eastAsia="zh-CN"/>
        </w:rPr>
        <w:t>40</w:t>
      </w:r>
      <w:r>
        <w:rPr>
          <w:rFonts w:hint="default" w:ascii="Times New Roman" w:hAnsi="Times New Roman" w:eastAsia="仿宋_GB2312" w:cs="Times New Roman"/>
          <w:color w:val="000000"/>
          <w:spacing w:val="17"/>
          <w:sz w:val="32"/>
          <w:szCs w:val="32"/>
        </w:rPr>
        <w:t>分，项目效益权重为2</w:t>
      </w:r>
      <w:r>
        <w:rPr>
          <w:rFonts w:hint="default" w:ascii="Times New Roman" w:hAnsi="Times New Roman" w:cs="Times New Roman"/>
          <w:color w:val="000000"/>
          <w:spacing w:val="17"/>
          <w:sz w:val="32"/>
          <w:szCs w:val="32"/>
          <w:lang w:val="en-US" w:eastAsia="zh-CN"/>
        </w:rPr>
        <w:t>0</w:t>
      </w:r>
      <w:r>
        <w:rPr>
          <w:rFonts w:hint="default" w:ascii="Times New Roman" w:hAnsi="Times New Roman" w:eastAsia="仿宋_GB2312" w:cs="Times New Roman"/>
          <w:color w:val="000000"/>
          <w:spacing w:val="17"/>
          <w:sz w:val="32"/>
          <w:szCs w:val="32"/>
        </w:rPr>
        <w:t>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1"/>
        <w:widowControl w:val="0"/>
        <w:spacing w:before="0" w:after="0" w:line="560" w:lineRule="exact"/>
        <w:ind w:firstLine="708" w:firstLineChars="200"/>
        <w:jc w:val="both"/>
        <w:outlineLvl w:val="9"/>
        <w:rPr>
          <w:rFonts w:hint="default" w:ascii="Times New Roman" w:hAnsi="Times New Roman" w:cs="Times New Roman"/>
        </w:rPr>
      </w:pPr>
      <w:r>
        <w:rPr>
          <w:rFonts w:hint="default" w:ascii="Times New Roman" w:hAnsi="Times New Roman" w:eastAsia="仿宋_GB2312" w:cs="Times New Roman"/>
          <w:b w:val="0"/>
          <w:bCs w:val="0"/>
          <w:color w:val="000000"/>
          <w:spacing w:val="17"/>
        </w:rPr>
        <w:t>具体评价指标体系详情见附件1</w:t>
      </w:r>
    </w:p>
    <w:p>
      <w:pPr>
        <w:pStyle w:val="6"/>
        <w:rPr>
          <w:rFonts w:hint="default" w:ascii="Times New Roman" w:hAnsi="Times New Roman" w:cs="Times New Roman"/>
          <w:sz w:val="32"/>
          <w:szCs w:val="32"/>
        </w:rPr>
      </w:pPr>
      <w:r>
        <w:rPr>
          <w:rFonts w:hint="default" w:ascii="Times New Roman" w:hAnsi="Times New Roman" w:cs="Times New Roman"/>
          <w:sz w:val="32"/>
          <w:szCs w:val="32"/>
        </w:rPr>
        <w:t>3、评价方法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bCs/>
          <w:color w:val="FF0000"/>
          <w:sz w:val="32"/>
          <w:szCs w:val="32"/>
          <w:lang w:eastAsia="zh-CN"/>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000000" w:themeColor="text1"/>
          <w:spacing w:val="17"/>
          <w:sz w:val="32"/>
          <w:szCs w:val="32"/>
          <w14:textFill>
            <w14:solidFill>
              <w14:schemeClr w14:val="tx1"/>
            </w14:solidFill>
          </w14:textFill>
        </w:rPr>
      </w:pPr>
      <w:r>
        <w:rPr>
          <w:rFonts w:hint="default" w:ascii="Times New Roman" w:hAnsi="Times New Roman" w:eastAsia="仿宋_GB2312" w:cs="Times New Roman"/>
          <w:color w:val="000000" w:themeColor="text1"/>
          <w:spacing w:val="17"/>
          <w:sz w:val="32"/>
          <w:szCs w:val="32"/>
          <w14:textFill>
            <w14:solidFill>
              <w14:schemeClr w14:val="tx1"/>
            </w14:solidFill>
          </w14:textFill>
        </w:rPr>
        <w:t>（1）比较法</w:t>
      </w:r>
    </w:p>
    <w:p>
      <w:pPr>
        <w:spacing w:line="560" w:lineRule="exact"/>
        <w:ind w:firstLine="708" w:firstLineChars="200"/>
        <w:rPr>
          <w:rFonts w:hint="default" w:ascii="Times New Roman" w:hAnsi="Times New Roman" w:eastAsia="仿宋_GB2312" w:cs="Times New Roman"/>
          <w:color w:val="000000" w:themeColor="text1"/>
          <w:spacing w:val="17"/>
          <w:sz w:val="32"/>
          <w:szCs w:val="32"/>
          <w14:textFill>
            <w14:solidFill>
              <w14:schemeClr w14:val="tx1"/>
            </w14:solidFill>
          </w14:textFill>
        </w:rPr>
      </w:pPr>
      <w:r>
        <w:rPr>
          <w:rFonts w:hint="default" w:ascii="Times New Roman" w:hAnsi="Times New Roman" w:eastAsia="仿宋_GB2312" w:cs="Times New Roman"/>
          <w:color w:val="000000" w:themeColor="text1"/>
          <w:spacing w:val="17"/>
          <w:sz w:val="32"/>
          <w:szCs w:val="32"/>
          <w14:textFill>
            <w14:solidFill>
              <w14:schemeClr w14:val="tx1"/>
            </w14:solidFill>
          </w14:textFill>
        </w:rPr>
        <w:t>通过对绩效目标与实施效果、历史与当期情况，综合分析绩效目标实现程度。对</w:t>
      </w:r>
      <w:r>
        <w:rPr>
          <w:rFonts w:hint="default" w:ascii="Times New Roman" w:hAnsi="Times New Roman" w:eastAsia="仿宋_GB2312" w:cs="Times New Roman"/>
          <w:color w:val="000000" w:themeColor="text1"/>
          <w:sz w:val="32"/>
          <w:szCs w:val="32"/>
          <w14:textFill>
            <w14:solidFill>
              <w14:schemeClr w14:val="tx1"/>
            </w14:solidFill>
          </w14:textFill>
        </w:rPr>
        <w:t>项目</w:t>
      </w:r>
      <w:r>
        <w:rPr>
          <w:rFonts w:hint="default" w:ascii="Times New Roman" w:hAnsi="Times New Roman" w:eastAsia="仿宋_GB2312" w:cs="Times New Roman"/>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hint="default" w:ascii="Times New Roman" w:hAnsi="Times New Roman" w:eastAsia="仿宋_GB2312" w:cs="Times New Roman"/>
          <w:color w:val="000000" w:themeColor="text1"/>
          <w:spacing w:val="17"/>
          <w:sz w:val="32"/>
          <w:szCs w:val="32"/>
          <w14:textFill>
            <w14:solidFill>
              <w14:schemeClr w14:val="tx1"/>
            </w14:solidFill>
          </w14:textFill>
        </w:rPr>
      </w:pPr>
      <w:r>
        <w:rPr>
          <w:rFonts w:hint="default" w:ascii="Times New Roman" w:hAnsi="Times New Roman" w:eastAsia="仿宋_GB2312" w:cs="Times New Roman"/>
          <w:color w:val="000000" w:themeColor="text1"/>
          <w:spacing w:val="17"/>
          <w:sz w:val="32"/>
          <w:szCs w:val="32"/>
          <w14:textFill>
            <w14:solidFill>
              <w14:schemeClr w14:val="tx1"/>
            </w14:solidFill>
          </w14:textFill>
        </w:rPr>
        <w:t>（2）因素分析法</w:t>
      </w:r>
    </w:p>
    <w:p>
      <w:pPr>
        <w:spacing w:line="560" w:lineRule="exact"/>
        <w:ind w:firstLine="708" w:firstLineChars="200"/>
        <w:rPr>
          <w:rFonts w:hint="default" w:ascii="Times New Roman" w:hAnsi="Times New Roman" w:eastAsia="仿宋_GB2312" w:cs="Times New Roman"/>
          <w:bCs/>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hint="default" w:ascii="Times New Roman" w:hAnsi="Times New Roman" w:eastAsia="仿宋_GB2312" w:cs="Times New Roman"/>
          <w:color w:val="000000" w:themeColor="text1"/>
          <w:sz w:val="32"/>
          <w:szCs w:val="32"/>
          <w14:textFill>
            <w14:solidFill>
              <w14:schemeClr w14:val="tx1"/>
            </w14:solidFill>
          </w14:textFill>
        </w:rPr>
        <w:t>项目</w:t>
      </w:r>
      <w:r>
        <w:rPr>
          <w:rFonts w:hint="default" w:ascii="Times New Roman" w:hAnsi="Times New Roman" w:eastAsia="仿宋_GB2312" w:cs="Times New Roman"/>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rPr>
      </w:pPr>
      <w:r>
        <w:rPr>
          <w:rFonts w:hint="default" w:ascii="Times New Roman" w:hAnsi="Times New Roman" w:cs="Times New Roman"/>
          <w:lang w:eastAsia="zh-CN"/>
        </w:rPr>
        <w:t>　　</w:t>
      </w:r>
      <w:r>
        <w:rPr>
          <w:rFonts w:hint="default" w:ascii="Times New Roman" w:hAnsi="Times New Roman" w:cs="Times New Roman"/>
          <w:sz w:val="32"/>
          <w:szCs w:val="32"/>
        </w:rPr>
        <w:t>4</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评价标准</w:t>
      </w:r>
    </w:p>
    <w:p>
      <w:pPr>
        <w:spacing w:line="560" w:lineRule="exact"/>
        <w:ind w:firstLine="640"/>
        <w:rPr>
          <w:rFonts w:hint="default" w:ascii="Times New Roman" w:hAnsi="Times New Roman" w:cs="Times New Roman"/>
          <w:bCs/>
          <w:color w:val="000000" w:themeColor="text1"/>
          <w:sz w:val="32"/>
          <w:szCs w:val="32"/>
          <w14:textFill>
            <w14:solidFill>
              <w14:schemeClr w14:val="tx1"/>
            </w14:solidFill>
          </w14:textFill>
        </w:rPr>
      </w:pPr>
      <w:r>
        <w:rPr>
          <w:rFonts w:hint="default" w:ascii="Times New Roman" w:hAnsi="Times New Roman" w:cs="Times New Roman"/>
          <w:bCs/>
          <w:color w:val="auto"/>
          <w:sz w:val="32"/>
          <w:szCs w:val="32"/>
        </w:rPr>
        <w:t>绩效评价标准通常包括计划标准、行业标准、历史标准等，用于对绩效</w:t>
      </w:r>
      <w:r>
        <w:rPr>
          <w:rFonts w:hint="default" w:ascii="Times New Roman" w:hAnsi="Times New Roman" w:cs="Times New Roman"/>
          <w:bCs/>
          <w:color w:val="000000" w:themeColor="text1"/>
          <w:sz w:val="32"/>
          <w:szCs w:val="32"/>
          <w14:textFill>
            <w14:solidFill>
              <w14:schemeClr w14:val="tx1"/>
            </w14:solidFill>
          </w14:textFill>
        </w:rPr>
        <w:t>指标完成情况进行比较、分析、评价。本次评价主要采用了</w:t>
      </w:r>
      <w:r>
        <w:rPr>
          <w:rFonts w:hint="default" w:ascii="Times New Roman" w:hAnsi="Times New Roman" w:cs="Times New Roman"/>
          <w:bCs/>
          <w:color w:val="auto"/>
          <w:sz w:val="32"/>
          <w:szCs w:val="32"/>
          <w:highlight w:val="none"/>
          <w:lang w:val="en-US" w:eastAsia="zh-CN"/>
        </w:rPr>
        <w:t>计划标准</w:t>
      </w:r>
      <w:r>
        <w:rPr>
          <w:rFonts w:hint="default" w:ascii="Times New Roman" w:hAnsi="Times New Roman" w:cs="Times New Roman"/>
          <w:bCs/>
          <w:color w:val="000000" w:themeColor="text1"/>
          <w:sz w:val="32"/>
          <w:szCs w:val="32"/>
          <w14:textFill>
            <w14:solidFill>
              <w14:schemeClr w14:val="tx1"/>
            </w14:solidFill>
          </w14:textFill>
        </w:rPr>
        <w:t>。</w:t>
      </w:r>
    </w:p>
    <w:p>
      <w:pPr>
        <w:keepNext/>
        <w:keepLines/>
        <w:pageBreakBefore w:val="0"/>
        <w:widowControl w:val="0"/>
        <w:kinsoku/>
        <w:wordWrap/>
        <w:overflowPunct/>
        <w:topLinePunct w:val="0"/>
        <w:autoSpaceDE/>
        <w:autoSpaceDN/>
        <w:bidi w:val="0"/>
        <w:adjustRightInd/>
        <w:snapToGrid/>
        <w:spacing w:before="0" w:after="0" w:line="560" w:lineRule="exact"/>
        <w:textAlignment w:val="auto"/>
        <w:outlineLvl w:val="9"/>
        <w:rPr>
          <w:rFonts w:hint="default" w:ascii="Times New Roman" w:hAnsi="Times New Roman" w:eastAsia="仿宋_GB2312" w:cs="Times New Roman"/>
          <w:b w:val="0"/>
          <w:bCs/>
          <w:color w:val="auto"/>
          <w:kern w:val="2"/>
          <w:sz w:val="32"/>
          <w:szCs w:val="32"/>
          <w:lang w:val="en-US" w:eastAsia="zh-CN" w:bidi="ar-SA"/>
        </w:rPr>
      </w:pPr>
      <w:r>
        <w:rPr>
          <w:rFonts w:hint="eastAsia" w:ascii="Times New Roman" w:hAnsi="Times New Roman" w:cs="Times New Roman"/>
          <w:b w:val="0"/>
          <w:bCs/>
          <w:color w:val="auto"/>
          <w:kern w:val="2"/>
          <w:sz w:val="32"/>
          <w:szCs w:val="32"/>
          <w:lang w:val="en-US" w:eastAsia="zh-CN" w:bidi="ar-SA"/>
        </w:rPr>
        <w:t>　　</w:t>
      </w:r>
      <w:r>
        <w:rPr>
          <w:rFonts w:hint="eastAsia" w:ascii="Times New Roman" w:hAnsi="Times New Roman" w:eastAsia="仿宋_GB2312" w:cs="Times New Roman"/>
          <w:b w:val="0"/>
          <w:bCs/>
          <w:color w:val="auto"/>
          <w:kern w:val="2"/>
          <w:sz w:val="32"/>
          <w:szCs w:val="32"/>
          <w:lang w:val="en-US" w:eastAsia="zh-CN" w:bidi="ar-SA"/>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kern w:val="2"/>
          <w:sz w:val="32"/>
          <w:szCs w:val="32"/>
          <w:lang w:val="en-US" w:eastAsia="zh-CN" w:bidi="ar-SA"/>
        </w:rPr>
      </w:pPr>
      <w:bookmarkStart w:id="6" w:name="_Toc68703833"/>
      <w:r>
        <w:rPr>
          <w:rFonts w:hint="default"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sz w:val="32"/>
          <w:szCs w:val="32"/>
        </w:rPr>
      </w:pPr>
      <w:r>
        <w:rPr>
          <w:rFonts w:hint="default" w:ascii="Times New Roman" w:hAnsi="Times New Roman" w:cs="Times New Roman"/>
          <w:sz w:val="32"/>
          <w:szCs w:val="32"/>
        </w:rPr>
        <w:t>1</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sz w:val="32"/>
          <w:szCs w:val="32"/>
        </w:rPr>
      </w:pPr>
      <w:r>
        <w:rPr>
          <w:rFonts w:hint="default" w:ascii="Times New Roman" w:hAnsi="Times New Roman" w:cs="Times New Roman"/>
          <w:sz w:val="32"/>
          <w:szCs w:val="32"/>
        </w:rPr>
        <w:t>2</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sz w:val="32"/>
          <w:szCs w:val="32"/>
        </w:rPr>
      </w:pPr>
      <w:r>
        <w:rPr>
          <w:rFonts w:hint="default" w:ascii="Times New Roman" w:hAnsi="Times New Roman" w:cs="Times New Roman"/>
          <w:sz w:val="32"/>
          <w:szCs w:val="32"/>
        </w:rPr>
        <w:t>3</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sz w:val="32"/>
          <w:szCs w:val="32"/>
        </w:rPr>
      </w:pPr>
      <w:bookmarkStart w:id="7" w:name="_Toc68703834"/>
      <w:r>
        <w:rPr>
          <w:rFonts w:hint="default" w:ascii="Times New Roman" w:hAnsi="Times New Roman" w:eastAsia="仿宋_GB2312" w:cs="Times New Roman"/>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default" w:ascii="Times New Roman" w:hAnsi="Times New Roman" w:eastAsia="黑体" w:cs="Times New Roman"/>
          <w:bCs/>
          <w:sz w:val="32"/>
          <w:szCs w:val="32"/>
          <w:lang w:val="en-US" w:eastAsia="zh-CN"/>
        </w:rPr>
      </w:pPr>
      <w:r>
        <w:rPr>
          <w:rFonts w:hint="default" w:ascii="Times New Roman" w:hAnsi="Times New Roman" w:eastAsia="黑体" w:cs="Times New Roman"/>
          <w:bCs/>
          <w:sz w:val="32"/>
          <w:szCs w:val="32"/>
          <w:lang w:val="en-US" w:eastAsia="zh-CN"/>
        </w:rPr>
        <w:t>三、综合评价情况及评价结论</w:t>
      </w:r>
      <w:bookmarkEnd w:id="7"/>
      <w:r>
        <w:rPr>
          <w:rFonts w:hint="default" w:ascii="Times New Roman" w:hAnsi="Times New Roman" w:eastAsia="黑体" w:cs="Times New Roman"/>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kern w:val="2"/>
          <w:sz w:val="32"/>
          <w:szCs w:val="32"/>
          <w:lang w:val="en-US" w:eastAsia="zh-CN" w:bidi="ar-SA"/>
        </w:rPr>
      </w:pPr>
      <w:bookmarkStart w:id="8" w:name="_Toc68703835"/>
      <w:r>
        <w:rPr>
          <w:rFonts w:hint="default"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FF0000"/>
          <w:sz w:val="32"/>
          <w:szCs w:val="32"/>
        </w:rPr>
      </w:pPr>
      <w:r>
        <w:rPr>
          <w:rFonts w:hint="default"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楷体_GB2312" w:cs="Times New Roman"/>
          <w:b/>
          <w:bCs/>
          <w:kern w:val="2"/>
          <w:sz w:val="32"/>
          <w:szCs w:val="32"/>
          <w:lang w:val="en-US" w:eastAsia="zh-CN" w:bidi="ar-SA"/>
        </w:rPr>
      </w:pPr>
      <w:bookmarkStart w:id="9" w:name="_Toc68703836"/>
      <w:r>
        <w:rPr>
          <w:rFonts w:hint="default" w:ascii="Times New Roman" w:hAnsi="Times New Roman" w:eastAsia="楷体_GB2312" w:cs="Times New Roman"/>
          <w:b/>
          <w:bCs/>
          <w:kern w:val="2"/>
          <w:sz w:val="32"/>
          <w:szCs w:val="32"/>
          <w:lang w:val="en-US" w:eastAsia="zh-CN" w:bidi="ar-SA"/>
        </w:rPr>
        <w:t>（二）评价结论</w:t>
      </w:r>
      <w:bookmarkEnd w:id="9"/>
    </w:p>
    <w:p>
      <w:pPr>
        <w:pStyle w:val="11"/>
        <w:keepNext w:val="0"/>
        <w:keepLines w:val="0"/>
        <w:pageBreakBefore w:val="0"/>
        <w:widowControl/>
        <w:kinsoku/>
        <w:wordWrap/>
        <w:overflowPunct/>
        <w:topLinePunct w:val="0"/>
        <w:autoSpaceDE/>
        <w:autoSpaceDN/>
        <w:bidi w:val="0"/>
        <w:adjustRightInd/>
        <w:snapToGrid/>
        <w:spacing w:line="560" w:lineRule="exact"/>
        <w:jc w:val="both"/>
        <w:textAlignment w:val="auto"/>
        <w:outlineLvl w:val="9"/>
        <w:rPr>
          <w:rFonts w:hint="default" w:ascii="Times New Roman" w:hAnsi="Times New Roman" w:cs="Times New Roman"/>
        </w:rPr>
      </w:pPr>
      <w:r>
        <w:rPr>
          <w:rFonts w:hint="default" w:ascii="Times New Roman" w:hAnsi="Times New Roman" w:eastAsia="仿宋_GB2312" w:cs="Times New Roman"/>
          <w:b w:val="0"/>
          <w:bCs w:val="0"/>
          <w:lang w:eastAsia="zh-CN"/>
        </w:rPr>
        <w:t>　　</w:t>
      </w: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100分，属于“优”。其中，项目决策类指标权重为20分，得分为20分，得分率为 100%。项目过程类指标权重为20分，得分为20分，得分率为100%。项目产出类指标权重为40分，得分为40分，得分率为 100%。项目效益类指标权重为20分，得分为20分，得分率为100%。具体打分情况详见：附件1综合评分表</w:t>
      </w:r>
      <w:r>
        <w:rPr>
          <w:rFonts w:hint="default" w:ascii="Times New Roman" w:hAnsi="Times New Roman" w:eastAsia="仿宋_GB2312" w:cs="Times New Roman"/>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cs="Times New Roman"/>
          <w:sz w:val="30"/>
          <w:szCs w:val="30"/>
          <w:lang w:eastAsia="zh-CN"/>
        </w:rPr>
        <w:t>　　　　　　　　</w:t>
      </w:r>
      <w:r>
        <w:rPr>
          <w:rFonts w:hint="default" w:ascii="Times New Roman" w:hAnsi="Times New Roman" w:eastAsia="仿宋_GB2312" w:cs="Times New Roman"/>
          <w:b w:val="0"/>
          <w:bCs w:val="0"/>
          <w:kern w:val="28"/>
          <w:sz w:val="32"/>
          <w:szCs w:val="32"/>
          <w:lang w:val="en-US" w:eastAsia="zh-CN" w:bidi="ar-SA"/>
        </w:rPr>
        <w:t>表1综合评分表</w:t>
      </w:r>
    </w:p>
    <w:tbl>
      <w:tblPr>
        <w:tblStyle w:val="12"/>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000000"/>
                <w:sz w:val="22"/>
              </w:rPr>
            </w:pPr>
            <w:r>
              <w:rPr>
                <w:rFonts w:hint="default" w:ascii="Times New Roman" w:hAnsi="Times New Roman" w:cs="Times New Roman"/>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000000"/>
                <w:sz w:val="22"/>
              </w:rPr>
            </w:pPr>
            <w:r>
              <w:rPr>
                <w:rFonts w:hint="default" w:ascii="Times New Roman" w:hAnsi="Times New Roman" w:cs="Times New Roman"/>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000000"/>
                <w:sz w:val="22"/>
              </w:rPr>
            </w:pPr>
            <w:r>
              <w:rPr>
                <w:rFonts w:hint="default" w:ascii="Times New Roman" w:hAnsi="Times New Roman" w:cs="Times New Roman"/>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sz w:val="22"/>
              </w:rPr>
            </w:pPr>
            <w:r>
              <w:rPr>
                <w:rFonts w:hint="default" w:ascii="Times New Roman" w:hAnsi="Times New Roman" w:eastAsia="宋体" w:cs="Times New Roman"/>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lang w:val="en-US" w:eastAsia="zh-CN"/>
              </w:rPr>
            </w:pPr>
            <w:r>
              <w:rPr>
                <w:rFonts w:hint="default" w:ascii="Times New Roman" w:hAnsi="Times New Roman" w:cs="Times New Roman"/>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cs="Times New Roman"/>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sz w:val="22"/>
              </w:rPr>
            </w:pPr>
            <w:r>
              <w:rPr>
                <w:rFonts w:hint="default" w:ascii="Times New Roman" w:hAnsi="Times New Roman" w:eastAsia="宋体" w:cs="Times New Roman"/>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lang w:val="en-US" w:eastAsia="zh-CN"/>
              </w:rPr>
            </w:pPr>
            <w:r>
              <w:rPr>
                <w:rFonts w:hint="default" w:ascii="Times New Roman" w:hAnsi="Times New Roman" w:cs="Times New Roman"/>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cs="Times New Roman"/>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sz w:val="22"/>
              </w:rPr>
            </w:pPr>
            <w:r>
              <w:rPr>
                <w:rFonts w:hint="default" w:ascii="Times New Roman" w:hAnsi="Times New Roman" w:eastAsia="宋体" w:cs="Times New Roman"/>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lang w:val="en-US" w:eastAsia="zh-CN"/>
              </w:rPr>
            </w:pPr>
            <w:r>
              <w:rPr>
                <w:rFonts w:hint="default" w:ascii="Times New Roman" w:hAnsi="Times New Roman" w:cs="Times New Roman"/>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cs="Times New Roman"/>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sz w:val="22"/>
              </w:rPr>
            </w:pPr>
            <w:r>
              <w:rPr>
                <w:rFonts w:hint="default" w:ascii="Times New Roman" w:hAnsi="Times New Roman" w:eastAsia="宋体" w:cs="Times New Roman"/>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lang w:val="en-US" w:eastAsia="zh-CN"/>
              </w:rPr>
            </w:pPr>
            <w:r>
              <w:rPr>
                <w:rFonts w:hint="default" w:ascii="Times New Roman" w:hAnsi="Times New Roman" w:cs="Times New Roman"/>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cs="Times New Roman"/>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000000"/>
                <w:sz w:val="22"/>
              </w:rPr>
            </w:pPr>
            <w:r>
              <w:rPr>
                <w:rFonts w:hint="default" w:ascii="Times New Roman" w:hAnsi="Times New Roman" w:cs="Times New Roman"/>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2"/>
                <w:lang w:val="en-US" w:eastAsia="zh-CN"/>
              </w:rPr>
            </w:pPr>
            <w:r>
              <w:rPr>
                <w:rFonts w:hint="default" w:ascii="Times New Roman" w:hAnsi="Times New Roman" w:cs="Times New Roman"/>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2"/>
                <w:sz w:val="22"/>
                <w:szCs w:val="24"/>
                <w:lang w:val="en-US" w:eastAsia="zh-CN" w:bidi="ar-SA"/>
              </w:rPr>
            </w:pPr>
            <w:r>
              <w:rPr>
                <w:rFonts w:hint="default" w:ascii="Times New Roman" w:hAnsi="Times New Roman" w:cs="Times New Roman"/>
                <w:b/>
                <w:bCs/>
                <w:color w:val="000000"/>
                <w:sz w:val="22"/>
                <w:lang w:val="en-US" w:eastAsia="zh-CN"/>
              </w:rPr>
              <w:t>100</w:t>
            </w:r>
          </w:p>
        </w:tc>
      </w:tr>
    </w:tbl>
    <w:p>
      <w:pPr>
        <w:spacing w:line="560" w:lineRule="exact"/>
        <w:rPr>
          <w:rFonts w:hint="default" w:ascii="Times New Roman" w:hAnsi="Times New Roman" w:eastAsia="黑体" w:cs="Times New Roman"/>
          <w:bCs/>
          <w:sz w:val="32"/>
          <w:szCs w:val="32"/>
          <w:lang w:val="en-US" w:eastAsia="zh-CN"/>
        </w:rPr>
      </w:pPr>
      <w:bookmarkStart w:id="10" w:name="_Toc68703837"/>
      <w:r>
        <w:rPr>
          <w:rFonts w:hint="default" w:ascii="Times New Roman" w:hAnsi="Times New Roman" w:eastAsia="黑体" w:cs="Times New Roman"/>
          <w:bCs/>
          <w:sz w:val="32"/>
          <w:szCs w:val="32"/>
          <w:lang w:val="en-US" w:eastAsia="zh-CN"/>
        </w:rPr>
        <w:t>四、绩效评价指标分析</w:t>
      </w:r>
      <w:bookmarkEnd w:id="10"/>
    </w:p>
    <w:p>
      <w:pPr>
        <w:spacing w:line="560" w:lineRule="exact"/>
        <w:rPr>
          <w:rFonts w:hint="default" w:ascii="Times New Roman" w:hAnsi="Times New Roman" w:eastAsia="楷体_GB2312" w:cs="Times New Roman"/>
          <w:b/>
          <w:bCs/>
          <w:kern w:val="2"/>
          <w:sz w:val="32"/>
          <w:szCs w:val="32"/>
          <w:lang w:val="en-US" w:eastAsia="zh-CN" w:bidi="ar-SA"/>
        </w:rPr>
      </w:pPr>
      <w:bookmarkStart w:id="11" w:name="_Toc68703838"/>
      <w:r>
        <w:rPr>
          <w:rFonts w:hint="default"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b w:val="0"/>
          <w:bCs w:val="0"/>
          <w:sz w:val="32"/>
          <w:szCs w:val="32"/>
          <w:lang w:val="en-US" w:eastAsia="zh-CN"/>
        </w:rPr>
        <w:t>　　项目决策类指标包括项目立项、绩效目标和资金投入三方面的内容，由6个</w:t>
      </w:r>
      <w:r>
        <w:rPr>
          <w:rFonts w:hint="default" w:ascii="Times New Roman" w:hAnsi="Times New Roman" w:cs="Times New Roman"/>
          <w:b w:val="0"/>
          <w:bCs w:val="0"/>
          <w:color w:val="000000" w:themeColor="text1"/>
          <w:sz w:val="32"/>
          <w:szCs w:val="32"/>
          <w:lang w:val="en-US" w:eastAsia="zh-CN"/>
          <w14:textFill>
            <w14:solidFill>
              <w14:schemeClr w14:val="tx1"/>
            </w14:solidFill>
          </w14:textFill>
        </w:rPr>
        <w:t>三级指标构成，权重分值为20分，实际得分20分，得分率为100%。</w:t>
      </w:r>
    </w:p>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仿宋_GB2312" w:cs="Times New Roman"/>
          <w:b/>
          <w:bCs/>
          <w:color w:val="000000" w:themeColor="text1"/>
          <w:sz w:val="32"/>
          <w:szCs w:val="32"/>
          <w:lang w:val="en-US" w:eastAsia="zh-CN"/>
          <w14:textFill>
            <w14:solidFill>
              <w14:schemeClr w14:val="tx1"/>
            </w14:solidFill>
          </w14:textFill>
        </w:rPr>
      </w:pPr>
      <w:r>
        <w:rPr>
          <w:rFonts w:hint="default" w:ascii="Times New Roman" w:hAnsi="Times New Roman" w:cs="Times New Roman"/>
          <w:b/>
          <w:bCs/>
          <w:color w:val="000000" w:themeColor="text1"/>
          <w:sz w:val="32"/>
          <w:szCs w:val="32"/>
          <w:lang w:val="en-US" w:eastAsia="zh-CN"/>
          <w14:textFill>
            <w14:solidFill>
              <w14:schemeClr w14:val="tx1"/>
            </w14:solidFill>
          </w14:textFill>
        </w:rPr>
        <w:t>1.</w:t>
      </w:r>
      <w:r>
        <w:rPr>
          <w:rFonts w:hint="default" w:ascii="Times New Roman" w:hAnsi="Times New Roman" w:eastAsia="仿宋_GB2312" w:cs="Times New Roman"/>
          <w:b/>
          <w:bCs/>
          <w:color w:val="000000" w:themeColor="text1"/>
          <w:sz w:val="32"/>
          <w:szCs w:val="32"/>
          <w:lang w:val="en-US" w:eastAsia="zh-CN"/>
          <w14:textFill>
            <w14:solidFill>
              <w14:schemeClr w14:val="tx1"/>
            </w14:solidFill>
          </w14:textFill>
        </w:rPr>
        <w:t>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cs="Times New Roman"/>
          <w:color w:val="FF0000"/>
          <w:sz w:val="32"/>
          <w:szCs w:val="32"/>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b w:val="0"/>
          <w:bCs w:val="0"/>
          <w:sz w:val="32"/>
          <w:szCs w:val="32"/>
        </w:rPr>
      </w:pPr>
      <w:r>
        <w:rPr>
          <w:rFonts w:hint="default" w:ascii="Times New Roman" w:hAnsi="Times New Roman" w:cs="Times New Roman"/>
          <w:b w:val="0"/>
          <w:bCs w:val="0"/>
          <w:sz w:val="32"/>
          <w:szCs w:val="32"/>
        </w:rPr>
        <w:t>2</w:t>
      </w:r>
      <w:r>
        <w:rPr>
          <w:rFonts w:hint="default" w:ascii="Times New Roman" w:hAnsi="Times New Roman" w:cs="Times New Roman"/>
          <w:b w:val="0"/>
          <w:bCs w:val="0"/>
          <w:sz w:val="32"/>
          <w:szCs w:val="32"/>
          <w:lang w:val="en-US" w:eastAsia="zh-CN"/>
        </w:rPr>
        <w:t>.</w:t>
      </w:r>
      <w:r>
        <w:rPr>
          <w:rFonts w:hint="default" w:ascii="Times New Roman" w:hAnsi="Times New Roman" w:cs="Times New Roman"/>
          <w:b w:val="0"/>
          <w:bCs w:val="0"/>
          <w:sz w:val="32"/>
          <w:szCs w:val="32"/>
        </w:rPr>
        <w:t>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保障了程序的规范性。</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bookmarkStart w:id="12" w:name="_Hlk68699917"/>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cs="Times New Roman"/>
          <w:b/>
          <w:bCs/>
          <w:sz w:val="32"/>
          <w:szCs w:val="32"/>
          <w:lang w:val="en-US" w:eastAsia="zh-CN"/>
        </w:rPr>
        <w:t>3.</w:t>
      </w:r>
      <w:r>
        <w:rPr>
          <w:rFonts w:hint="default" w:ascii="Times New Roman" w:hAnsi="Times New Roman" w:eastAsia="仿宋_GB2312" w:cs="Times New Roman"/>
          <w:b/>
          <w:bCs/>
          <w:sz w:val="32"/>
          <w:szCs w:val="32"/>
          <w:lang w:val="en-US" w:eastAsia="zh-CN"/>
        </w:rPr>
        <w:t>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（2）资金分配合理性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资金分配额度与项目单位实际工作内容相适应，资金分配额度合理，资金分配依据充分。</w:t>
      </w:r>
    </w:p>
    <w:p>
      <w:pPr>
        <w:pStyle w:val="11"/>
        <w:numPr>
          <w:ilvl w:val="0"/>
          <w:numId w:val="0"/>
        </w:numPr>
        <w:spacing w:before="0" w:after="0" w:line="560" w:lineRule="exact"/>
        <w:jc w:val="both"/>
        <w:rPr>
          <w:rFonts w:hint="default" w:ascii="Times New Roman" w:hAnsi="Times New Roman" w:eastAsia="楷体" w:cs="Times New Roman"/>
        </w:rPr>
      </w:pPr>
      <w:r>
        <w:rPr>
          <w:rFonts w:hint="default" w:ascii="Times New Roman" w:hAnsi="Times New Roman" w:eastAsia="楷体" w:cs="Times New Roman"/>
          <w:lang w:eastAsia="zh-CN"/>
        </w:rPr>
        <w:t>（二）</w:t>
      </w: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w:t>
      </w:r>
      <w:r>
        <w:rPr>
          <w:rFonts w:hint="default" w:ascii="Times New Roman" w:hAnsi="Times New Roman" w:cs="Times New Roman"/>
          <w:sz w:val="32"/>
          <w:szCs w:val="32"/>
          <w:lang w:val="en-US" w:eastAsia="zh-CN"/>
        </w:rPr>
        <w:t>20</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highlight w:val="none"/>
          <w:lang w:val="en-US" w:eastAsia="zh-CN"/>
        </w:rPr>
        <w:t>实际得分</w:t>
      </w:r>
      <w:r>
        <w:rPr>
          <w:rFonts w:hint="default" w:ascii="Times New Roman" w:hAnsi="Times New Roman"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default" w:ascii="Times New Roman" w:hAnsi="Times New Roman"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default" w:ascii="Times New Roman" w:hAnsi="Times New Roman" w:cs="Times New Roman"/>
          <w:sz w:val="32"/>
          <w:szCs w:val="32"/>
          <w:highlight w:val="none"/>
          <w:lang w:val="en-US" w:eastAsia="zh-CN"/>
        </w:rPr>
        <w:t>360</w:t>
      </w:r>
      <w:r>
        <w:rPr>
          <w:rFonts w:hint="default" w:ascii="Times New Roman" w:hAnsi="Times New Roman" w:eastAsia="仿宋_GB2312" w:cs="Times New Roman"/>
          <w:sz w:val="32"/>
          <w:szCs w:val="32"/>
          <w:highlight w:val="none"/>
          <w:lang w:val="en-US" w:eastAsia="zh-CN"/>
        </w:rPr>
        <w:t>万元，财政资金及时足额到位，到位率</w:t>
      </w:r>
      <w:r>
        <w:rPr>
          <w:rFonts w:hint="default" w:ascii="Times New Roman" w:hAnsi="Times New Roman"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default" w:ascii="Times New Roman" w:hAnsi="Times New Roman" w:cs="Times New Roman"/>
          <w:sz w:val="32"/>
          <w:szCs w:val="32"/>
          <w:highlight w:val="none"/>
          <w:lang w:val="en-US" w:eastAsia="zh-CN"/>
        </w:rPr>
        <w:t>360</w:t>
      </w:r>
      <w:r>
        <w:rPr>
          <w:rFonts w:hint="default" w:ascii="Times New Roman" w:hAnsi="Times New Roman" w:eastAsia="仿宋_GB2312" w:cs="Times New Roman"/>
          <w:sz w:val="32"/>
          <w:szCs w:val="32"/>
          <w:highlight w:val="none"/>
          <w:lang w:val="en-US" w:eastAsia="zh-CN"/>
        </w:rPr>
        <w:t>万元，预算执行率为</w:t>
      </w:r>
      <w:r>
        <w:rPr>
          <w:rFonts w:hint="default" w:ascii="Times New Roman" w:hAnsi="Times New Roman"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keepNext w:val="0"/>
        <w:keepLines w:val="0"/>
        <w:pageBreakBefore w:val="0"/>
        <w:widowControl w:val="0"/>
        <w:numPr>
          <w:numId w:val="0"/>
        </w:numPr>
        <w:kinsoku/>
        <w:wordWrap/>
        <w:overflowPunct/>
        <w:topLinePunct w:val="0"/>
        <w:autoSpaceDE/>
        <w:autoSpaceDN/>
        <w:bidi w:val="0"/>
        <w:adjustRightInd/>
        <w:snapToGrid/>
        <w:textAlignment w:val="auto"/>
        <w:outlineLvl w:val="9"/>
        <w:rPr>
          <w:rFonts w:hint="default" w:ascii="Times New Roman" w:hAnsi="Times New Roman" w:eastAsia="楷体_GB2312" w:cs="Times New Roman"/>
          <w:b/>
          <w:bCs/>
          <w:kern w:val="2"/>
          <w:sz w:val="32"/>
          <w:szCs w:val="32"/>
          <w:lang w:val="en-US" w:eastAsia="zh-CN" w:bidi="ar-SA"/>
        </w:rPr>
      </w:pPr>
      <w:bookmarkStart w:id="13" w:name="_Toc68703840"/>
      <w:r>
        <w:rPr>
          <w:rFonts w:hint="default" w:ascii="Times New Roman" w:hAnsi="Times New Roman" w:eastAsia="楷体_GB2312" w:cs="Times New Roman"/>
          <w:b/>
          <w:bCs/>
          <w:kern w:val="2"/>
          <w:sz w:val="32"/>
          <w:szCs w:val="32"/>
          <w:lang w:val="en-US" w:eastAsia="zh-CN" w:bidi="ar-SA"/>
        </w:rPr>
        <w:t>（三）项目产出情况</w:t>
      </w:r>
      <w:bookmarkEnd w:id="13"/>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项目产出类指标包括产出数量、产出质量、产出时效</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三</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方面的内容，由</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7</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个三级指标构成，权重分为</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40</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分，实际得分</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40</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分，得分率为</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lang w:eastAsia="zh-CN"/>
        </w:rPr>
      </w:pPr>
      <w:r>
        <w:rPr>
          <w:rFonts w:hint="default" w:ascii="Times New Roman" w:hAnsi="Times New Roman" w:cs="Times New Roman"/>
          <w:color w:val="auto"/>
          <w:sz w:val="32"/>
          <w:szCs w:val="32"/>
        </w:rPr>
        <w:t>指标1：</w:t>
      </w:r>
      <w:r>
        <w:rPr>
          <w:rFonts w:hint="default" w:ascii="Times New Roman" w:hAnsi="Times New Roman" w:cs="Times New Roman"/>
          <w:color w:val="auto"/>
          <w:sz w:val="32"/>
          <w:szCs w:val="32"/>
          <w:lang w:eastAsia="zh-CN"/>
        </w:rPr>
        <w:t>新建蓄水池（平方米）</w:t>
      </w:r>
      <w:r>
        <w:rPr>
          <w:rFonts w:hint="default" w:ascii="Times New Roman" w:hAnsi="Times New Roman" w:cs="Times New Roman"/>
          <w:color w:val="auto"/>
          <w:sz w:val="32"/>
          <w:szCs w:val="32"/>
        </w:rPr>
        <w:t>，指标值：</w:t>
      </w:r>
      <w:r>
        <w:rPr>
          <w:rFonts w:hint="default" w:ascii="Times New Roman" w:hAnsi="Times New Roman" w:eastAsia="仿宋_GB2312" w:cs="Times New Roman"/>
          <w:b w:val="0"/>
          <w:bCs w:val="0"/>
          <w:color w:val="auto"/>
          <w:kern w:val="2"/>
          <w:sz w:val="30"/>
          <w:szCs w:val="24"/>
          <w:lang w:val="en-US" w:eastAsia="zh-CN" w:bidi="ar-SA"/>
        </w:rPr>
        <w:t>=2836平方米</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default" w:ascii="Times New Roman" w:hAnsi="Times New Roman" w:eastAsia="仿宋_GB2312" w:cs="Times New Roman"/>
          <w:b w:val="0"/>
          <w:bCs w:val="0"/>
          <w:color w:val="auto"/>
          <w:kern w:val="2"/>
          <w:sz w:val="30"/>
          <w:szCs w:val="24"/>
          <w:lang w:val="en-US" w:eastAsia="zh-CN" w:bidi="ar-SA"/>
        </w:rPr>
        <w:t>2836平方米</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指标2：新建泵房（平方米），指标值：=128平方米，实际完成值：128平方米，指标完成率100%。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lang w:eastAsia="zh-CN"/>
        </w:rPr>
      </w:pPr>
      <w:r>
        <w:rPr>
          <w:rFonts w:hint="default" w:ascii="Times New Roman" w:hAnsi="Times New Roman" w:cs="Times New Roman"/>
          <w:color w:val="auto"/>
          <w:sz w:val="32"/>
          <w:szCs w:val="32"/>
          <w:lang w:val="en-US" w:eastAsia="zh-CN"/>
        </w:rPr>
        <w:t>指标3：新建蓄水池（平方米），指标值：=100米，实际完成值：100米，指标完成率100%。</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FF0000"/>
          <w:sz w:val="32"/>
          <w:szCs w:val="32"/>
          <w:lang w:eastAsia="zh-CN"/>
        </w:rPr>
      </w:pPr>
      <w:r>
        <w:rPr>
          <w:rFonts w:hint="default" w:ascii="Times New Roman" w:hAnsi="Times New Roman" w:cs="Times New Roman"/>
          <w:color w:val="auto"/>
          <w:sz w:val="32"/>
          <w:szCs w:val="32"/>
        </w:rPr>
        <w:t>指标1：</w:t>
      </w:r>
      <w:r>
        <w:rPr>
          <w:rFonts w:hint="default" w:ascii="Times New Roman" w:hAnsi="Times New Roman" w:cs="Times New Roman"/>
          <w:color w:val="auto"/>
          <w:sz w:val="32"/>
          <w:szCs w:val="32"/>
          <w:lang w:eastAsia="zh-CN"/>
        </w:rPr>
        <w:t>竣工验收合格率</w:t>
      </w:r>
      <w:r>
        <w:rPr>
          <w:rFonts w:hint="default" w:ascii="Times New Roman" w:hAnsi="Times New Roman" w:cs="Times New Roman"/>
          <w:color w:val="auto"/>
          <w:sz w:val="32"/>
          <w:szCs w:val="32"/>
        </w:rPr>
        <w:t>，指标值：=100%，实际完成值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rPr>
        <w:t>100%，指标完成率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lang w:eastAsia="zh-CN"/>
        </w:rPr>
      </w:pPr>
      <w:r>
        <w:rPr>
          <w:rFonts w:hint="default" w:ascii="Times New Roman" w:hAnsi="Times New Roman" w:cs="Times New Roman"/>
          <w:color w:val="auto"/>
          <w:sz w:val="32"/>
          <w:szCs w:val="32"/>
        </w:rPr>
        <w:t>指标2：</w:t>
      </w:r>
      <w:r>
        <w:rPr>
          <w:rFonts w:hint="default" w:ascii="Times New Roman" w:hAnsi="Times New Roman" w:cs="Times New Roman"/>
          <w:color w:val="auto"/>
          <w:sz w:val="32"/>
          <w:szCs w:val="32"/>
          <w:lang w:eastAsia="zh-CN"/>
        </w:rPr>
        <w:t>项目设计变更率</w:t>
      </w:r>
      <w:r>
        <w:rPr>
          <w:rFonts w:hint="default" w:ascii="Times New Roman" w:hAnsi="Times New Roman" w:cs="Times New Roman"/>
          <w:color w:val="auto"/>
          <w:sz w:val="32"/>
          <w:szCs w:val="32"/>
        </w:rPr>
        <w:t>，指标值：≤5%，实际完成值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rPr>
        <w:t>0%，指标完成率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宋体" w:cs="Times New Roman"/>
          <w:lang w:eastAsia="zh-CN"/>
        </w:rPr>
      </w:pPr>
      <w:r>
        <w:rPr>
          <w:rFonts w:hint="default" w:ascii="Times New Roman" w:hAnsi="Times New Roman" w:cs="Times New Roman"/>
          <w:color w:val="auto"/>
          <w:sz w:val="32"/>
          <w:szCs w:val="32"/>
        </w:rPr>
        <w:t>指标</w:t>
      </w:r>
      <w:r>
        <w:rPr>
          <w:rFonts w:hint="default" w:ascii="Times New Roman" w:hAnsi="Times New Roman" w:cs="Times New Roman"/>
          <w:color w:val="auto"/>
          <w:sz w:val="32"/>
          <w:szCs w:val="32"/>
          <w:lang w:val="en-US" w:eastAsia="zh-CN"/>
        </w:rPr>
        <w:t>3</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项目资金支付率</w:t>
      </w:r>
      <w:r>
        <w:rPr>
          <w:rFonts w:hint="default" w:ascii="Times New Roman" w:hAnsi="Times New Roman" w:cs="Times New Roman"/>
          <w:color w:val="auto"/>
          <w:sz w:val="32"/>
          <w:szCs w:val="32"/>
        </w:rPr>
        <w:t>，指标值：=100%，实际完成值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rPr>
        <w:t>100%，指标完成率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FF0000"/>
          <w:sz w:val="32"/>
          <w:szCs w:val="32"/>
          <w:lang w:eastAsia="zh-CN"/>
        </w:rPr>
      </w:pPr>
      <w:r>
        <w:rPr>
          <w:rFonts w:hint="default" w:ascii="Times New Roman" w:hAnsi="Times New Roman" w:cs="Times New Roman"/>
          <w:color w:val="auto"/>
          <w:sz w:val="32"/>
          <w:szCs w:val="32"/>
        </w:rPr>
        <w:t>指标1：</w:t>
      </w:r>
      <w:r>
        <w:rPr>
          <w:rFonts w:hint="default" w:ascii="Times New Roman" w:hAnsi="Times New Roman" w:cs="Times New Roman"/>
          <w:color w:val="auto"/>
          <w:sz w:val="32"/>
          <w:szCs w:val="32"/>
          <w:lang w:eastAsia="zh-CN"/>
        </w:rPr>
        <w:t>支付项目进度款及时率</w:t>
      </w:r>
      <w:r>
        <w:rPr>
          <w:rFonts w:hint="default" w:ascii="Times New Roman" w:hAnsi="Times New Roman" w:cs="Times New Roman"/>
          <w:color w:val="auto"/>
          <w:sz w:val="32"/>
          <w:szCs w:val="32"/>
        </w:rPr>
        <w:t>，指标值：=100%，实际完成值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rPr>
        <w:t>100%，指标完成率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default" w:ascii="Times New Roman" w:hAnsi="Times New Roman" w:eastAsia="楷体_GB2312" w:cs="Times New Roman"/>
          <w:b/>
          <w:bCs/>
          <w:kern w:val="2"/>
          <w:sz w:val="32"/>
          <w:szCs w:val="32"/>
          <w:lang w:val="en-US" w:eastAsia="zh-CN" w:bidi="ar-SA"/>
        </w:rPr>
      </w:pPr>
      <w:bookmarkStart w:id="14" w:name="_Toc68703841"/>
      <w:r>
        <w:rPr>
          <w:rFonts w:hint="default" w:ascii="Times New Roman" w:hAnsi="Times New Roman" w:eastAsia="楷体_GB2312" w:cs="Times New Roman"/>
          <w:b/>
          <w:bCs/>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cs="Times New Roman"/>
          <w:lang w:val="en-US" w:eastAsia="zh-CN"/>
        </w:rPr>
      </w:pPr>
      <w:r>
        <w:rPr>
          <w:rFonts w:hint="default" w:ascii="Times New Roman" w:hAnsi="Times New Roman" w:eastAsia="仿宋_GB2312" w:cs="Times New Roman"/>
          <w:sz w:val="32"/>
          <w:szCs w:val="32"/>
          <w:lang w:val="en-US" w:eastAsia="zh-CN"/>
        </w:rPr>
        <w:t>项目效益类指标包括项</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目社会效益和满意度两方面的内容，由</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个三级指标构成，权重分为</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20</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分，实际得分</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20</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分，得分率为</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100</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%。具体效益指标及满</w:t>
      </w:r>
      <w:r>
        <w:rPr>
          <w:rFonts w:hint="default" w:ascii="Times New Roman" w:hAnsi="Times New Roman" w:eastAsia="仿宋_GB2312" w:cs="Times New Roman"/>
          <w:sz w:val="32"/>
          <w:szCs w:val="32"/>
          <w:lang w:val="en-US" w:eastAsia="zh-CN"/>
        </w:rPr>
        <w:t>意度指标完成情况如下：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r>
        <w:rPr>
          <w:rFonts w:hint="default" w:ascii="Times New Roman" w:hAnsi="Times New Roman" w:cs="Times New Roman"/>
          <w:sz w:val="32"/>
          <w:szCs w:val="32"/>
          <w:highlight w:val="none"/>
          <w:lang w:val="en-US"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FF0000"/>
          <w:sz w:val="32"/>
          <w:szCs w:val="32"/>
          <w:lang w:eastAsia="zh-CN"/>
        </w:rPr>
      </w:pPr>
      <w:r>
        <w:rPr>
          <w:rFonts w:hint="default" w:ascii="Times New Roman" w:hAnsi="Times New Roman" w:cs="Times New Roman"/>
          <w:color w:val="auto"/>
          <w:sz w:val="32"/>
          <w:szCs w:val="32"/>
        </w:rPr>
        <w:t>指标1：</w:t>
      </w:r>
      <w:r>
        <w:rPr>
          <w:rFonts w:hint="default" w:ascii="Times New Roman" w:hAnsi="Times New Roman" w:cs="Times New Roman"/>
          <w:color w:val="auto"/>
          <w:sz w:val="32"/>
          <w:szCs w:val="32"/>
          <w:lang w:eastAsia="zh-CN"/>
        </w:rPr>
        <w:t>有效提升城市整体形象</w:t>
      </w:r>
      <w:r>
        <w:rPr>
          <w:rFonts w:hint="default" w:ascii="Times New Roman" w:hAnsi="Times New Roman" w:cs="Times New Roman"/>
          <w:color w:val="auto"/>
          <w:sz w:val="32"/>
          <w:szCs w:val="32"/>
        </w:rPr>
        <w:t>，指标值：有效提升，实际完成值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rPr>
        <w:t>100%，指标完成率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lang w:eastAsia="zh-CN"/>
        </w:rPr>
      </w:pPr>
      <w:r>
        <w:rPr>
          <w:rFonts w:hint="default" w:ascii="Times New Roman" w:hAnsi="Times New Roman" w:cs="Times New Roman"/>
          <w:color w:val="auto"/>
          <w:sz w:val="32"/>
          <w:szCs w:val="32"/>
        </w:rPr>
        <w:t>指标2：</w:t>
      </w:r>
      <w:r>
        <w:rPr>
          <w:rFonts w:hint="default" w:ascii="Times New Roman" w:hAnsi="Times New Roman" w:cs="Times New Roman"/>
          <w:color w:val="auto"/>
          <w:sz w:val="32"/>
          <w:szCs w:val="32"/>
          <w:lang w:eastAsia="zh-CN"/>
        </w:rPr>
        <w:t>正常运转率</w:t>
      </w:r>
      <w:r>
        <w:rPr>
          <w:rFonts w:hint="default" w:ascii="Times New Roman" w:hAnsi="Times New Roman" w:cs="Times New Roman"/>
          <w:color w:val="auto"/>
          <w:sz w:val="32"/>
          <w:szCs w:val="32"/>
        </w:rPr>
        <w:t>，指标值：=100%，实际完成值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rPr>
        <w:t>=100%，指标完成率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shd w:val="clear"/>
        <w:spacing w:line="600" w:lineRule="exact"/>
        <w:ind w:firstLine="640" w:firstLineChars="200"/>
        <w:outlineLvl w:val="0"/>
        <w:rPr>
          <w:rFonts w:hint="default" w:ascii="Times New Roman" w:hAnsi="Times New Roman" w:cs="Times New Roman"/>
          <w:color w:val="auto"/>
          <w:sz w:val="32"/>
          <w:szCs w:val="32"/>
          <w:lang w:eastAsia="zh-CN"/>
        </w:rPr>
      </w:pPr>
      <w:r>
        <w:rPr>
          <w:rFonts w:hint="default" w:ascii="Times New Roman" w:hAnsi="Times New Roman" w:cs="Times New Roman"/>
          <w:color w:val="auto"/>
          <w:sz w:val="32"/>
          <w:szCs w:val="32"/>
        </w:rPr>
        <w:t>指标</w:t>
      </w:r>
      <w:r>
        <w:rPr>
          <w:rFonts w:hint="default" w:ascii="Times New Roman" w:hAnsi="Times New Roman" w:cs="Times New Roman"/>
          <w:color w:val="auto"/>
          <w:sz w:val="32"/>
          <w:szCs w:val="32"/>
          <w:lang w:val="en-US" w:eastAsia="zh-CN"/>
        </w:rPr>
        <w:t>3</w:t>
      </w:r>
      <w:r>
        <w:rPr>
          <w:rFonts w:hint="default" w:ascii="Times New Roman" w:hAnsi="Times New Roman" w:cs="Times New Roman"/>
          <w:color w:val="auto"/>
          <w:sz w:val="32"/>
          <w:szCs w:val="32"/>
        </w:rPr>
        <w:t>项目受益人数，指标值：≥2000人，实际完成值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rPr>
        <w:t>2000人，指标完成率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满意度指标：</w:t>
      </w:r>
      <w:r>
        <w:rPr>
          <w:rFonts w:hint="default" w:ascii="Times New Roman" w:hAnsi="Times New Roman" w:cs="Times New Roman"/>
          <w:color w:val="auto"/>
          <w:sz w:val="32"/>
          <w:szCs w:val="32"/>
        </w:rPr>
        <w:t>指标1：</w:t>
      </w:r>
      <w:r>
        <w:rPr>
          <w:rFonts w:hint="default" w:ascii="Times New Roman" w:hAnsi="Times New Roman" w:eastAsia="仿宋_GB2312" w:cs="Times New Roman"/>
          <w:sz w:val="32"/>
          <w:szCs w:val="32"/>
          <w:highlight w:val="none"/>
        </w:rPr>
        <w:t>受益群众满意度</w:t>
      </w:r>
      <w:r>
        <w:rPr>
          <w:rFonts w:hint="default" w:ascii="Times New Roman" w:hAnsi="Times New Roman" w:cs="Times New Roman"/>
          <w:color w:val="auto"/>
          <w:sz w:val="32"/>
          <w:szCs w:val="32"/>
        </w:rPr>
        <w:t>，指标值：&gt;=95%，实际完成值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rPr>
        <w:t>95%，指标完成率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spacing w:line="560" w:lineRule="exact"/>
        <w:rPr>
          <w:rFonts w:hint="default" w:ascii="Times New Roman" w:hAnsi="Times New Roman" w:eastAsia="黑体" w:cs="Times New Roman"/>
          <w:sz w:val="32"/>
          <w:szCs w:val="32"/>
          <w:lang w:eastAsia="zh-Hans"/>
        </w:rPr>
      </w:pPr>
      <w:r>
        <w:rPr>
          <w:rFonts w:hint="default" w:ascii="Times New Roman" w:hAnsi="Times New Roman" w:eastAsia="黑体" w:cs="Times New Roman"/>
          <w:sz w:val="32"/>
          <w:szCs w:val="32"/>
          <w:lang w:eastAsia="zh-Hans"/>
        </w:rPr>
        <w:t>五、预算执行进度与绩效指标总体完成率偏差</w:t>
      </w:r>
    </w:p>
    <w:p>
      <w:pPr>
        <w:spacing w:line="560" w:lineRule="exact"/>
        <w:ind w:firstLine="640" w:firstLineChars="200"/>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cs="Times New Roman"/>
          <w:color w:val="000000" w:themeColor="text1"/>
          <w:sz w:val="32"/>
          <w:szCs w:val="32"/>
          <w:highlight w:val="none"/>
          <w:lang w:eastAsia="zh-CN"/>
          <w14:textFill>
            <w14:solidFill>
              <w14:schemeClr w14:val="tx1"/>
            </w14:solidFill>
          </w14:textFill>
        </w:rPr>
        <w:t>伊犁州霍尔果斯市污水处理厂应急事故处理池建设项目</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年初预算</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360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万元，全年预算</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360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万元，实际支出</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360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万元，预算执行率为</w:t>
      </w:r>
      <w:r>
        <w:rPr>
          <w:rFonts w:hint="default" w:ascii="Times New Roman" w:hAnsi="Times New Roman" w:cs="Times New Roman"/>
          <w:color w:val="000000" w:themeColor="text1"/>
          <w:kern w:val="2"/>
          <w:sz w:val="32"/>
          <w:szCs w:val="32"/>
          <w:highlight w:val="none"/>
          <w:lang w:val="en-US" w:eastAsia="zh-CN" w:bidi="ar-SA"/>
          <w14:textFill>
            <w14:solidFill>
              <w14:schemeClr w14:val="tx1"/>
            </w14:solidFill>
          </w14:textFill>
        </w:rPr>
        <w:t>100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%，项目绩效指标总体完成率为</w:t>
      </w:r>
      <w:r>
        <w:rPr>
          <w:rFonts w:hint="default" w:ascii="Times New Roman" w:hAnsi="Times New Roman" w:cs="Times New Roman"/>
          <w:color w:val="000000" w:themeColor="text1"/>
          <w:kern w:val="2"/>
          <w:sz w:val="32"/>
          <w:szCs w:val="32"/>
          <w:highlight w:val="none"/>
          <w:lang w:val="en-US" w:eastAsia="zh-CN" w:bidi="ar-SA"/>
          <w14:textFill>
            <w14:solidFill>
              <w14:schemeClr w14:val="tx1"/>
            </w14:solidFill>
          </w14:textFill>
        </w:rPr>
        <w:t>100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w:t>
      </w:r>
      <w:r>
        <w:rPr>
          <w:rFonts w:hint="default" w:ascii="Times New Roman" w:hAnsi="Times New Roman" w:eastAsia="仿宋_GB2312" w:cs="Times New Roman"/>
          <w:color w:val="000000" w:themeColor="text1"/>
          <w:kern w:val="2"/>
          <w:sz w:val="32"/>
          <w:szCs w:val="32"/>
          <w:highlight w:val="none"/>
          <w:lang w:val="en-US" w:eastAsia="zh-Hans" w:bidi="ar-SA"/>
          <w14:textFill>
            <w14:solidFill>
              <w14:schemeClr w14:val="tx1"/>
            </w14:solidFill>
          </w14:textFill>
        </w:rPr>
        <w:t>总体</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偏差率为</w:t>
      </w:r>
      <w:r>
        <w:rPr>
          <w:rFonts w:hint="default" w:ascii="Times New Roman" w:hAnsi="Times New Roman" w:cs="Times New Roman"/>
          <w:color w:val="000000" w:themeColor="text1"/>
          <w:kern w:val="2"/>
          <w:sz w:val="32"/>
          <w:szCs w:val="32"/>
          <w:highlight w:val="none"/>
          <w:lang w:val="en-US" w:eastAsia="zh-CN" w:bidi="ar-SA"/>
          <w14:textFill>
            <w14:solidFill>
              <w14:schemeClr w14:val="tx1"/>
            </w14:solidFill>
          </w14:textFill>
        </w:rPr>
        <w:t>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w:t>
      </w:r>
    </w:p>
    <w:p>
      <w:pPr>
        <w:spacing w:line="560" w:lineRule="exact"/>
        <w:rPr>
          <w:rFonts w:hint="default" w:ascii="Times New Roman" w:hAnsi="Times New Roman" w:eastAsia="黑体" w:cs="Times New Roman"/>
          <w:bCs/>
          <w:sz w:val="32"/>
          <w:szCs w:val="32"/>
          <w:lang w:val="en-US" w:eastAsia="zh-CN"/>
        </w:rPr>
      </w:pPr>
      <w:bookmarkStart w:id="15" w:name="_Toc68703842"/>
      <w:r>
        <w:rPr>
          <w:rFonts w:hint="default" w:ascii="Times New Roman" w:hAnsi="Times New Roman" w:eastAsia="黑体" w:cs="Times New Roman"/>
          <w:bCs/>
          <w:sz w:val="32"/>
          <w:szCs w:val="32"/>
          <w:lang w:val="en-US" w:eastAsia="zh-CN"/>
        </w:rPr>
        <w:t>六、主要经验及做法、存在的问题及原因分析</w:t>
      </w:r>
      <w:bookmarkEnd w:id="15"/>
    </w:p>
    <w:p>
      <w:pPr>
        <w:spacing w:line="560" w:lineRule="exact"/>
        <w:rPr>
          <w:rFonts w:hint="default" w:ascii="Times New Roman" w:hAnsi="Times New Roman" w:eastAsia="楷体_GB2312" w:cs="Times New Roman"/>
          <w:b/>
          <w:bCs/>
          <w:kern w:val="2"/>
          <w:sz w:val="32"/>
          <w:szCs w:val="32"/>
          <w:lang w:val="en-US" w:eastAsia="zh-CN" w:bidi="ar-SA"/>
        </w:rPr>
      </w:pPr>
      <w:bookmarkStart w:id="16" w:name="_Toc68703843"/>
      <w:r>
        <w:rPr>
          <w:rFonts w:hint="default"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1"/>
        <w:spacing w:before="0" w:after="0" w:line="560" w:lineRule="exact"/>
        <w:ind w:firstLine="640" w:firstLineChars="200"/>
        <w:jc w:val="left"/>
        <w:rPr>
          <w:rFonts w:hint="default" w:ascii="Times New Roman" w:hAnsi="Times New Roman" w:cs="Times New Roman"/>
        </w:rPr>
      </w:pPr>
      <w:r>
        <w:rPr>
          <w:rFonts w:hint="default" w:ascii="Times New Roman" w:hAnsi="Times New Roman" w:eastAsia="仿宋_GB2312" w:cs="Times New Roman"/>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default" w:ascii="Times New Roman" w:hAnsi="Times New Roman" w:eastAsia="楷体_GB2312" w:cs="Times New Roman"/>
          <w:b/>
          <w:bCs/>
          <w:kern w:val="2"/>
          <w:sz w:val="32"/>
          <w:szCs w:val="32"/>
          <w:lang w:val="en-US" w:eastAsia="zh-CN" w:bidi="ar-SA"/>
        </w:rPr>
      </w:pPr>
      <w:bookmarkStart w:id="17" w:name="_Toc68703844"/>
      <w:r>
        <w:rPr>
          <w:rFonts w:hint="default" w:ascii="Times New Roman" w:hAnsi="Times New Roman" w:eastAsia="楷体_GB2312" w:cs="Times New Roman"/>
          <w:b/>
          <w:bCs/>
          <w:kern w:val="2"/>
          <w:sz w:val="32"/>
          <w:szCs w:val="32"/>
          <w:lang w:val="en-US" w:eastAsia="zh-CN" w:bidi="ar-SA"/>
        </w:rPr>
        <w:t>（二）存在的问题及原因分析</w:t>
      </w:r>
      <w:bookmarkEnd w:id="17"/>
      <w:r>
        <w:rPr>
          <w:rFonts w:hint="default"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2.因轮岗、调动等因素使我单位绩效工作人员流动频繁，造成了工作衔接不到位的情况。</w:t>
      </w:r>
      <w:bookmarkStart w:id="18" w:name="_Toc68703845"/>
    </w:p>
    <w:p>
      <w:pPr>
        <w:shd w:val="clear"/>
        <w:spacing w:line="600" w:lineRule="exact"/>
        <w:ind w:firstLine="640" w:firstLineChars="200"/>
        <w:outlineLvl w:val="0"/>
        <w:rPr>
          <w:rFonts w:hint="default" w:ascii="Times New Roman" w:hAnsi="Times New Roman" w:eastAsia="仿宋_GB2312" w:cs="Times New Roman"/>
          <w:b w:val="0"/>
          <w:bCs w:val="0"/>
          <w:color w:val="FF0000"/>
          <w:kern w:val="2"/>
          <w:sz w:val="32"/>
          <w:szCs w:val="32"/>
          <w:lang w:val="en-US" w:eastAsia="zh-CN" w:bidi="ar-SA"/>
        </w:rPr>
      </w:pPr>
      <w:r>
        <w:rPr>
          <w:rFonts w:hint="default" w:ascii="Times New Roman" w:hAnsi="Times New Roman" w:eastAsia="黑体" w:cs="Times New Roman"/>
          <w:b w:val="0"/>
          <w:bCs/>
          <w:kern w:val="2"/>
          <w:sz w:val="32"/>
          <w:szCs w:val="32"/>
          <w:lang w:val="en-US" w:eastAsia="zh-CN" w:bidi="ar-SA"/>
        </w:rPr>
        <w:t>七、有关建议</w:t>
      </w:r>
      <w:bookmarkEnd w:id="18"/>
      <w:r>
        <w:rPr>
          <w:rFonts w:hint="default" w:ascii="Times New Roman" w:hAnsi="Times New Roman" w:eastAsia="黑体" w:cs="Times New Roman"/>
          <w:b w:val="0"/>
          <w:bCs/>
          <w:kern w:val="2"/>
          <w:sz w:val="32"/>
          <w:szCs w:val="32"/>
          <w:lang w:val="en-US" w:eastAsia="zh-CN" w:bidi="ar-SA"/>
        </w:rPr>
        <w:t>　</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bookmarkStart w:id="19" w:name="_Toc68703846"/>
    </w:p>
    <w:p>
      <w:pPr>
        <w:shd w:val="clear"/>
        <w:spacing w:line="60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lang w:eastAsia="zh-CN"/>
        </w:rPr>
        <w:t>八</w:t>
      </w:r>
      <w:r>
        <w:rPr>
          <w:rFonts w:hint="eastAsia" w:ascii="黑体" w:hAnsi="黑体" w:eastAsia="黑体" w:cs="黑体"/>
          <w:sz w:val="32"/>
          <w:szCs w:val="32"/>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rPr>
      </w:pPr>
      <w:r>
        <w:rPr>
          <w:rFonts w:hint="default" w:ascii="Times New Roman" w:hAnsi="Times New Roman" w:cs="Times New Roman"/>
          <w:sz w:val="32"/>
          <w:szCs w:val="32"/>
          <w:lang w:eastAsia="zh-CN"/>
        </w:rPr>
        <w:t>　</w:t>
      </w:r>
      <w:r>
        <w:rPr>
          <w:rFonts w:hint="default" w:ascii="Times New Roman" w:hAnsi="Times New Roman" w:eastAsia="仿宋_GB2312" w:cs="Times New Roman"/>
          <w:sz w:val="32"/>
          <w:szCs w:val="32"/>
          <w:lang w:eastAsia="zh-Hans"/>
        </w:rPr>
        <w:t>本项目无其他需说明的问题</w:t>
      </w:r>
      <w:r>
        <w:rPr>
          <w:rFonts w:hint="default" w:ascii="Times New Roman" w:hAnsi="Times New Roman" w:cs="Times New Roman"/>
          <w:sz w:val="32"/>
          <w:szCs w:val="32"/>
          <w:lang w:eastAsia="zh-CN"/>
        </w:rPr>
        <w:t>。</w:t>
      </w:r>
    </w:p>
    <w:tbl>
      <w:tblPr>
        <w:tblStyle w:val="12"/>
        <w:tblW w:w="8834" w:type="dxa"/>
        <w:tblInd w:w="0" w:type="dxa"/>
        <w:tblLayout w:type="fixed"/>
        <w:tblCellMar>
          <w:top w:w="0" w:type="dxa"/>
          <w:left w:w="0" w:type="dxa"/>
          <w:bottom w:w="0" w:type="dxa"/>
          <w:right w:w="0" w:type="dxa"/>
        </w:tblCellMar>
      </w:tblPr>
      <w:tblGrid>
        <w:gridCol w:w="695"/>
        <w:gridCol w:w="531"/>
        <w:gridCol w:w="859"/>
        <w:gridCol w:w="695"/>
        <w:gridCol w:w="646"/>
        <w:gridCol w:w="405"/>
        <w:gridCol w:w="967"/>
        <w:gridCol w:w="859"/>
        <w:gridCol w:w="560"/>
        <w:gridCol w:w="501"/>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方正小标宋简体" w:cs="Times New Roman"/>
                <w:b/>
                <w:sz w:val="32"/>
                <w:szCs w:val="32"/>
                <w:u w:val="single"/>
              </w:rPr>
            </w:pPr>
            <w:r>
              <w:rPr>
                <w:rFonts w:hint="default" w:ascii="Times New Roman" w:hAnsi="Times New Roman" w:eastAsia="宋体" w:cs="Times New Roman"/>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项目名称</w:t>
            </w:r>
          </w:p>
        </w:tc>
        <w:tc>
          <w:tcPr>
            <w:tcW w:w="7608"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eastAsia="zh-CN" w:bidi="ar"/>
              </w:rPr>
            </w:pPr>
            <w:r>
              <w:rPr>
                <w:rFonts w:hint="default" w:ascii="Times New Roman" w:hAnsi="Times New Roman" w:eastAsia="宋体" w:cs="Times New Roman"/>
                <w:kern w:val="0"/>
                <w:sz w:val="18"/>
                <w:szCs w:val="18"/>
                <w:lang w:eastAsia="zh-CN" w:bidi="ar"/>
              </w:rPr>
              <w:t>伊犁州霍尔果斯市污水处理厂应急事故处理池建设项目</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主管部门</w:t>
            </w:r>
          </w:p>
        </w:tc>
        <w:tc>
          <w:tcPr>
            <w:tcW w:w="357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276" w:hRule="atLeast"/>
        </w:trPr>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项目资金</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（万元）</w:t>
            </w: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年初预算数</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年度资金总额</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0</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10.00</w:t>
            </w:r>
          </w:p>
        </w:tc>
      </w:tr>
      <w:tr>
        <w:tblPrEx>
          <w:tblLayout w:type="fixed"/>
          <w:tblCellMar>
            <w:top w:w="0" w:type="dxa"/>
            <w:left w:w="0" w:type="dxa"/>
            <w:bottom w:w="0" w:type="dxa"/>
            <w:right w:w="0" w:type="dxa"/>
          </w:tblCellMar>
        </w:tblPrEx>
        <w:trPr>
          <w:trHeight w:val="638"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其中：当年财政拨款</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 xml:space="preserve">360 </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360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360</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 xml:space="preserve">      上年结转资金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 xml:space="preserve">  其他资金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预期目标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hint="default" w:ascii="Times New Roman" w:hAnsi="Times New Roman" w:eastAsia="宋体" w:cs="Times New Roman"/>
                <w:kern w:val="0"/>
                <w:sz w:val="18"/>
                <w:szCs w:val="18"/>
                <w:lang w:bidi="ar"/>
              </w:rPr>
            </w:pPr>
            <w:r>
              <w:rPr>
                <w:rFonts w:hint="default" w:ascii="Times New Roman" w:hAnsi="Times New Roman" w:eastAsia="宋体" w:cs="Times New Roman"/>
                <w:kern w:val="0"/>
                <w:sz w:val="18"/>
                <w:szCs w:val="18"/>
                <w:lang w:bidi="ar"/>
              </w:rPr>
              <w:t>2023年车辆购置税收入补助地方资金预算[第一批]对霍尔果斯市道路基础设施项目及配套附属项目进行支付。完成提升城市承载力优化人居环境，改善居民出行环境的目标，达到提升居民幸福感、优化营商环境效果。</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hint="default" w:ascii="Times New Roman" w:hAnsi="Times New Roman" w:eastAsia="宋体" w:cs="Times New Roman"/>
                <w:kern w:val="0"/>
                <w:sz w:val="18"/>
                <w:szCs w:val="18"/>
                <w:lang w:bidi="ar"/>
              </w:rPr>
            </w:pPr>
            <w:r>
              <w:rPr>
                <w:rFonts w:hint="default" w:ascii="Times New Roman" w:hAnsi="Times New Roman" w:eastAsia="宋体" w:cs="Times New Roman"/>
                <w:kern w:val="0"/>
                <w:sz w:val="18"/>
                <w:szCs w:val="18"/>
                <w:lang w:bidi="ar"/>
              </w:rPr>
              <w:t>2023年车辆购置税收入补助地方资金预算[第一批]对霍尔果斯市道路基础设施项目及配套附属项目进行支付。完成提升城市承载力优化人居环境，改善居民出行环境的目标，达到提升居民幸福感、优化营商环境效果。</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一级指标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二级指标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三级指标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实际完成值</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年度绩效指标完成情况</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产出指标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iCs w:val="0"/>
                <w:color w:val="000000"/>
                <w:kern w:val="0"/>
                <w:sz w:val="22"/>
                <w:szCs w:val="22"/>
                <w:u w:val="none"/>
                <w:lang w:val="en-US" w:eastAsia="zh-CN" w:bidi="ar"/>
              </w:rPr>
              <w:t>新建蓄水池（平方米）</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iCs w:val="0"/>
                <w:color w:val="000000"/>
                <w:kern w:val="0"/>
                <w:sz w:val="22"/>
                <w:szCs w:val="22"/>
                <w:u w:val="none"/>
                <w:lang w:val="en-US" w:eastAsia="zh-CN" w:bidi="ar"/>
              </w:rPr>
              <w:t>=2836平方米</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kern w:val="0"/>
                <w:sz w:val="18"/>
                <w:szCs w:val="18"/>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iCs w:val="0"/>
                <w:color w:val="000000"/>
                <w:kern w:val="0"/>
                <w:sz w:val="22"/>
                <w:szCs w:val="22"/>
                <w:u w:val="none"/>
                <w:lang w:val="en-US" w:eastAsia="zh-CN" w:bidi="ar"/>
              </w:rPr>
              <w:t>新建泵房（平方米）</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iCs w:val="0"/>
                <w:color w:val="000000"/>
                <w:kern w:val="0"/>
                <w:sz w:val="22"/>
                <w:szCs w:val="22"/>
                <w:u w:val="none"/>
                <w:lang w:val="en-US" w:eastAsia="zh-CN" w:bidi="ar"/>
              </w:rPr>
              <w:t>=128平方米</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kern w:val="0"/>
                <w:sz w:val="18"/>
                <w:szCs w:val="18"/>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iCs w:val="0"/>
                <w:color w:val="000000"/>
                <w:kern w:val="0"/>
                <w:sz w:val="22"/>
                <w:szCs w:val="22"/>
                <w:u w:val="none"/>
                <w:lang w:val="en-US" w:eastAsia="zh-CN" w:bidi="ar"/>
              </w:rPr>
              <w:t>新建工艺管线（米）</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iCs w:val="0"/>
                <w:color w:val="000000"/>
                <w:kern w:val="0"/>
                <w:sz w:val="22"/>
                <w:szCs w:val="22"/>
                <w:u w:val="none"/>
                <w:lang w:val="en-US" w:eastAsia="zh-CN" w:bidi="ar"/>
              </w:rPr>
              <w:t>=100米</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kern w:val="0"/>
                <w:sz w:val="18"/>
                <w:szCs w:val="18"/>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iCs w:val="0"/>
                <w:color w:val="000000"/>
                <w:kern w:val="0"/>
                <w:sz w:val="22"/>
                <w:szCs w:val="22"/>
                <w:u w:val="none"/>
                <w:lang w:val="en-US" w:eastAsia="zh-CN" w:bidi="ar"/>
              </w:rPr>
              <w:t>竣工验收合格率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kern w:val="0"/>
                <w:sz w:val="18"/>
                <w:szCs w:val="18"/>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iCs w:val="0"/>
                <w:color w:val="000000"/>
                <w:kern w:val="0"/>
                <w:sz w:val="22"/>
                <w:szCs w:val="22"/>
                <w:u w:val="none"/>
                <w:lang w:val="en-US" w:eastAsia="zh-CN" w:bidi="ar"/>
              </w:rPr>
              <w:t>项目设计变更率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iCs w:val="0"/>
                <w:color w:val="000000"/>
                <w:kern w:val="0"/>
                <w:sz w:val="22"/>
                <w:szCs w:val="22"/>
                <w:u w:val="none"/>
                <w:lang w:val="en-US" w:eastAsia="zh-CN" w:bidi="ar"/>
              </w:rPr>
              <w:t>项目资金支付率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kern w:val="0"/>
                <w:sz w:val="18"/>
                <w:szCs w:val="18"/>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时效指标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kern w:val="0"/>
                <w:sz w:val="18"/>
                <w:szCs w:val="18"/>
                <w:lang w:bidi="ar"/>
              </w:rPr>
              <w:t>资金支付及时率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kern w:val="0"/>
                <w:sz w:val="18"/>
                <w:szCs w:val="18"/>
                <w:lang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kern w:val="0"/>
                <w:sz w:val="18"/>
                <w:szCs w:val="18"/>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效益指标</w:t>
            </w:r>
          </w:p>
        </w:tc>
        <w:tc>
          <w:tcPr>
            <w:tcW w:w="85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iCs w:val="0"/>
                <w:color w:val="000000"/>
                <w:kern w:val="0"/>
                <w:sz w:val="22"/>
                <w:szCs w:val="22"/>
                <w:u w:val="none"/>
                <w:lang w:val="en-US" w:eastAsia="zh-CN" w:bidi="ar"/>
              </w:rPr>
              <w:t>社会效益指标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iCs w:val="0"/>
                <w:color w:val="000000"/>
                <w:kern w:val="0"/>
                <w:sz w:val="22"/>
                <w:szCs w:val="22"/>
                <w:u w:val="none"/>
                <w:lang w:val="en-US" w:eastAsia="zh-CN" w:bidi="ar"/>
              </w:rPr>
              <w:t>有效提升城市整体形象</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iCs w:val="0"/>
                <w:color w:val="000000"/>
                <w:kern w:val="0"/>
                <w:sz w:val="22"/>
                <w:szCs w:val="22"/>
                <w:u w:val="none"/>
                <w:lang w:val="en-US" w:eastAsia="zh-CN" w:bidi="ar"/>
              </w:rPr>
              <w:t>有效提升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kern w:val="0"/>
                <w:sz w:val="18"/>
                <w:szCs w:val="18"/>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6</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6</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i w:val="0"/>
                <w:color w:val="000000"/>
                <w:kern w:val="0"/>
                <w:sz w:val="20"/>
                <w:szCs w:val="20"/>
                <w:u w:val="none"/>
                <w:lang w:val="en-US" w:eastAsia="zh-CN" w:bidi="ar"/>
              </w:rPr>
            </w:pP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iCs w:val="0"/>
                <w:color w:val="000000"/>
                <w:kern w:val="0"/>
                <w:sz w:val="22"/>
                <w:szCs w:val="22"/>
                <w:u w:val="none"/>
                <w:lang w:val="en-US" w:eastAsia="zh-CN" w:bidi="ar"/>
              </w:rPr>
              <w:t>正常运转率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eastAsia="zh-CN" w:bidi="ar"/>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kern w:val="0"/>
                <w:sz w:val="18"/>
                <w:szCs w:val="18"/>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6</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6</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p>
        </w:tc>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i w:val="0"/>
                <w:color w:val="000000"/>
                <w:kern w:val="0"/>
                <w:sz w:val="20"/>
                <w:szCs w:val="20"/>
                <w:u w:val="none"/>
                <w:lang w:val="en-US" w:eastAsia="zh-CN" w:bidi="ar"/>
              </w:rPr>
            </w:pP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iCs w:val="0"/>
                <w:color w:val="000000"/>
                <w:kern w:val="0"/>
                <w:sz w:val="22"/>
                <w:szCs w:val="22"/>
                <w:u w:val="none"/>
                <w:lang w:val="en-US" w:eastAsia="zh-CN" w:bidi="ar"/>
              </w:rPr>
              <w:t>项目受益人数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iCs w:val="0"/>
                <w:color w:val="000000"/>
                <w:kern w:val="0"/>
                <w:sz w:val="22"/>
                <w:szCs w:val="22"/>
                <w:u w:val="none"/>
                <w:lang w:val="en-US" w:eastAsia="zh-CN" w:bidi="ar"/>
              </w:rPr>
              <w:t>≥2000人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kern w:val="0"/>
                <w:sz w:val="18"/>
                <w:szCs w:val="18"/>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6</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6</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满意度指标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企业满意度</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kern w:val="0"/>
                <w:sz w:val="18"/>
                <w:szCs w:val="18"/>
                <w:lang w:bidi="ar"/>
              </w:rPr>
              <w:t>企业满意度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kern w:val="0"/>
                <w:sz w:val="18"/>
                <w:szCs w:val="18"/>
                <w:lang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kern w:val="0"/>
                <w:sz w:val="18"/>
                <w:szCs w:val="18"/>
                <w:lang w:bidi="ar"/>
              </w:rPr>
              <w:t>95%</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bidi="ar"/>
              </w:rPr>
            </w:pPr>
          </w:p>
        </w:tc>
      </w:tr>
    </w:tbl>
    <w:p>
      <w:pPr>
        <w:spacing w:line="600" w:lineRule="exact"/>
        <w:rPr>
          <w:rFonts w:hint="default" w:ascii="Times New Roman" w:hAnsi="Times New Roman" w:eastAsia="黑体" w:cs="Times New Roman"/>
          <w:bCs/>
          <w:sz w:val="32"/>
          <w:szCs w:val="32"/>
        </w:rPr>
        <w:sectPr>
          <w:headerReference r:id="rId3" w:type="default"/>
          <w:pgSz w:w="11906" w:h="16838"/>
          <w:pgMar w:top="1928" w:right="1531" w:bottom="1701" w:left="1531" w:header="737" w:footer="851" w:gutter="0"/>
          <w:pgBorders>
            <w:top w:val="none" w:sz="0" w:space="0"/>
            <w:left w:val="none" w:sz="0" w:space="0"/>
            <w:bottom w:val="none" w:sz="0" w:space="0"/>
            <w:right w:val="none" w:sz="0" w:space="0"/>
          </w:pgBorders>
          <w:cols w:space="720" w:num="1"/>
          <w:docGrid w:type="lines" w:linePitch="408" w:charSpace="0"/>
        </w:sectPr>
      </w:pPr>
    </w:p>
    <w:p>
      <w:pPr>
        <w:pStyle w:val="21"/>
        <w:ind w:firstLine="562"/>
        <w:jc w:val="center"/>
        <w:rPr>
          <w:rFonts w:hint="default" w:ascii="Times New Roman" w:hAnsi="Times New Roman" w:cs="Times New Roman"/>
          <w:sz w:val="28"/>
          <w:szCs w:val="40"/>
        </w:rPr>
      </w:pPr>
      <w:bookmarkStart w:id="20" w:name="_Toc26499_WPSOffice_Level2"/>
      <w:bookmarkStart w:id="21" w:name="_Toc30064_WPSOffice_Level1"/>
      <w:r>
        <w:rPr>
          <w:rFonts w:hint="default" w:ascii="Times New Roman" w:hAnsi="Times New Roman" w:cs="Times New Roman"/>
          <w:b/>
          <w:bCs/>
          <w:sz w:val="28"/>
          <w:szCs w:val="40"/>
          <w:lang w:eastAsia="zh-CN"/>
        </w:rPr>
        <w:t>伊犁州霍尔果斯市污水处理厂应急事故处理池建设项目</w:t>
      </w:r>
      <w:r>
        <w:rPr>
          <w:rFonts w:hint="default" w:ascii="Times New Roman" w:hAnsi="Times New Roman" w:cs="Times New Roman"/>
          <w:b/>
          <w:bCs/>
          <w:sz w:val="28"/>
          <w:szCs w:val="40"/>
        </w:rPr>
        <w:t>绩效评价指标体系及综合评分表</w:t>
      </w:r>
      <w:bookmarkEnd w:id="20"/>
      <w:bookmarkEnd w:id="21"/>
    </w:p>
    <w:tbl>
      <w:tblPr>
        <w:tblStyle w:val="12"/>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一级指标</w:t>
            </w:r>
          </w:p>
        </w:tc>
        <w:tc>
          <w:tcPr>
            <w:tcW w:w="764"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二级指标</w:t>
            </w:r>
          </w:p>
        </w:tc>
        <w:tc>
          <w:tcPr>
            <w:tcW w:w="873"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三级指标</w:t>
            </w:r>
          </w:p>
        </w:tc>
        <w:tc>
          <w:tcPr>
            <w:tcW w:w="2353"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指标解释</w:t>
            </w:r>
          </w:p>
        </w:tc>
        <w:tc>
          <w:tcPr>
            <w:tcW w:w="5198"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指标说明</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权重</w:t>
            </w:r>
          </w:p>
        </w:tc>
        <w:tc>
          <w:tcPr>
            <w:tcW w:w="1363"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p>
            <w:pPr>
              <w:widowControl/>
              <w:spacing w:line="0" w:lineRule="atLeast"/>
              <w:jc w:val="center"/>
              <w:rPr>
                <w:rFonts w:hint="default" w:ascii="Times New Roman" w:hAnsi="Times New Roman" w:cs="Times New Roman"/>
                <w:color w:val="auto"/>
                <w:kern w:val="0"/>
                <w:sz w:val="22"/>
                <w:szCs w:val="22"/>
                <w:highlight w:val="none"/>
              </w:rPr>
            </w:pPr>
          </w:p>
          <w:p>
            <w:pPr>
              <w:widowControl/>
              <w:spacing w:line="0" w:lineRule="atLeast"/>
              <w:jc w:val="center"/>
              <w:rPr>
                <w:rFonts w:hint="default" w:ascii="Times New Roman" w:hAnsi="Times New Roman" w:cs="Times New Roman"/>
                <w:color w:val="auto"/>
                <w:kern w:val="0"/>
                <w:sz w:val="22"/>
                <w:szCs w:val="22"/>
                <w:highlight w:val="none"/>
              </w:rPr>
            </w:pPr>
          </w:p>
          <w:p>
            <w:pPr>
              <w:widowControl/>
              <w:spacing w:line="0" w:lineRule="atLeast"/>
              <w:jc w:val="center"/>
              <w:rPr>
                <w:rFonts w:hint="default" w:ascii="Times New Roman" w:hAnsi="Times New Roman" w:cs="Times New Roman"/>
                <w:color w:val="auto"/>
                <w:kern w:val="0"/>
                <w:sz w:val="22"/>
                <w:szCs w:val="22"/>
                <w:highlight w:val="none"/>
              </w:rPr>
            </w:pPr>
          </w:p>
          <w:p>
            <w:pPr>
              <w:widowControl/>
              <w:spacing w:line="0" w:lineRule="atLeast"/>
              <w:jc w:val="center"/>
              <w:rPr>
                <w:rFonts w:hint="default" w:ascii="Times New Roman" w:hAnsi="Times New Roman" w:cs="Times New Roman"/>
                <w:color w:val="auto"/>
                <w:kern w:val="0"/>
                <w:sz w:val="22"/>
                <w:szCs w:val="22"/>
                <w:highlight w:val="none"/>
              </w:rPr>
            </w:pPr>
          </w:p>
          <w:p>
            <w:pPr>
              <w:widowControl/>
              <w:spacing w:line="0" w:lineRule="atLeast"/>
              <w:jc w:val="center"/>
              <w:rPr>
                <w:rFonts w:hint="default" w:ascii="Times New Roman" w:hAnsi="Times New Roman" w:cs="Times New Roman"/>
                <w:color w:val="auto"/>
                <w:kern w:val="0"/>
                <w:sz w:val="22"/>
                <w:szCs w:val="22"/>
                <w:highlight w:val="none"/>
              </w:rPr>
            </w:pP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决策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项目立项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立项依据</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充分性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①项目立项是否符合国家法律法规、国民经济发展规划和相关政策；</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②项目立项是否符合行业发展规划和政策要求；</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③项目立项是否与部门职责范围相符，属于部门履职所需；</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④项目是否属于公共财政支持范围，是否符合中央、地方事权支出责任划分原则；</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立项程序</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规范性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①项目是否按照规定的程序申请设立；</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②审批文件、材料是否符合相关要求；</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绩效目标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绩效目标</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合理性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（如未设定预算绩效目标，也可考核其他工作任务目标）</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①项目是否有绩效目标；</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②项目绩效目标与实际工作内容是否具有相关性；</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③项目预期产出效益和效果是否符合正常的业绩水平；</w:t>
            </w:r>
          </w:p>
          <w:p>
            <w:pPr>
              <w:widowControl/>
              <w:spacing w:line="0" w:lineRule="atLeast"/>
              <w:jc w:val="lef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3</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绩效指标</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明确性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①是否将项目绩效目标细化分解为具体的绩效指标；</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②是否通过清晰、可衡量的指标值予以体现；</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③是否与项目目标任务数或计划数相对应。</w:t>
            </w:r>
            <w:r>
              <w:rPr>
                <w:rFonts w:hint="default" w:ascii="Times New Roman" w:hAnsi="Times New Roman" w:cs="Times New Roman"/>
                <w:color w:val="auto"/>
                <w:kern w:val="0"/>
                <w:sz w:val="22"/>
                <w:szCs w:val="22"/>
                <w:highlight w:val="none"/>
              </w:rPr>
              <w:br w:type="textWrapping"/>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3</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资金投入</w:t>
            </w:r>
          </w:p>
          <w:p>
            <w:pPr>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预算编制</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科学性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①预算编制是否经过科学论证；</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②预算内容与项目内容是否匹配；</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③预算额度测算依据是否充分，是否按照标准编制；</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资金分配</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合理性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①预算资金分配依据是否充分；</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过程</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资金管理</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资金到位率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资金到位率=（实际到位资金/预算资金）×100%。</w:t>
            </w:r>
          </w:p>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实际到位资金：一定时期（本年度或项目期）内落实到具体项目的资金。</w:t>
            </w:r>
          </w:p>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预算执行率</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预算执行率=（实际支出资金/实际到位资金）×100%。</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资金管理</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资金使用</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合规性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①是否符合国家财经法规和财务管理制度以及有关专项资金管理办法的规定；</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②资金的拨付是否有完整的审批程序和手续；</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③是否符合项目预算批复或合同规定的用途；</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组织实施</w:t>
            </w:r>
          </w:p>
          <w:p>
            <w:pPr>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管理制度</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健全性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①是否已制定或具有相应的财务和业务管理制度；</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制度执行</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有效性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①是否遵守相关法律法规和相关管理规定；</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②项目调整及支出调整手续是否完备；</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③项目合同书、验收报告、技术鉴定等资料是否齐全并及时归档；</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产出</w:t>
            </w: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产出数量</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实际完成率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实际完成率=（实际产出数/计划产出数）×100%。</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实际产出数：一定时期（本年度或项目期）内项目实际产出的产品或提供的服务数量。</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产出质量</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质量达标率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质量达标率=（质量达标产出数/实际产出数）×100%。</w:t>
            </w:r>
          </w:p>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产出时效</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完成及时性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实际完成时间：项目实施单位完成该项目实际所耗用的时间。</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产出成本</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成本节约率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成本节约率=[（计划成本-实际成本）/计划成本]×100%。</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实际成本：项目实施单位如期、保质、保量完成既定工作目标实际所耗费的支出。</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效益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项目效益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实施效益</w:t>
            </w:r>
          </w:p>
        </w:tc>
        <w:tc>
          <w:tcPr>
            <w:tcW w:w="2353"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项目实施所产生的效益。</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10</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满意度</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bl>
    <w:p>
      <w:pPr>
        <w:rPr>
          <w:rFonts w:hint="default" w:ascii="Times New Roman" w:hAnsi="Times New Roman" w:cs="Times New Roman"/>
          <w:color w:val="auto"/>
          <w:highlight w:val="none"/>
        </w:rPr>
      </w:pPr>
      <w:bookmarkStart w:id="22" w:name="_GoBack"/>
      <w:bookmarkEnd w:id="22"/>
    </w:p>
    <w:sectPr>
      <w:pgSz w:w="16838" w:h="11906" w:orient="landscape"/>
      <w:pgMar w:top="1531" w:right="1928" w:bottom="1531" w:left="1701" w:header="737" w:footer="851" w:gutter="0"/>
      <w:pgBorders>
        <w:top w:val="none" w:sz="0" w:space="0"/>
        <w:left w:val="none" w:sz="0" w:space="0"/>
        <w:bottom w:val="none" w:sz="0" w:space="0"/>
        <w:right w:val="none" w:sz="0" w:space="0"/>
      </w:pgBorders>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0C96CA1-3DC1-43E3-AD40-0E5EEDB3190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32AA6EB7-6561-4C71-AC65-4B1D38D46F99}"/>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panose1 w:val="02000000000000000000"/>
    <w:charset w:val="86"/>
    <w:family w:val="script"/>
    <w:pitch w:val="default"/>
    <w:sig w:usb0="00000000" w:usb1="00000000" w:usb2="00000000" w:usb3="00000000" w:csb0="00000000" w:csb1="00000000"/>
    <w:embedRegular r:id="rId3" w:fontKey="{9D9D7A23-E6D7-4FF4-AC8F-692FE30B2BF8}"/>
  </w:font>
  <w:font w:name="红豆小标宋简体">
    <w:altName w:val="宋体"/>
    <w:panose1 w:val="02000509000000000000"/>
    <w:charset w:val="86"/>
    <w:family w:val="auto"/>
    <w:pitch w:val="default"/>
    <w:sig w:usb0="00000000" w:usb1="00000000" w:usb2="00000012" w:usb3="00000000" w:csb0="00040001" w:csb1="00000000"/>
    <w:embedRegular r:id="rId4" w:fontKey="{1DC84851-4246-4A00-84E8-1C3B3B3AD729}"/>
  </w:font>
  <w:font w:name="楷体_GB2312">
    <w:panose1 w:val="02010609030101010101"/>
    <w:charset w:val="86"/>
    <w:family w:val="auto"/>
    <w:pitch w:val="default"/>
    <w:sig w:usb0="00000001" w:usb1="080E0000" w:usb2="00000000" w:usb3="00000000" w:csb0="00040000" w:csb1="00000000"/>
    <w:embedRegular r:id="rId5" w:fontKey="{E96E1018-EF93-4843-82B8-8BDA5607125A}"/>
  </w:font>
  <w:font w:name="方正仿宋_GBK">
    <w:altName w:val="微软雅黑"/>
    <w:panose1 w:val="02000000000000000000"/>
    <w:charset w:val="86"/>
    <w:family w:val="auto"/>
    <w:pitch w:val="default"/>
    <w:sig w:usb0="00000000" w:usb1="00000000" w:usb2="00082016" w:usb3="00000000" w:csb0="00040001" w:csb1="00000000"/>
    <w:embedRegular r:id="rId6" w:fontKey="{D703B03C-2F35-49A9-960C-CCBB04E3EE79}"/>
  </w:font>
  <w:font w:name="方正仿宋简体">
    <w:panose1 w:val="02010601030101010101"/>
    <w:charset w:val="86"/>
    <w:family w:val="auto"/>
    <w:pitch w:val="default"/>
    <w:sig w:usb0="00000001" w:usb1="080E0000" w:usb2="00000000" w:usb3="00000000" w:csb0="00040000" w:csb1="00000000"/>
    <w:embedRegular r:id="rId7" w:fontKey="{AD5A6787-CC77-40D2-9778-466341E8B98E}"/>
  </w:font>
  <w:font w:name="楷体">
    <w:panose1 w:val="02010609060101010101"/>
    <w:charset w:val="86"/>
    <w:family w:val="modern"/>
    <w:pitch w:val="default"/>
    <w:sig w:usb0="800002BF" w:usb1="38CF7CFA" w:usb2="00000016" w:usb3="00000000" w:csb0="00040001" w:csb1="00000000"/>
    <w:embedRegular r:id="rId8" w:fontKey="{E0A7913A-6AF2-4A18-937F-45CD8E25D889}"/>
  </w:font>
  <w:font w:name="方正小标宋简体">
    <w:panose1 w:val="02010601030101010101"/>
    <w:charset w:val="86"/>
    <w:family w:val="auto"/>
    <w:pitch w:val="default"/>
    <w:sig w:usb0="00000001" w:usb1="080E0000" w:usb2="00000000" w:usb3="00000000" w:csb0="00040000" w:csb1="00000000"/>
    <w:embedRegular r:id="rId9" w:fontKey="{DC196D4B-B2E3-4C78-AD4B-F50B25EA59F3}"/>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0ZTZmM2IyNjVmNzE4NjI3YzBjYzg2MzRkZDBkY2I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AE867EB"/>
    <w:rsid w:val="0F2A6BF7"/>
    <w:rsid w:val="109627EE"/>
    <w:rsid w:val="15AD17BE"/>
    <w:rsid w:val="17136327"/>
    <w:rsid w:val="181871E2"/>
    <w:rsid w:val="19166846"/>
    <w:rsid w:val="20E92B23"/>
    <w:rsid w:val="22AC2218"/>
    <w:rsid w:val="2729052F"/>
    <w:rsid w:val="28C14634"/>
    <w:rsid w:val="2A9D0E41"/>
    <w:rsid w:val="2EC724D4"/>
    <w:rsid w:val="2EE30257"/>
    <w:rsid w:val="326C1ED1"/>
    <w:rsid w:val="34DA27CE"/>
    <w:rsid w:val="35FC40DB"/>
    <w:rsid w:val="36411DC5"/>
    <w:rsid w:val="36B72533"/>
    <w:rsid w:val="38DF0ADA"/>
    <w:rsid w:val="4057649F"/>
    <w:rsid w:val="417D5F78"/>
    <w:rsid w:val="450B6AE4"/>
    <w:rsid w:val="46FA4489"/>
    <w:rsid w:val="54873A1A"/>
    <w:rsid w:val="56796849"/>
    <w:rsid w:val="568F383B"/>
    <w:rsid w:val="5D555EEF"/>
    <w:rsid w:val="5DA95371"/>
    <w:rsid w:val="5EE355ED"/>
    <w:rsid w:val="5FD2383A"/>
    <w:rsid w:val="62A9207B"/>
    <w:rsid w:val="686F7714"/>
    <w:rsid w:val="6A862BA8"/>
    <w:rsid w:val="6DFC1C65"/>
    <w:rsid w:val="74F04A56"/>
    <w:rsid w:val="75FA041F"/>
    <w:rsid w:val="760F49BD"/>
    <w:rsid w:val="76E870A0"/>
    <w:rsid w:val="7AE40DD7"/>
    <w:rsid w:val="7DD752E2"/>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semiHidden/>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20"/>
    <w:semiHidden/>
    <w:unhideWhenUsed/>
    <w:qFormat/>
    <w:uiPriority w:val="99"/>
    <w:pPr>
      <w:tabs>
        <w:tab w:val="center" w:pos="4153"/>
        <w:tab w:val="right" w:pos="8306"/>
      </w:tabs>
      <w:snapToGrid w:val="0"/>
      <w:jc w:val="left"/>
    </w:pPr>
    <w:rPr>
      <w:sz w:val="18"/>
      <w:szCs w:val="18"/>
    </w:rPr>
  </w:style>
  <w:style w:type="paragraph" w:styleId="8">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4">
    <w:name w:val="Strong"/>
    <w:qFormat/>
    <w:uiPriority w:val="0"/>
    <w:rPr>
      <w:b/>
      <w:bCs/>
    </w:rPr>
  </w:style>
  <w:style w:type="character" w:styleId="15">
    <w:name w:val="Hyperlink"/>
    <w:basedOn w:val="13"/>
    <w:unhideWhenUsed/>
    <w:qFormat/>
    <w:uiPriority w:val="99"/>
    <w:rPr>
      <w:color w:val="0563C1"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eastAsia="仿宋_GB2312" w:cs="Times New Roman"/>
      <w:b/>
      <w:bCs/>
      <w:kern w:val="44"/>
      <w:sz w:val="44"/>
      <w:szCs w:val="44"/>
    </w:rPr>
  </w:style>
  <w:style w:type="character" w:customStyle="1" w:styleId="17">
    <w:name w:val="标题 2 Char"/>
    <w:basedOn w:val="13"/>
    <w:link w:val="4"/>
    <w:qFormat/>
    <w:uiPriority w:val="9"/>
    <w:rPr>
      <w:rFonts w:asciiTheme="majorHAnsi" w:hAnsiTheme="majorHAnsi" w:eastAsiaTheme="majorEastAsia" w:cstheme="majorBidi"/>
      <w:b/>
      <w:bCs/>
      <w:sz w:val="32"/>
      <w:szCs w:val="32"/>
    </w:rPr>
  </w:style>
  <w:style w:type="paragraph" w:customStyle="1" w:styleId="18">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9">
    <w:name w:val="页眉 Char"/>
    <w:basedOn w:val="13"/>
    <w:link w:val="8"/>
    <w:semiHidden/>
    <w:qFormat/>
    <w:uiPriority w:val="99"/>
    <w:rPr>
      <w:rFonts w:ascii="Times New Roman" w:hAnsi="Times New Roman" w:eastAsia="仿宋_GB2312" w:cs="Times New Roman"/>
      <w:sz w:val="18"/>
      <w:szCs w:val="18"/>
    </w:rPr>
  </w:style>
  <w:style w:type="character" w:customStyle="1" w:styleId="20">
    <w:name w:val="页脚 Char"/>
    <w:basedOn w:val="13"/>
    <w:link w:val="7"/>
    <w:semiHidden/>
    <w:qFormat/>
    <w:uiPriority w:val="99"/>
    <w:rPr>
      <w:rFonts w:ascii="Times New Roman" w:hAnsi="Times New Roman" w:eastAsia="仿宋_GB2312" w:cs="Times New Roman"/>
      <w:sz w:val="18"/>
      <w:szCs w:val="18"/>
    </w:rPr>
  </w:style>
  <w:style w:type="paragraph" w:customStyle="1" w:styleId="21">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9139</Words>
  <Characters>9621</Characters>
  <Lines>37</Lines>
  <Paragraphs>10</Paragraphs>
  <TotalTime>3</TotalTime>
  <ScaleCrop>false</ScaleCrop>
  <LinksUpToDate>false</LinksUpToDate>
  <CharactersWithSpaces>9697</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2024-06-07T11:59:07Z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