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color w:val="auto"/>
          <w:sz w:val="48"/>
          <w:szCs w:val="48"/>
          <w:highlight w:val="none"/>
        </w:rPr>
      </w:pPr>
    </w:p>
    <w:p>
      <w:pPr>
        <w:jc w:val="center"/>
        <w:rPr>
          <w:rFonts w:hint="default" w:ascii="Times New Roman" w:hAnsi="Times New Roman" w:eastAsia="宋体" w:cs="Times New Roman"/>
          <w:b/>
          <w:bCs/>
          <w:color w:val="auto"/>
          <w:sz w:val="48"/>
          <w:szCs w:val="48"/>
          <w:highlight w:val="none"/>
        </w:rPr>
      </w:pPr>
    </w:p>
    <w:p>
      <w:pPr>
        <w:jc w:val="center"/>
        <w:rPr>
          <w:rFonts w:hint="default" w:ascii="Times New Roman" w:hAnsi="Times New Roman" w:eastAsia="方正小标宋简体" w:cs="Times New Roman"/>
          <w:b w:val="0"/>
          <w:bCs w:val="0"/>
          <w:color w:val="auto"/>
          <w:sz w:val="48"/>
          <w:szCs w:val="48"/>
          <w:highlight w:val="none"/>
        </w:rPr>
      </w:pPr>
    </w:p>
    <w:p>
      <w:pPr>
        <w:spacing w:line="540" w:lineRule="exact"/>
        <w:jc w:val="center"/>
        <w:rPr>
          <w:rFonts w:hint="default" w:ascii="Times New Roman" w:hAnsi="Times New Roman" w:eastAsia="方正小标宋简体" w:cs="Times New Roman"/>
          <w:b w:val="0"/>
          <w:bCs w:val="0"/>
          <w:color w:val="auto"/>
          <w:kern w:val="0"/>
          <w:sz w:val="36"/>
          <w:szCs w:val="36"/>
          <w:highlight w:val="none"/>
        </w:rPr>
      </w:pPr>
      <w:r>
        <w:rPr>
          <w:rFonts w:hint="default" w:ascii="Times New Roman" w:hAnsi="Times New Roman" w:eastAsia="方正小标宋简体" w:cs="Times New Roman"/>
          <w:b w:val="0"/>
          <w:bCs w:val="0"/>
          <w:color w:val="auto"/>
          <w:kern w:val="0"/>
          <w:sz w:val="36"/>
          <w:szCs w:val="36"/>
          <w:highlight w:val="none"/>
        </w:rPr>
        <w:t>中哈霍尔果斯国际边境合作中心基础设施改造提升建设项目（二期）（二标段）支出绩效评价报告</w:t>
      </w:r>
    </w:p>
    <w:p>
      <w:pPr>
        <w:jc w:val="center"/>
        <w:rPr>
          <w:rFonts w:hint="default" w:ascii="Times New Roman" w:hAnsi="Times New Roman" w:eastAsia="宋体" w:cs="Times New Roman"/>
          <w:b/>
          <w:bCs/>
          <w:color w:val="auto"/>
          <w:sz w:val="48"/>
          <w:szCs w:val="48"/>
          <w:highlight w:val="none"/>
        </w:rPr>
      </w:pPr>
    </w:p>
    <w:p>
      <w:pPr>
        <w:widowControl/>
        <w:spacing w:line="560" w:lineRule="exact"/>
        <w:jc w:val="center"/>
        <w:rPr>
          <w:rFonts w:hint="default" w:ascii="Times New Roman" w:hAnsi="Times New Roman" w:cs="Times New Roman"/>
          <w:b/>
          <w:color w:val="auto"/>
          <w:kern w:val="0"/>
          <w:sz w:val="50"/>
          <w:szCs w:val="50"/>
          <w:highlight w:val="none"/>
          <w:lang w:bidi="en-US"/>
        </w:rPr>
      </w:pPr>
      <w:r>
        <w:rPr>
          <w:rFonts w:hint="default" w:ascii="Times New Roman" w:hAnsi="Times New Roman" w:eastAsia="红豆小标宋简体" w:cs="Times New Roman"/>
          <w:color w:val="auto"/>
          <w:kern w:val="0"/>
          <w:sz w:val="36"/>
          <w:szCs w:val="36"/>
          <w:highlight w:val="none"/>
        </w:rPr>
        <w:t>（202</w:t>
      </w:r>
      <w:r>
        <w:rPr>
          <w:rFonts w:hint="default" w:ascii="Times New Roman" w:hAnsi="Times New Roman" w:eastAsia="红豆小标宋简体" w:cs="Times New Roman"/>
          <w:color w:val="auto"/>
          <w:kern w:val="0"/>
          <w:sz w:val="36"/>
          <w:szCs w:val="36"/>
          <w:highlight w:val="none"/>
          <w:lang w:val="en-US" w:eastAsia="zh-CN"/>
        </w:rPr>
        <w:t>3</w:t>
      </w:r>
      <w:r>
        <w:rPr>
          <w:rFonts w:hint="default" w:ascii="Times New Roman" w:hAnsi="Times New Roman" w:eastAsia="红豆小标宋简体" w:cs="Times New Roman"/>
          <w:color w:val="auto"/>
          <w:kern w:val="0"/>
          <w:sz w:val="36"/>
          <w:szCs w:val="36"/>
          <w:highlight w:val="none"/>
        </w:rPr>
        <w:t>年度）</w:t>
      </w:r>
    </w:p>
    <w:p>
      <w:pPr>
        <w:spacing w:line="480" w:lineRule="auto"/>
        <w:jc w:val="center"/>
        <w:rPr>
          <w:rFonts w:hint="default" w:ascii="Times New Roman" w:hAnsi="Times New Roman" w:cs="Times New Roman"/>
          <w:b/>
          <w:color w:val="auto"/>
          <w:kern w:val="0"/>
          <w:sz w:val="50"/>
          <w:szCs w:val="50"/>
          <w:highlight w:val="none"/>
          <w:lang w:bidi="en-US"/>
        </w:rPr>
      </w:pPr>
    </w:p>
    <w:p>
      <w:pPr>
        <w:spacing w:line="480" w:lineRule="auto"/>
        <w:jc w:val="both"/>
        <w:rPr>
          <w:rFonts w:hint="default" w:ascii="Times New Roman" w:hAnsi="Times New Roman" w:cs="Times New Roman"/>
          <w:b/>
          <w:color w:val="auto"/>
          <w:kern w:val="0"/>
          <w:sz w:val="50"/>
          <w:szCs w:val="50"/>
          <w:highlight w:val="none"/>
          <w:lang w:bidi="en-US"/>
        </w:rPr>
      </w:pPr>
    </w:p>
    <w:p>
      <w:pPr>
        <w:pStyle w:val="2"/>
        <w:rPr>
          <w:rFonts w:hint="default" w:ascii="Times New Roman" w:hAnsi="Times New Roman" w:cs="Times New Roman"/>
          <w:b/>
          <w:color w:val="auto"/>
          <w:kern w:val="0"/>
          <w:sz w:val="50"/>
          <w:szCs w:val="50"/>
          <w:highlight w:val="none"/>
          <w:lang w:bidi="en-US"/>
        </w:rPr>
      </w:pPr>
    </w:p>
    <w:p>
      <w:pPr>
        <w:rPr>
          <w:rFonts w:hint="default"/>
        </w:rPr>
      </w:pPr>
    </w:p>
    <w:p>
      <w:pPr>
        <w:spacing w:line="560" w:lineRule="exact"/>
        <w:ind w:left="3209" w:leftChars="106" w:hanging="2891" w:hangingChars="900"/>
        <w:jc w:val="both"/>
        <w:rPr>
          <w:rFonts w:hint="default" w:ascii="Times New Roman" w:hAnsi="Times New Roman" w:eastAsia="宋体" w:cs="Times New Roman"/>
          <w:color w:val="auto"/>
          <w:kern w:val="0"/>
          <w:sz w:val="32"/>
          <w:szCs w:val="32"/>
          <w:highlight w:val="none"/>
        </w:rPr>
      </w:pPr>
      <w:r>
        <w:rPr>
          <w:rFonts w:hint="default" w:ascii="Times New Roman" w:hAnsi="Times New Roman" w:eastAsia="宋体" w:cs="Times New Roman"/>
          <w:b/>
          <w:bCs/>
          <w:color w:val="auto"/>
          <w:kern w:val="0"/>
          <w:sz w:val="32"/>
          <w:szCs w:val="32"/>
          <w:highlight w:val="none"/>
          <w:lang w:eastAsia="zh-CN"/>
        </w:rPr>
        <w:t>　　　　</w:t>
      </w:r>
      <w:r>
        <w:rPr>
          <w:rFonts w:hint="default" w:ascii="Times New Roman" w:hAnsi="Times New Roman" w:eastAsia="宋体" w:cs="Times New Roman"/>
          <w:b/>
          <w:bCs/>
          <w:color w:val="auto"/>
          <w:kern w:val="0"/>
          <w:sz w:val="32"/>
          <w:szCs w:val="32"/>
          <w:highlight w:val="none"/>
        </w:rPr>
        <w:t>项目名称：中哈霍尔果斯国际边境合作中心基础设施改造提升建设项目（二期）（二标段）</w:t>
      </w:r>
    </w:p>
    <w:p>
      <w:pPr>
        <w:spacing w:line="560" w:lineRule="exact"/>
        <w:ind w:left="3209" w:leftChars="106" w:hanging="2891" w:hangingChars="900"/>
        <w:jc w:val="both"/>
        <w:rPr>
          <w:rFonts w:hint="default" w:ascii="Times New Roman" w:hAnsi="Times New Roman" w:eastAsia="宋体" w:cs="Times New Roman"/>
          <w:b/>
          <w:bCs/>
          <w:color w:val="auto"/>
          <w:kern w:val="0"/>
          <w:sz w:val="32"/>
          <w:szCs w:val="32"/>
          <w:highlight w:val="none"/>
        </w:rPr>
      </w:pPr>
      <w:r>
        <w:rPr>
          <w:rFonts w:hint="default" w:ascii="Times New Roman" w:hAnsi="Times New Roman" w:eastAsia="宋体" w:cs="Times New Roman"/>
          <w:b/>
          <w:bCs/>
          <w:color w:val="auto"/>
          <w:kern w:val="0"/>
          <w:sz w:val="32"/>
          <w:szCs w:val="32"/>
          <w:highlight w:val="none"/>
          <w:lang w:eastAsia="zh-CN"/>
        </w:rPr>
        <w:t>　　　　</w:t>
      </w:r>
      <w:r>
        <w:rPr>
          <w:rFonts w:hint="default" w:ascii="Times New Roman" w:hAnsi="Times New Roman" w:eastAsia="宋体" w:cs="Times New Roman"/>
          <w:b/>
          <w:bCs/>
          <w:color w:val="auto"/>
          <w:kern w:val="0"/>
          <w:sz w:val="32"/>
          <w:szCs w:val="32"/>
          <w:highlight w:val="none"/>
        </w:rPr>
        <w:t>实施单位（公章）：</w:t>
      </w:r>
      <w:r>
        <w:rPr>
          <w:rFonts w:hint="default" w:ascii="Times New Roman" w:hAnsi="Times New Roman" w:eastAsia="宋体" w:cs="Times New Roman"/>
          <w:b/>
          <w:bCs/>
          <w:color w:val="auto"/>
          <w:kern w:val="0"/>
          <w:sz w:val="32"/>
          <w:szCs w:val="32"/>
          <w:highlight w:val="none"/>
          <w:lang w:val="en-US" w:eastAsia="zh-CN"/>
        </w:rPr>
        <w:t>霍尔果斯经济开发区规划建设环保局</w:t>
      </w:r>
    </w:p>
    <w:p>
      <w:pPr>
        <w:spacing w:line="560" w:lineRule="exact"/>
        <w:ind w:left="3209" w:leftChars="106" w:hanging="2891" w:hangingChars="900"/>
        <w:jc w:val="both"/>
        <w:rPr>
          <w:rFonts w:hint="default" w:ascii="Times New Roman" w:hAnsi="Times New Roman" w:eastAsia="宋体" w:cs="Times New Roman"/>
          <w:b/>
          <w:bCs/>
          <w:color w:val="auto"/>
          <w:kern w:val="0"/>
          <w:sz w:val="32"/>
          <w:szCs w:val="32"/>
          <w:highlight w:val="none"/>
        </w:rPr>
      </w:pPr>
      <w:r>
        <w:rPr>
          <w:rFonts w:hint="default" w:ascii="Times New Roman" w:hAnsi="Times New Roman" w:eastAsia="宋体" w:cs="Times New Roman"/>
          <w:b/>
          <w:bCs/>
          <w:color w:val="auto"/>
          <w:kern w:val="0"/>
          <w:sz w:val="32"/>
          <w:szCs w:val="32"/>
          <w:highlight w:val="none"/>
          <w:lang w:eastAsia="zh-CN"/>
        </w:rPr>
        <w:t>　　　　</w:t>
      </w:r>
      <w:r>
        <w:rPr>
          <w:rFonts w:hint="default" w:ascii="Times New Roman" w:hAnsi="Times New Roman" w:eastAsia="宋体" w:cs="Times New Roman"/>
          <w:b/>
          <w:bCs/>
          <w:color w:val="auto"/>
          <w:kern w:val="0"/>
          <w:sz w:val="32"/>
          <w:szCs w:val="32"/>
          <w:highlight w:val="none"/>
        </w:rPr>
        <w:t>主管部门（公章）：</w:t>
      </w:r>
      <w:r>
        <w:rPr>
          <w:rFonts w:hint="default" w:ascii="Times New Roman" w:hAnsi="Times New Roman" w:eastAsia="宋体" w:cs="Times New Roman"/>
          <w:b/>
          <w:bCs/>
          <w:color w:val="auto"/>
          <w:kern w:val="0"/>
          <w:sz w:val="32"/>
          <w:szCs w:val="32"/>
          <w:highlight w:val="none"/>
          <w:lang w:val="en-US" w:eastAsia="zh-CN"/>
        </w:rPr>
        <w:t>霍尔果斯经济开发区规划建设环保局</w:t>
      </w:r>
    </w:p>
    <w:p>
      <w:pPr>
        <w:spacing w:line="560" w:lineRule="exact"/>
        <w:ind w:firstLine="321" w:firstLineChars="100"/>
        <w:jc w:val="both"/>
        <w:rPr>
          <w:rFonts w:hint="default" w:ascii="Times New Roman" w:hAnsi="Times New Roman" w:eastAsia="宋体" w:cs="Times New Roman"/>
          <w:color w:val="auto"/>
          <w:kern w:val="0"/>
          <w:sz w:val="32"/>
          <w:szCs w:val="32"/>
          <w:highlight w:val="none"/>
          <w:lang w:eastAsia="zh-CN"/>
        </w:rPr>
      </w:pPr>
      <w:r>
        <w:rPr>
          <w:rFonts w:hint="default" w:ascii="Times New Roman" w:hAnsi="Times New Roman" w:eastAsia="宋体" w:cs="Times New Roman"/>
          <w:b/>
          <w:bCs/>
          <w:color w:val="auto"/>
          <w:kern w:val="0"/>
          <w:sz w:val="32"/>
          <w:szCs w:val="32"/>
          <w:highlight w:val="none"/>
          <w:lang w:eastAsia="zh-CN"/>
        </w:rPr>
        <w:t>　　　　</w:t>
      </w:r>
      <w:r>
        <w:rPr>
          <w:rFonts w:hint="default" w:ascii="Times New Roman" w:hAnsi="Times New Roman" w:eastAsia="宋体" w:cs="Times New Roman"/>
          <w:b/>
          <w:bCs/>
          <w:color w:val="auto"/>
          <w:kern w:val="0"/>
          <w:sz w:val="32"/>
          <w:szCs w:val="32"/>
          <w:highlight w:val="none"/>
        </w:rPr>
        <w:t>项目负责人（签章）：</w:t>
      </w:r>
      <w:r>
        <w:rPr>
          <w:rFonts w:hint="default" w:ascii="Times New Roman" w:hAnsi="Times New Roman" w:eastAsia="宋体" w:cs="Times New Roman"/>
          <w:b/>
          <w:bCs/>
          <w:color w:val="auto"/>
          <w:kern w:val="0"/>
          <w:sz w:val="32"/>
          <w:szCs w:val="32"/>
          <w:highlight w:val="none"/>
          <w:lang w:eastAsia="zh-CN"/>
        </w:rPr>
        <w:t>马卿</w:t>
      </w:r>
    </w:p>
    <w:p>
      <w:pPr>
        <w:spacing w:line="560" w:lineRule="exact"/>
        <w:ind w:firstLine="321" w:firstLineChars="100"/>
        <w:jc w:val="both"/>
        <w:rPr>
          <w:rFonts w:hint="default" w:ascii="Times New Roman" w:hAnsi="Times New Roman" w:eastAsia="宋体" w:cs="Times New Roman"/>
          <w:color w:val="auto"/>
          <w:kern w:val="0"/>
          <w:sz w:val="32"/>
          <w:szCs w:val="32"/>
          <w:highlight w:val="none"/>
        </w:rPr>
      </w:pPr>
      <w:r>
        <w:rPr>
          <w:rFonts w:hint="default" w:ascii="Times New Roman" w:hAnsi="Times New Roman" w:eastAsia="宋体" w:cs="Times New Roman"/>
          <w:b/>
          <w:bCs/>
          <w:color w:val="auto"/>
          <w:kern w:val="0"/>
          <w:sz w:val="32"/>
          <w:szCs w:val="32"/>
          <w:highlight w:val="none"/>
          <w:lang w:eastAsia="zh-CN"/>
        </w:rPr>
        <w:t>　　　　</w:t>
      </w:r>
      <w:r>
        <w:rPr>
          <w:rFonts w:hint="default" w:ascii="Times New Roman" w:hAnsi="Times New Roman" w:eastAsia="宋体" w:cs="Times New Roman"/>
          <w:b/>
          <w:bCs/>
          <w:color w:val="auto"/>
          <w:kern w:val="0"/>
          <w:sz w:val="32"/>
          <w:szCs w:val="32"/>
          <w:highlight w:val="none"/>
        </w:rPr>
        <w:t>填报时间：</w:t>
      </w:r>
      <w:r>
        <w:rPr>
          <w:rFonts w:hint="default" w:ascii="Times New Roman" w:hAnsi="Times New Roman" w:eastAsia="宋体" w:cs="Times New Roman"/>
          <w:color w:val="auto"/>
          <w:kern w:val="0"/>
          <w:sz w:val="32"/>
          <w:szCs w:val="32"/>
          <w:highlight w:val="none"/>
        </w:rPr>
        <w:t>202</w:t>
      </w:r>
      <w:r>
        <w:rPr>
          <w:rFonts w:hint="default" w:ascii="Times New Roman" w:hAnsi="Times New Roman" w:eastAsia="宋体" w:cs="Times New Roman"/>
          <w:color w:val="auto"/>
          <w:kern w:val="0"/>
          <w:sz w:val="32"/>
          <w:szCs w:val="32"/>
          <w:highlight w:val="none"/>
          <w:lang w:val="en-US" w:eastAsia="zh-CN"/>
        </w:rPr>
        <w:t>4</w:t>
      </w:r>
      <w:r>
        <w:rPr>
          <w:rFonts w:hint="default" w:ascii="Times New Roman" w:hAnsi="Times New Roman" w:eastAsia="宋体" w:cs="Times New Roman"/>
          <w:color w:val="auto"/>
          <w:kern w:val="0"/>
          <w:sz w:val="32"/>
          <w:szCs w:val="32"/>
          <w:highlight w:val="none"/>
        </w:rPr>
        <w:t>年</w:t>
      </w:r>
      <w:r>
        <w:rPr>
          <w:rFonts w:hint="default" w:ascii="Times New Roman" w:hAnsi="Times New Roman" w:eastAsia="宋体" w:cs="Times New Roman"/>
          <w:color w:val="auto"/>
          <w:kern w:val="0"/>
          <w:sz w:val="32"/>
          <w:szCs w:val="32"/>
          <w:highlight w:val="none"/>
          <w:lang w:val="en-US" w:eastAsia="zh-CN"/>
        </w:rPr>
        <w:t>5</w:t>
      </w:r>
      <w:r>
        <w:rPr>
          <w:rFonts w:hint="default" w:ascii="Times New Roman" w:hAnsi="Times New Roman" w:eastAsia="宋体" w:cs="Times New Roman"/>
          <w:color w:val="auto"/>
          <w:kern w:val="0"/>
          <w:sz w:val="32"/>
          <w:szCs w:val="32"/>
          <w:highlight w:val="none"/>
        </w:rPr>
        <w:t>月</w:t>
      </w:r>
      <w:r>
        <w:rPr>
          <w:rFonts w:hint="default" w:ascii="Times New Roman" w:hAnsi="Times New Roman" w:eastAsia="宋体" w:cs="Times New Roman"/>
          <w:color w:val="auto"/>
          <w:kern w:val="0"/>
          <w:sz w:val="32"/>
          <w:szCs w:val="32"/>
          <w:highlight w:val="none"/>
          <w:lang w:val="en-US" w:eastAsia="zh-CN"/>
        </w:rPr>
        <w:t>11</w:t>
      </w:r>
      <w:r>
        <w:rPr>
          <w:rFonts w:hint="default" w:ascii="Times New Roman" w:hAnsi="Times New Roman" w:eastAsia="宋体" w:cs="Times New Roman"/>
          <w:color w:val="auto"/>
          <w:kern w:val="0"/>
          <w:sz w:val="32"/>
          <w:szCs w:val="32"/>
          <w:highlight w:val="none"/>
        </w:rPr>
        <w:t>日</w:t>
      </w:r>
    </w:p>
    <w:p>
      <w:pPr>
        <w:widowControl/>
        <w:jc w:val="left"/>
        <w:rPr>
          <w:rFonts w:hint="default" w:ascii="Times New Roman" w:hAnsi="Times New Roman" w:eastAsia="宋体" w:cs="Times New Roman"/>
          <w:b/>
          <w:bCs/>
          <w:color w:val="auto"/>
          <w:sz w:val="36"/>
          <w:szCs w:val="36"/>
          <w:highlight w:val="none"/>
        </w:rPr>
      </w:pPr>
      <w:r>
        <w:rPr>
          <w:rFonts w:hint="default" w:ascii="Times New Roman" w:hAnsi="Times New Roman" w:eastAsia="宋体" w:cs="Times New Roman"/>
          <w:b/>
          <w:bCs/>
          <w:color w:val="auto"/>
          <w:sz w:val="36"/>
          <w:szCs w:val="36"/>
          <w:highlight w:val="none"/>
        </w:rPr>
        <w:br w:type="page"/>
      </w:r>
    </w:p>
    <w:p>
      <w:pPr>
        <w:numPr>
          <w:ilvl w:val="0"/>
          <w:numId w:val="2"/>
        </w:numPr>
        <w:spacing w:line="560" w:lineRule="exact"/>
        <w:rPr>
          <w:rFonts w:hint="default" w:ascii="Times New Roman" w:hAnsi="Times New Roman" w:eastAsia="黑体" w:cs="Times New Roman"/>
          <w:bCs/>
          <w:color w:val="auto"/>
          <w:sz w:val="32"/>
          <w:szCs w:val="32"/>
          <w:highlight w:val="none"/>
        </w:rPr>
      </w:pPr>
      <w:bookmarkStart w:id="0" w:name="_Toc68703827"/>
      <w:r>
        <w:rPr>
          <w:rFonts w:hint="default" w:ascii="Times New Roman" w:hAnsi="Times New Roman" w:eastAsia="黑体" w:cs="Times New Roman"/>
          <w:bCs/>
          <w:color w:val="auto"/>
          <w:sz w:val="32"/>
          <w:szCs w:val="32"/>
          <w:highlight w:val="none"/>
        </w:rPr>
        <w:t>基本情况</w:t>
      </w:r>
      <w:bookmarkEnd w:id="0"/>
      <w:bookmarkStart w:id="1" w:name="_Toc68703828"/>
    </w:p>
    <w:p>
      <w:pPr>
        <w:numPr>
          <w:ilvl w:val="0"/>
          <w:numId w:val="0"/>
        </w:numPr>
        <w:spacing w:line="560" w:lineRule="exact"/>
        <w:rPr>
          <w:rFonts w:hint="default" w:ascii="Times New Roman" w:hAnsi="Times New Roman" w:eastAsia="楷体_GB2312" w:cs="Times New Roman"/>
          <w:b/>
          <w:bCs/>
          <w:color w:val="auto"/>
          <w:sz w:val="32"/>
          <w:szCs w:val="32"/>
          <w:highlight w:val="none"/>
          <w:lang w:eastAsia="zh-CN"/>
        </w:rPr>
      </w:pPr>
      <w:r>
        <w:rPr>
          <w:rFonts w:hint="default" w:ascii="Times New Roman" w:hAnsi="Times New Roman" w:eastAsia="楷体_GB2312" w:cs="Times New Roman"/>
          <w:b/>
          <w:bCs/>
          <w:color w:val="auto"/>
          <w:sz w:val="32"/>
          <w:szCs w:val="32"/>
          <w:highlight w:val="none"/>
          <w:lang w:eastAsia="zh-CN"/>
        </w:rPr>
        <w:t>（一）</w:t>
      </w:r>
      <w:r>
        <w:rPr>
          <w:rFonts w:hint="default" w:ascii="Times New Roman" w:hAnsi="Times New Roman" w:eastAsia="楷体_GB2312" w:cs="Times New Roman"/>
          <w:b/>
          <w:bCs/>
          <w:color w:val="auto"/>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highlight w:val="none"/>
          <w:lang w:eastAsia="zh-CN"/>
        </w:rPr>
      </w:pPr>
      <w:r>
        <w:rPr>
          <w:rFonts w:hint="default" w:ascii="Times New Roman" w:hAnsi="Times New Roman" w:cs="Times New Roman"/>
          <w:b w:val="0"/>
          <w:bCs w:val="0"/>
          <w:color w:val="auto"/>
          <w:sz w:val="32"/>
          <w:szCs w:val="32"/>
          <w:highlight w:val="none"/>
          <w:lang w:val="en-US" w:eastAsia="zh-CN"/>
        </w:rPr>
        <w:t>　</w:t>
      </w:r>
      <w:r>
        <w:rPr>
          <w:rFonts w:hint="default" w:ascii="Times New Roman" w:hAnsi="Times New Roman" w:eastAsia="仿宋_GB2312" w:cs="Times New Roman"/>
          <w:b w:val="0"/>
          <w:bCs w:val="0"/>
          <w:color w:val="auto"/>
          <w:sz w:val="32"/>
          <w:szCs w:val="32"/>
          <w:highlight w:val="none"/>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highlight w:val="none"/>
          <w:lang w:eastAsia="zh-CN"/>
        </w:rPr>
      </w:pPr>
      <w:r>
        <w:rPr>
          <w:rFonts w:hint="eastAsia" w:cs="Times New Roman"/>
          <w:b w:val="0"/>
          <w:bCs w:val="0"/>
          <w:color w:val="auto"/>
          <w:sz w:val="32"/>
          <w:szCs w:val="32"/>
          <w:highlight w:val="none"/>
          <w:lang w:eastAsia="zh-CN"/>
        </w:rPr>
        <w:t>　　</w:t>
      </w:r>
      <w:r>
        <w:rPr>
          <w:rFonts w:hint="default" w:ascii="Times New Roman" w:hAnsi="Times New Roman" w:eastAsia="仿宋_GB2312" w:cs="Times New Roman"/>
          <w:b w:val="0"/>
          <w:bCs w:val="0"/>
          <w:color w:val="auto"/>
          <w:sz w:val="32"/>
          <w:szCs w:val="32"/>
          <w:highlight w:val="none"/>
          <w:lang w:eastAsia="zh-CN"/>
        </w:rPr>
        <w:t>本项目项目名称为</w:t>
      </w:r>
      <w:r>
        <w:rPr>
          <w:rFonts w:hint="default" w:ascii="Times New Roman" w:hAnsi="Times New Roman" w:eastAsia="仿宋_GB2312" w:cs="Times New Roman"/>
          <w:b w:val="0"/>
          <w:bCs w:val="0"/>
          <w:color w:val="auto"/>
          <w:sz w:val="32"/>
          <w:szCs w:val="32"/>
          <w:highlight w:val="none"/>
          <w:lang w:val="en-US" w:eastAsia="zh-CN"/>
        </w:rPr>
        <w:t>中哈霍尔果斯国际边境合作中心基础设施改造提升建设项目（二期）（二标段）</w:t>
      </w:r>
      <w:r>
        <w:rPr>
          <w:rFonts w:hint="default" w:ascii="Times New Roman" w:hAnsi="Times New Roman" w:eastAsia="仿宋_GB2312" w:cs="Times New Roman"/>
          <w:b w:val="0"/>
          <w:bCs w:val="0"/>
          <w:color w:val="auto"/>
          <w:sz w:val="32"/>
          <w:szCs w:val="32"/>
          <w:highlight w:val="none"/>
          <w:lang w:eastAsia="zh-CN"/>
        </w:rPr>
        <w:t>，该项目为202</w:t>
      </w:r>
      <w:r>
        <w:rPr>
          <w:rFonts w:hint="default" w:ascii="Times New Roman" w:hAnsi="Times New Roman" w:eastAsia="仿宋_GB2312" w:cs="Times New Roman"/>
          <w:b w:val="0"/>
          <w:bCs w:val="0"/>
          <w:color w:val="auto"/>
          <w:sz w:val="32"/>
          <w:szCs w:val="32"/>
          <w:highlight w:val="none"/>
          <w:lang w:val="en-US" w:eastAsia="zh-CN"/>
        </w:rPr>
        <w:t>2</w:t>
      </w:r>
      <w:r>
        <w:rPr>
          <w:rFonts w:hint="default" w:ascii="Times New Roman" w:hAnsi="Times New Roman" w:eastAsia="仿宋_GB2312" w:cs="Times New Roman"/>
          <w:b w:val="0"/>
          <w:bCs w:val="0"/>
          <w:color w:val="auto"/>
          <w:sz w:val="32"/>
          <w:szCs w:val="32"/>
          <w:highlight w:val="none"/>
          <w:lang w:eastAsia="zh-CN"/>
        </w:rPr>
        <w:t>年新建项目，由</w:t>
      </w:r>
      <w:r>
        <w:rPr>
          <w:rFonts w:hint="default" w:ascii="Times New Roman" w:hAnsi="Times New Roman" w:eastAsia="仿宋_GB2312" w:cs="Times New Roman"/>
          <w:b w:val="0"/>
          <w:bCs w:val="0"/>
          <w:color w:val="auto"/>
          <w:sz w:val="32"/>
          <w:szCs w:val="32"/>
          <w:highlight w:val="none"/>
          <w:lang w:val="en-US" w:eastAsia="zh-CN"/>
        </w:rPr>
        <w:t>霍尔果斯经济开发区规划建设环保局</w:t>
      </w:r>
      <w:r>
        <w:rPr>
          <w:rFonts w:hint="default" w:ascii="Times New Roman" w:hAnsi="Times New Roman" w:eastAsia="仿宋_GB2312" w:cs="Times New Roman"/>
          <w:b w:val="0"/>
          <w:bCs w:val="0"/>
          <w:color w:val="auto"/>
          <w:sz w:val="32"/>
          <w:szCs w:val="32"/>
          <w:highlight w:val="none"/>
          <w:lang w:eastAsia="zh-CN"/>
        </w:rPr>
        <w:t>负责建设。</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依据《</w:t>
      </w:r>
      <w:r>
        <w:rPr>
          <w:rFonts w:hint="default" w:ascii="Times New Roman" w:hAnsi="Times New Roman" w:eastAsia="仿宋_GB2312" w:cs="Times New Roman"/>
          <w:b w:val="0"/>
          <w:bCs w:val="0"/>
          <w:color w:val="auto"/>
          <w:sz w:val="32"/>
          <w:szCs w:val="32"/>
          <w:highlight w:val="none"/>
          <w:lang w:val="en-US" w:eastAsia="zh-CN"/>
        </w:rPr>
        <w:t>中哈霍尔果斯国际边境合作中心基础设施改造提升建设项目</w:t>
      </w:r>
      <w:r>
        <w:rPr>
          <w:rFonts w:hint="default" w:ascii="Times New Roman" w:hAnsi="Times New Roman" w:eastAsia="仿宋_GB2312" w:cs="Times New Roman"/>
          <w:b w:val="0"/>
          <w:bCs w:val="0"/>
          <w:color w:val="auto"/>
          <w:sz w:val="32"/>
          <w:szCs w:val="32"/>
          <w:highlight w:val="none"/>
          <w:lang w:eastAsia="zh-CN"/>
        </w:rPr>
        <w:t>》（霍特发改(2021)10号）文件要求，抓紧组织项目实施，不得擅自调整项目计划，加快中央投资支付，防范政府债务风险，尽快形成有效投资。</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cs="Times New Roman"/>
          <w:b w:val="0"/>
          <w:bCs w:val="0"/>
          <w:color w:val="auto"/>
          <w:sz w:val="32"/>
          <w:szCs w:val="32"/>
          <w:highlight w:val="none"/>
          <w:lang w:eastAsia="zh-CN"/>
        </w:rPr>
        <w:t>　</w:t>
      </w:r>
      <w:r>
        <w:rPr>
          <w:rFonts w:hint="default" w:ascii="Times New Roman" w:hAnsi="Times New Roman" w:eastAsia="仿宋_GB2312" w:cs="Times New Roman"/>
          <w:b w:val="0"/>
          <w:bCs w:val="0"/>
          <w:color w:val="auto"/>
          <w:sz w:val="32"/>
          <w:szCs w:val="32"/>
          <w:highlight w:val="none"/>
          <w:lang w:eastAsia="zh-CN"/>
        </w:rPr>
        <w:t>2</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主要内容：</w:t>
      </w:r>
      <w:r>
        <w:rPr>
          <w:rFonts w:hint="default" w:ascii="Times New Roman" w:hAnsi="Times New Roman" w:cs="Times New Roman"/>
          <w:color w:val="auto"/>
          <w:sz w:val="32"/>
          <w:szCs w:val="32"/>
          <w:highlight w:val="none"/>
          <w:lang w:val="en-US" w:eastAsia="zh-CN"/>
        </w:rPr>
        <w:t>对合作中心人工湖及部分河道进行提升改造、部分道路路面恢复并配套垃圾箱及座椅等相关附属设施。</w:t>
      </w:r>
    </w:p>
    <w:p>
      <w:pP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cs="Times New Roman"/>
          <w:color w:val="auto"/>
          <w:sz w:val="32"/>
          <w:szCs w:val="32"/>
          <w:highlight w:val="none"/>
        </w:rPr>
        <w:t>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val="0"/>
          <w:color w:val="auto"/>
          <w:sz w:val="32"/>
          <w:szCs w:val="32"/>
          <w:highlight w:val="none"/>
          <w:lang w:eastAsia="zh-CN"/>
        </w:rPr>
      </w:pPr>
      <w:r>
        <w:rPr>
          <w:rFonts w:hint="default" w:ascii="Times New Roman" w:hAnsi="Times New Roman" w:cs="Times New Roman"/>
          <w:b w:val="0"/>
          <w:bCs w:val="0"/>
          <w:color w:val="auto"/>
          <w:sz w:val="32"/>
          <w:szCs w:val="32"/>
          <w:highlight w:val="none"/>
          <w:lang w:eastAsia="zh-CN"/>
        </w:rPr>
        <w:t>　3</w:t>
      </w:r>
      <w:r>
        <w:rPr>
          <w:rFonts w:hint="default" w:ascii="Times New Roman" w:hAnsi="Times New Roman" w:cs="Times New Roman"/>
          <w:b w:val="0"/>
          <w:bCs w:val="0"/>
          <w:color w:val="auto"/>
          <w:sz w:val="32"/>
          <w:szCs w:val="32"/>
          <w:highlight w:val="none"/>
          <w:lang w:val="en-US" w:eastAsia="zh-CN"/>
        </w:rPr>
        <w:t>.</w:t>
      </w:r>
      <w:r>
        <w:rPr>
          <w:rFonts w:hint="default" w:ascii="Times New Roman" w:hAnsi="Times New Roman" w:cs="Times New Roman"/>
          <w:b w:val="0"/>
          <w:bCs w:val="0"/>
          <w:color w:val="auto"/>
          <w:sz w:val="32"/>
          <w:szCs w:val="32"/>
          <w:highlight w:val="none"/>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资金投入情况：该项目年初预算数</w:t>
      </w:r>
      <w:r>
        <w:rPr>
          <w:rFonts w:hint="default" w:ascii="Times New Roman" w:hAnsi="Times New Roman" w:cs="Times New Roman"/>
          <w:color w:val="auto"/>
          <w:sz w:val="32"/>
          <w:szCs w:val="32"/>
          <w:highlight w:val="none"/>
          <w:lang w:val="en-US" w:eastAsia="zh-CN"/>
        </w:rPr>
        <w:t>500</w:t>
      </w:r>
      <w:r>
        <w:rPr>
          <w:rFonts w:hint="default" w:ascii="Times New Roman" w:hAnsi="Times New Roman" w:cs="Times New Roman"/>
          <w:color w:val="auto"/>
          <w:sz w:val="32"/>
          <w:szCs w:val="32"/>
          <w:highlight w:val="none"/>
        </w:rPr>
        <w:t>万元，全年预算数</w:t>
      </w:r>
      <w:r>
        <w:rPr>
          <w:rFonts w:hint="default" w:ascii="Times New Roman" w:hAnsi="Times New Roman" w:cs="Times New Roman"/>
          <w:color w:val="auto"/>
          <w:sz w:val="32"/>
          <w:szCs w:val="32"/>
          <w:highlight w:val="none"/>
          <w:lang w:val="en-US" w:eastAsia="zh-CN"/>
        </w:rPr>
        <w:t>500</w:t>
      </w:r>
      <w:r>
        <w:rPr>
          <w:rFonts w:hint="default" w:ascii="Times New Roman" w:hAnsi="Times New Roman" w:cs="Times New Roman"/>
          <w:color w:val="auto"/>
          <w:sz w:val="32"/>
          <w:szCs w:val="32"/>
          <w:highlight w:val="none"/>
        </w:rPr>
        <w:t>万元，实际总投入</w:t>
      </w:r>
      <w:r>
        <w:rPr>
          <w:rFonts w:hint="default" w:ascii="Times New Roman" w:hAnsi="Times New Roman" w:cs="Times New Roman"/>
          <w:color w:val="auto"/>
          <w:sz w:val="32"/>
          <w:szCs w:val="32"/>
          <w:highlight w:val="none"/>
          <w:lang w:val="en-US" w:eastAsia="zh-CN"/>
        </w:rPr>
        <w:t>500</w:t>
      </w:r>
      <w:r>
        <w:rPr>
          <w:rFonts w:hint="default" w:ascii="Times New Roman" w:hAnsi="Times New Roman" w:cs="Times New Roman"/>
          <w:color w:val="auto"/>
          <w:sz w:val="32"/>
          <w:szCs w:val="32"/>
          <w:highlight w:val="none"/>
        </w:rPr>
        <w:t>万元，该项目资金已全部落实到位，资金来源为</w:t>
      </w:r>
      <w:r>
        <w:rPr>
          <w:rFonts w:hint="default" w:ascii="Times New Roman" w:hAnsi="Times New Roman" w:cs="Times New Roman"/>
          <w:color w:val="auto"/>
          <w:sz w:val="32"/>
          <w:szCs w:val="32"/>
          <w:highlight w:val="none"/>
          <w:lang w:eastAsia="zh-CN"/>
        </w:rPr>
        <w:t>上级专项资金</w:t>
      </w:r>
      <w:r>
        <w:rPr>
          <w:rFonts w:hint="default" w:ascii="Times New Roman" w:hAnsi="Times New Roman"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资金使用情况：该项目年初预算数</w:t>
      </w:r>
      <w:r>
        <w:rPr>
          <w:rFonts w:hint="default" w:ascii="Times New Roman" w:hAnsi="Times New Roman" w:cs="Times New Roman"/>
          <w:color w:val="auto"/>
          <w:sz w:val="32"/>
          <w:szCs w:val="32"/>
          <w:highlight w:val="none"/>
          <w:lang w:val="en-US" w:eastAsia="zh-CN"/>
        </w:rPr>
        <w:t>500</w:t>
      </w:r>
      <w:r>
        <w:rPr>
          <w:rFonts w:hint="default" w:ascii="Times New Roman" w:hAnsi="Times New Roman" w:cs="Times New Roman"/>
          <w:color w:val="auto"/>
          <w:sz w:val="32"/>
          <w:szCs w:val="32"/>
          <w:highlight w:val="none"/>
        </w:rPr>
        <w:t>万元，全年预算数</w:t>
      </w:r>
      <w:r>
        <w:rPr>
          <w:rFonts w:hint="default" w:ascii="Times New Roman" w:hAnsi="Times New Roman" w:cs="Times New Roman"/>
          <w:color w:val="auto"/>
          <w:sz w:val="32"/>
          <w:szCs w:val="32"/>
          <w:highlight w:val="none"/>
          <w:lang w:val="en-US" w:eastAsia="zh-CN"/>
        </w:rPr>
        <w:t>500</w:t>
      </w:r>
      <w:r>
        <w:rPr>
          <w:rFonts w:hint="default" w:ascii="Times New Roman" w:hAnsi="Times New Roman" w:cs="Times New Roman"/>
          <w:color w:val="auto"/>
          <w:sz w:val="32"/>
          <w:szCs w:val="32"/>
          <w:highlight w:val="none"/>
        </w:rPr>
        <w:t>万元，全年执行数</w:t>
      </w:r>
      <w:r>
        <w:rPr>
          <w:rFonts w:hint="default" w:ascii="Times New Roman" w:hAnsi="Times New Roman" w:cs="Times New Roman"/>
          <w:color w:val="auto"/>
          <w:sz w:val="32"/>
          <w:szCs w:val="32"/>
          <w:highlight w:val="none"/>
          <w:lang w:val="en-US" w:eastAsia="zh-CN"/>
        </w:rPr>
        <w:t>500</w:t>
      </w:r>
      <w:r>
        <w:rPr>
          <w:rFonts w:hint="default" w:ascii="Times New Roman" w:hAnsi="Times New Roman" w:cs="Times New Roman"/>
          <w:color w:val="auto"/>
          <w:sz w:val="32"/>
          <w:szCs w:val="32"/>
          <w:highlight w:val="none"/>
        </w:rPr>
        <w:t>万元，预算执行率为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主要</w:t>
      </w:r>
      <w:r>
        <w:rPr>
          <w:rFonts w:hint="default" w:ascii="Times New Roman" w:hAnsi="Times New Roman" w:cs="Times New Roman"/>
          <w:color w:val="auto"/>
          <w:sz w:val="32"/>
          <w:szCs w:val="32"/>
          <w:highlight w:val="none"/>
        </w:rPr>
        <w:t>用于：</w:t>
      </w:r>
      <w:r>
        <w:rPr>
          <w:rFonts w:hint="default" w:ascii="Times New Roman" w:hAnsi="Times New Roman" w:cs="Times New Roman"/>
          <w:color w:val="auto"/>
          <w:sz w:val="32"/>
          <w:szCs w:val="32"/>
          <w:highlight w:val="none"/>
          <w:lang w:val="en-US" w:eastAsia="zh-CN"/>
        </w:rPr>
        <w:t>500</w:t>
      </w:r>
      <w:r>
        <w:rPr>
          <w:rFonts w:hint="default" w:ascii="Times New Roman" w:hAnsi="Times New Roman" w:cs="Times New Roman"/>
          <w:color w:val="auto"/>
          <w:sz w:val="32"/>
          <w:szCs w:val="32"/>
          <w:highlight w:val="none"/>
        </w:rPr>
        <w:t>万元。</w:t>
      </w:r>
      <w:bookmarkStart w:id="2" w:name="_Toc68703829"/>
    </w:p>
    <w:p>
      <w:pPr>
        <w:spacing w:line="560" w:lineRule="exact"/>
        <w:rPr>
          <w:rFonts w:hint="default" w:ascii="Times New Roman" w:hAnsi="Times New Roman" w:cs="Times New Roman"/>
          <w:color w:val="auto"/>
          <w:sz w:val="32"/>
          <w:szCs w:val="32"/>
          <w:highlight w:val="none"/>
        </w:rPr>
      </w:pPr>
      <w:r>
        <w:rPr>
          <w:rFonts w:hint="default" w:ascii="Times New Roman" w:hAnsi="Times New Roman" w:eastAsia="楷体_GB2312" w:cs="Times New Roman"/>
          <w:b/>
          <w:bCs/>
          <w:color w:val="auto"/>
          <w:sz w:val="32"/>
          <w:szCs w:val="32"/>
          <w:highlight w:val="none"/>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val="0"/>
          <w:bCs w:val="0"/>
          <w:color w:val="auto"/>
          <w:sz w:val="32"/>
          <w:szCs w:val="32"/>
          <w:highlight w:val="none"/>
          <w:lang w:eastAsia="zh-CN"/>
        </w:rPr>
        <w:t>　</w:t>
      </w:r>
      <w:r>
        <w:rPr>
          <w:rFonts w:hint="eastAsia" w:cs="Times New Roman"/>
          <w:b w:val="0"/>
          <w:bCs w:val="0"/>
          <w:color w:val="auto"/>
          <w:sz w:val="32"/>
          <w:szCs w:val="32"/>
          <w:highlight w:val="none"/>
          <w:lang w:eastAsia="zh-CN"/>
        </w:rPr>
        <w:t>　</w:t>
      </w:r>
      <w:r>
        <w:rPr>
          <w:rFonts w:hint="default" w:ascii="Times New Roman" w:hAnsi="Times New Roman" w:eastAsia="仿宋_GB2312" w:cs="Times New Roman"/>
          <w:b w:val="0"/>
          <w:bCs w:val="0"/>
          <w:color w:val="auto"/>
          <w:sz w:val="32"/>
          <w:szCs w:val="32"/>
          <w:highlight w:val="none"/>
          <w:lang w:val="en-US" w:eastAsia="zh-CN"/>
        </w:rPr>
        <w:t>1.总体目标：中哈霍尔果斯国际边境合作中心基础设施改造提升建设项目（二期）（二标段）主要对合作中心人工湖及部分河道进行提升改造、部分道路路面恢复并配套垃圾桶及座椅等相关附属设施等，完成提升城市承载力、优化人居环境的目标，达到提升居民幸福感、优化营商环境效果。</w:t>
      </w:r>
    </w:p>
    <w:p>
      <w:pPr>
        <w:spacing w:line="560" w:lineRule="exact"/>
        <w:rPr>
          <w:rFonts w:hint="default" w:ascii="Times New Roman" w:hAnsi="Times New Roman" w:cs="Times New Roman"/>
          <w:color w:val="auto"/>
          <w:sz w:val="32"/>
          <w:szCs w:val="32"/>
          <w:highlight w:val="none"/>
        </w:rPr>
      </w:pPr>
      <w:r>
        <w:rPr>
          <w:rFonts w:hint="default" w:ascii="Times New Roman" w:hAnsi="Times New Roman" w:cs="Times New Roman"/>
          <w:b w:val="0"/>
          <w:bCs w:val="0"/>
          <w:color w:val="auto"/>
          <w:sz w:val="32"/>
          <w:szCs w:val="32"/>
          <w:highlight w:val="none"/>
          <w:lang w:eastAsia="zh-CN"/>
        </w:rPr>
        <w:t>　</w:t>
      </w:r>
      <w:r>
        <w:rPr>
          <w:rFonts w:hint="eastAsia" w:cs="Times New Roman"/>
          <w:b w:val="0"/>
          <w:bCs w:val="0"/>
          <w:color w:val="auto"/>
          <w:sz w:val="32"/>
          <w:szCs w:val="32"/>
          <w:highlight w:val="none"/>
          <w:lang w:eastAsia="zh-CN"/>
        </w:rPr>
        <w:t>　</w:t>
      </w:r>
      <w:r>
        <w:rPr>
          <w:rFonts w:hint="default" w:ascii="Times New Roman" w:hAnsi="Times New Roman" w:eastAsia="仿宋_GB2312" w:cs="Times New Roman"/>
          <w:b w:val="0"/>
          <w:bCs w:val="0"/>
          <w:color w:val="auto"/>
          <w:sz w:val="32"/>
          <w:szCs w:val="32"/>
          <w:highlight w:val="none"/>
          <w:lang w:val="en-US" w:eastAsia="zh-CN"/>
        </w:rPr>
        <w:t>2.阶段性目标：</w:t>
      </w:r>
      <w:bookmarkStart w:id="3" w:name="_Toc68703830"/>
      <w:r>
        <w:rPr>
          <w:rFonts w:hint="default" w:ascii="Times New Roman" w:hAnsi="Times New Roman" w:eastAsia="仿宋_GB2312" w:cs="Times New Roman"/>
          <w:b w:val="0"/>
          <w:bCs w:val="0"/>
          <w:color w:val="auto"/>
          <w:sz w:val="32"/>
          <w:szCs w:val="32"/>
          <w:highlight w:val="none"/>
          <w:lang w:val="en-US" w:eastAsia="zh-CN"/>
        </w:rPr>
        <w:t>合作中心人工湖及部分河道进行提升改造、部分道路路面恢复并配套垃圾桶及座椅等相关附属设施等，完成提升城市承载力、优化人居环境的目标，达到提升居民幸福感、优化营商环境效果。</w:t>
      </w:r>
    </w:p>
    <w:p>
      <w:pPr>
        <w:spacing w:line="560" w:lineRule="exact"/>
        <w:rPr>
          <w:rFonts w:hint="default" w:ascii="Times New Roman" w:hAnsi="Times New Roman" w:eastAsia="黑体" w:cs="Times New Roman"/>
          <w:bCs/>
          <w:color w:val="auto"/>
          <w:sz w:val="32"/>
          <w:szCs w:val="32"/>
          <w:highlight w:val="none"/>
          <w:lang w:val="en-US" w:eastAsia="zh-CN"/>
        </w:rPr>
      </w:pPr>
      <w:r>
        <w:rPr>
          <w:rFonts w:hint="default" w:ascii="Times New Roman" w:hAnsi="Times New Roman" w:eastAsia="黑体" w:cs="Times New Roman"/>
          <w:bCs/>
          <w:color w:val="auto"/>
          <w:sz w:val="32"/>
          <w:szCs w:val="32"/>
          <w:highlight w:val="none"/>
          <w:lang w:val="en-US" w:eastAsia="zh-CN"/>
        </w:rPr>
        <w:t>二、绩效评价工作开展情况</w:t>
      </w:r>
      <w:bookmarkEnd w:id="3"/>
    </w:p>
    <w:p>
      <w:pPr>
        <w:numPr>
          <w:ilvl w:val="0"/>
          <w:numId w:val="0"/>
        </w:numPr>
        <w:spacing w:line="560" w:lineRule="exact"/>
        <w:rPr>
          <w:rFonts w:hint="default" w:ascii="Times New Roman" w:hAnsi="Times New Roman" w:eastAsia="楷体_GB2312" w:cs="Times New Roman"/>
          <w:b/>
          <w:bCs/>
          <w:color w:val="auto"/>
          <w:sz w:val="32"/>
          <w:szCs w:val="32"/>
          <w:highlight w:val="none"/>
          <w:lang w:eastAsia="zh-CN"/>
        </w:rPr>
      </w:pPr>
      <w:bookmarkStart w:id="4" w:name="_Toc68703831"/>
      <w:r>
        <w:rPr>
          <w:rFonts w:hint="default" w:ascii="Times New Roman" w:hAnsi="Times New Roman" w:eastAsia="楷体_GB2312" w:cs="Times New Roman"/>
          <w:b/>
          <w:bCs/>
          <w:color w:val="auto"/>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　1.绩效评价目的</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（2）项目绩效管理财政支出运行提供及时、有效的信息。</w:t>
      </w:r>
    </w:p>
    <w:p>
      <w:pPr>
        <w:pStyle w:val="21"/>
        <w:spacing w:line="560" w:lineRule="exact"/>
        <w:ind w:firstLine="640" w:firstLineChars="200"/>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cs="Times New Roman"/>
          <w:b/>
          <w:bCs/>
          <w:color w:val="auto"/>
          <w:sz w:val="30"/>
          <w:szCs w:val="30"/>
          <w:highlight w:val="none"/>
          <w:lang w:val="en-US" w:eastAsia="zh-CN"/>
        </w:rPr>
        <w:t>　</w:t>
      </w:r>
      <w:r>
        <w:rPr>
          <w:rFonts w:hint="default" w:ascii="Times New Roman" w:hAnsi="Times New Roman" w:eastAsia="仿宋_GB2312" w:cs="Times New Roman"/>
          <w:b w:val="0"/>
          <w:bCs w:val="0"/>
          <w:color w:val="auto"/>
          <w:sz w:val="32"/>
          <w:szCs w:val="32"/>
          <w:highlight w:val="none"/>
          <w:lang w:val="en-US" w:eastAsia="zh-CN"/>
        </w:rPr>
        <w:t>2.绩效评价对象：</w:t>
      </w:r>
    </w:p>
    <w:p>
      <w:pPr>
        <w:spacing w:line="560" w:lineRule="exact"/>
        <w:rPr>
          <w:rFonts w:hint="default" w:ascii="Times New Roman" w:hAnsi="Times New Roman" w:eastAsia="仿宋_GB2312" w:cs="Times New Roman"/>
          <w:color w:val="auto"/>
          <w:sz w:val="32"/>
          <w:szCs w:val="32"/>
          <w:highlight w:val="none"/>
        </w:rPr>
      </w:pPr>
      <w:r>
        <w:rPr>
          <w:rFonts w:hint="eastAsia" w:cs="Times New Roman"/>
          <w:color w:val="auto"/>
          <w:sz w:val="32"/>
          <w:szCs w:val="32"/>
          <w:highlight w:val="none"/>
          <w:lang w:eastAsia="zh-CN"/>
        </w:rPr>
        <w:t>　　</w:t>
      </w:r>
      <w:r>
        <w:rPr>
          <w:rFonts w:hint="default" w:ascii="Times New Roman" w:hAnsi="Times New Roman" w:eastAsia="仿宋_GB2312" w:cs="Times New Roman"/>
          <w:color w:val="auto"/>
          <w:sz w:val="32"/>
          <w:szCs w:val="32"/>
          <w:highlight w:val="none"/>
        </w:rPr>
        <w:t>中哈霍尔果斯国际边境合作中心基础设施改造提升建设项目（二期）（二标段）</w:t>
      </w:r>
    </w:p>
    <w:p>
      <w:pPr>
        <w:spacing w:line="560" w:lineRule="exact"/>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　3.绩效评价范围：</w:t>
      </w:r>
    </w:p>
    <w:p>
      <w:pPr>
        <w:keepNext w:val="0"/>
        <w:keepLines w:val="0"/>
        <w:pageBreakBefore w:val="0"/>
        <w:widowControl w:val="0"/>
        <w:numPr>
          <w:numId w:val="0"/>
        </w:numPr>
        <w:kinsoku/>
        <w:wordWrap/>
        <w:overflowPunct/>
        <w:topLinePunct w:val="0"/>
        <w:autoSpaceDE/>
        <w:autoSpaceDN/>
        <w:bidi w:val="0"/>
        <w:adjustRightInd/>
        <w:snapToGrid/>
        <w:spacing w:after="0" w:line="560" w:lineRule="exact"/>
        <w:ind w:right="0" w:rightChars="0"/>
        <w:jc w:val="left"/>
        <w:textAlignment w:val="auto"/>
        <w:outlineLvl w:val="9"/>
        <w:rPr>
          <w:rFonts w:hint="default" w:ascii="Times New Roman" w:hAnsi="Times New Roman" w:cs="Times New Roman"/>
          <w:color w:val="auto"/>
          <w:sz w:val="32"/>
          <w:szCs w:val="32"/>
          <w:highlight w:val="none"/>
        </w:rPr>
      </w:pPr>
      <w:r>
        <w:rPr>
          <w:rFonts w:hint="eastAsia" w:cs="Times New Roman"/>
          <w:color w:val="auto"/>
          <w:sz w:val="32"/>
          <w:szCs w:val="32"/>
          <w:highlight w:val="none"/>
          <w:lang w:eastAsia="zh-CN"/>
        </w:rPr>
        <w:t>　　</w:t>
      </w:r>
      <w:r>
        <w:rPr>
          <w:rFonts w:hint="default" w:ascii="Times New Roman" w:hAnsi="Times New Roman" w:cs="Times New Roman"/>
          <w:color w:val="auto"/>
          <w:sz w:val="32"/>
          <w:szCs w:val="32"/>
          <w:highlight w:val="none"/>
        </w:rPr>
        <w:t>本次评价从项目决策（包括绩效目标、决策过程）、项目管理（包括项目资金、项目实施）、项目产出（包括项目产出数量、产出质量、产出时效和产出成本）项目效益四个维度进行</w:t>
      </w:r>
      <w:r>
        <w:rPr>
          <w:rFonts w:hint="default" w:ascii="Times New Roman" w:hAnsi="Times New Roman" w:cs="Times New Roman"/>
          <w:color w:val="auto"/>
          <w:sz w:val="32"/>
          <w:szCs w:val="32"/>
          <w:highlight w:val="none"/>
          <w:lang w:val="en-US" w:eastAsia="zh-CN"/>
        </w:rPr>
        <w:t>中哈霍尔果斯国际边境合作中心基础设施改造提升建设项目（二期）（二标段）</w:t>
      </w:r>
      <w:r>
        <w:rPr>
          <w:rFonts w:hint="default" w:ascii="Times New Roman" w:hAnsi="Times New Roman" w:cs="Times New Roman"/>
          <w:color w:val="auto"/>
          <w:sz w:val="32"/>
          <w:szCs w:val="32"/>
          <w:highlight w:val="none"/>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bookmarkStart w:id="5" w:name="_Toc68703832"/>
      <w:r>
        <w:rPr>
          <w:rFonts w:hint="default" w:ascii="Times New Roman" w:hAnsi="Times New Roman" w:eastAsia="楷体_GB2312" w:cs="Times New Roman"/>
          <w:b/>
          <w:bCs/>
          <w:color w:val="auto"/>
          <w:kern w:val="2"/>
          <w:sz w:val="32"/>
          <w:szCs w:val="32"/>
          <w:highlight w:val="none"/>
          <w:lang w:val="en-US" w:eastAsia="zh-CN" w:bidi="ar-SA"/>
        </w:rPr>
        <w:t>（二）绩效评价原则、评价指标体系</w:t>
      </w:r>
      <w:r>
        <w:rPr>
          <w:rFonts w:hint="default" w:ascii="Times New Roman" w:hAnsi="Times New Roman" w:eastAsia="楷体_GB2312" w:cs="Times New Roman"/>
          <w:b/>
          <w:bCs/>
          <w:color w:val="auto"/>
          <w:sz w:val="32"/>
          <w:szCs w:val="32"/>
          <w:highlight w:val="none"/>
        </w:rPr>
        <w:t>（详情见表1）</w:t>
      </w:r>
      <w:r>
        <w:rPr>
          <w:rFonts w:hint="default" w:ascii="Times New Roman" w:hAnsi="Times New Roman" w:eastAsia="楷体_GB2312" w:cs="Times New Roman"/>
          <w:b/>
          <w:bCs/>
          <w:color w:val="auto"/>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1</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color w:val="auto"/>
          <w:sz w:val="32"/>
          <w:szCs w:val="32"/>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cs="Times New Roman"/>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spacing w:line="360" w:lineRule="auto"/>
        <w:ind w:firstLine="600" w:firstLineChars="200"/>
        <w:jc w:val="left"/>
        <w:rPr>
          <w:rFonts w:hint="default" w:ascii="Times New Roman" w:hAnsi="Times New Roman" w:cs="Times New Roman"/>
          <w:color w:val="auto"/>
          <w:sz w:val="32"/>
          <w:szCs w:val="32"/>
          <w:highlight w:val="none"/>
        </w:rPr>
      </w:pPr>
      <w:r>
        <w:rPr>
          <w:rFonts w:hint="default" w:ascii="Times New Roman" w:hAnsi="Times New Roman" w:cs="Times New Roman"/>
          <w:color w:val="auto"/>
          <w:highlight w:val="none"/>
        </w:rPr>
        <w:t>2、</w:t>
      </w:r>
      <w:r>
        <w:rPr>
          <w:rFonts w:hint="default" w:ascii="Times New Roman" w:hAnsi="Times New Roman" w:cs="Times New Roman"/>
          <w:color w:val="auto"/>
          <w:sz w:val="32"/>
          <w:szCs w:val="32"/>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1"/>
        <w:widowControl w:val="0"/>
        <w:spacing w:before="0" w:after="0" w:line="560" w:lineRule="exact"/>
        <w:ind w:firstLine="708" w:firstLineChars="200"/>
        <w:jc w:val="both"/>
        <w:outlineLvl w:val="9"/>
        <w:rPr>
          <w:rFonts w:hint="default" w:ascii="Times New Roman" w:hAnsi="Times New Roman" w:cs="Times New Roman"/>
          <w:color w:val="auto"/>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6"/>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3、评价方法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bCs/>
          <w:color w:val="auto"/>
          <w:sz w:val="32"/>
          <w:szCs w:val="32"/>
          <w:highlight w:val="none"/>
          <w:lang w:eastAsia="zh-CN"/>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（1）比较法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通过对绩效目标与实施效果、历史与当期情况，综合分析绩效目标实现程度。对</w:t>
      </w:r>
      <w:r>
        <w:rPr>
          <w:rFonts w:hint="default" w:ascii="Times New Roman" w:hAnsi="Times New Roman" w:eastAsia="仿宋_GB2312" w:cs="Times New Roman"/>
          <w:color w:val="auto"/>
          <w:sz w:val="32"/>
          <w:szCs w:val="32"/>
          <w:highlight w:val="none"/>
        </w:rPr>
        <w:t>项目</w:t>
      </w:r>
      <w:r>
        <w:rPr>
          <w:rFonts w:hint="default" w:ascii="Times New Roman" w:hAnsi="Times New Roman" w:eastAsia="仿宋_GB2312" w:cs="Times New Roman"/>
          <w:color w:val="auto"/>
          <w:spacing w:val="17"/>
          <w:sz w:val="32"/>
          <w:szCs w:val="32"/>
          <w:highlight w:val="none"/>
        </w:rPr>
        <w:t>最终验收情况与年度绩效目标对比、预算资金执行情况等相关因素进行比较。</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（2）因素分析法</w:t>
      </w:r>
    </w:p>
    <w:p>
      <w:pPr>
        <w:spacing w:line="560" w:lineRule="exact"/>
        <w:ind w:firstLine="708" w:firstLineChars="200"/>
        <w:rPr>
          <w:rFonts w:hint="default" w:ascii="Times New Roman" w:hAnsi="Times New Roman" w:eastAsia="仿宋_GB2312" w:cs="Times New Roman"/>
          <w:bCs/>
          <w:color w:val="auto"/>
          <w:sz w:val="32"/>
          <w:szCs w:val="32"/>
          <w:highlight w:val="none"/>
          <w:lang w:eastAsia="zh-CN"/>
        </w:rPr>
      </w:pPr>
      <w:r>
        <w:rPr>
          <w:rFonts w:hint="default" w:ascii="Times New Roman" w:hAnsi="Times New Roman" w:eastAsia="仿宋_GB2312" w:cs="Times New Roman"/>
          <w:color w:val="auto"/>
          <w:spacing w:val="17"/>
          <w:sz w:val="32"/>
          <w:szCs w:val="32"/>
          <w:highlight w:val="none"/>
        </w:rPr>
        <w:t>通过综合分析影响绩效目标实现、实施效果的内外因素，评价绩效目标实现程度。通过对</w:t>
      </w:r>
      <w:r>
        <w:rPr>
          <w:rFonts w:hint="default" w:ascii="Times New Roman" w:hAnsi="Times New Roman" w:eastAsia="仿宋_GB2312" w:cs="Times New Roman"/>
          <w:color w:val="auto"/>
          <w:sz w:val="32"/>
          <w:szCs w:val="32"/>
          <w:highlight w:val="none"/>
        </w:rPr>
        <w:t>项目</w:t>
      </w:r>
      <w:r>
        <w:rPr>
          <w:rFonts w:hint="default" w:ascii="Times New Roman" w:hAnsi="Times New Roman" w:eastAsia="仿宋_GB2312" w:cs="Times New Roman"/>
          <w:color w:val="auto"/>
          <w:spacing w:val="17"/>
          <w:sz w:val="32"/>
          <w:szCs w:val="32"/>
          <w:highlight w:val="none"/>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rPr>
        <w:t>　　</w:t>
      </w:r>
      <w:r>
        <w:rPr>
          <w:rFonts w:hint="default" w:ascii="Times New Roman" w:hAnsi="Times New Roman" w:cs="Times New Roman"/>
          <w:color w:val="auto"/>
          <w:sz w:val="32"/>
          <w:szCs w:val="32"/>
          <w:highlight w:val="none"/>
        </w:rPr>
        <w:t>4</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color w:val="auto"/>
          <w:sz w:val="32"/>
          <w:szCs w:val="32"/>
          <w:highlight w:val="none"/>
        </w:rPr>
        <w:t>评价标准</w:t>
      </w:r>
    </w:p>
    <w:p>
      <w:pPr>
        <w:spacing w:line="560" w:lineRule="exact"/>
        <w:ind w:firstLine="640"/>
        <w:rPr>
          <w:rFonts w:hint="default" w:ascii="Times New Roman" w:hAnsi="Times New Roman" w:cs="Times New Roman"/>
          <w:bCs/>
          <w:color w:val="auto"/>
          <w:sz w:val="32"/>
          <w:szCs w:val="32"/>
          <w:highlight w:val="none"/>
        </w:rPr>
      </w:pPr>
      <w:r>
        <w:rPr>
          <w:rFonts w:hint="default" w:ascii="Times New Roman" w:hAnsi="Times New Roman" w:cs="Times New Roman"/>
          <w:bCs/>
          <w:color w:val="auto"/>
          <w:sz w:val="32"/>
          <w:szCs w:val="32"/>
          <w:highlight w:val="none"/>
        </w:rPr>
        <w:t>绩效评价标准通常包括计划标准、行业标准、历史标准等，用于对绩效指标完成情况进行比较、分析、评价。本次评价主要采用了</w:t>
      </w:r>
      <w:r>
        <w:rPr>
          <w:rFonts w:hint="default" w:ascii="Times New Roman" w:hAnsi="Times New Roman" w:cs="Times New Roman"/>
          <w:bCs/>
          <w:color w:val="auto"/>
          <w:sz w:val="32"/>
          <w:szCs w:val="32"/>
          <w:highlight w:val="none"/>
          <w:lang w:val="en-US" w:eastAsia="zh-CN"/>
        </w:rPr>
        <w:t>计划标准</w:t>
      </w:r>
      <w:r>
        <w:rPr>
          <w:rFonts w:hint="default" w:ascii="Times New Roman" w:hAnsi="Times New Roman" w:cs="Times New Roman"/>
          <w:bCs/>
          <w:color w:val="auto"/>
          <w:sz w:val="32"/>
          <w:szCs w:val="32"/>
          <w:highlight w:val="none"/>
        </w:rPr>
        <w:t>。</w:t>
      </w:r>
    </w:p>
    <w:p>
      <w:pPr>
        <w:spacing w:line="560" w:lineRule="exact"/>
        <w:ind w:firstLine="640"/>
        <w:rPr>
          <w:rFonts w:hint="default" w:ascii="Times New Roman" w:hAnsi="Times New Roman" w:cs="Times New Roman"/>
          <w:bCs/>
          <w:color w:val="auto"/>
          <w:sz w:val="32"/>
          <w:szCs w:val="32"/>
          <w:highlight w:val="none"/>
        </w:rPr>
      </w:pPr>
      <w:r>
        <w:rPr>
          <w:rFonts w:hint="eastAsia"/>
          <w:bCs/>
          <w:color w:val="auto"/>
          <w:sz w:val="32"/>
          <w:szCs w:val="32"/>
          <w:highlight w:val="none"/>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bookmarkStart w:id="6" w:name="_Toc68703833"/>
      <w:r>
        <w:rPr>
          <w:rFonts w:hint="default" w:ascii="Times New Roman" w:hAnsi="Times New Roman" w:eastAsia="楷体_GB2312" w:cs="Times New Roman"/>
          <w:b/>
          <w:bCs/>
          <w:color w:val="auto"/>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1</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color w:val="auto"/>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2</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color w:val="auto"/>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3</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color w:val="auto"/>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sz w:val="32"/>
          <w:szCs w:val="32"/>
          <w:highlight w:val="none"/>
        </w:rPr>
      </w:pPr>
      <w:bookmarkStart w:id="7" w:name="_Toc68703834"/>
      <w:r>
        <w:rPr>
          <w:rFonts w:hint="default" w:ascii="Times New Roman" w:hAnsi="Times New Roman" w:eastAsia="仿宋_GB2312" w:cs="Times New Roman"/>
          <w:bCs/>
          <w:color w:val="auto"/>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default" w:ascii="Times New Roman" w:hAnsi="Times New Roman" w:eastAsia="黑体" w:cs="Times New Roman"/>
          <w:bCs/>
          <w:color w:val="auto"/>
          <w:sz w:val="32"/>
          <w:szCs w:val="32"/>
          <w:highlight w:val="none"/>
          <w:lang w:val="en-US" w:eastAsia="zh-CN"/>
        </w:rPr>
      </w:pPr>
      <w:r>
        <w:rPr>
          <w:rFonts w:hint="default" w:ascii="Times New Roman" w:hAnsi="Times New Roman" w:eastAsia="黑体" w:cs="Times New Roman"/>
          <w:bCs/>
          <w:color w:val="auto"/>
          <w:sz w:val="32"/>
          <w:szCs w:val="32"/>
          <w:highlight w:val="none"/>
          <w:lang w:val="en-US" w:eastAsia="zh-CN"/>
        </w:rPr>
        <w:t>三、综合评价情况及评价结论</w:t>
      </w:r>
      <w:bookmarkEnd w:id="7"/>
      <w:r>
        <w:rPr>
          <w:rFonts w:hint="default" w:ascii="Times New Roman" w:hAnsi="Times New Roman" w:eastAsia="黑体" w:cs="Times New Roman"/>
          <w:color w:val="auto"/>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bookmarkStart w:id="8" w:name="_Toc68703835"/>
      <w:r>
        <w:rPr>
          <w:rFonts w:hint="default" w:ascii="Times New Roman" w:hAnsi="Times New Roman" w:eastAsia="楷体_GB2312" w:cs="Times New Roman"/>
          <w:b/>
          <w:bCs/>
          <w:color w:val="auto"/>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cs="Times New Roman"/>
          <w:color w:val="auto"/>
          <w:sz w:val="32"/>
          <w:szCs w:val="32"/>
          <w:highlight w:val="none"/>
        </w:rPr>
      </w:pPr>
      <w:r>
        <w:rPr>
          <w:rFonts w:hint="default" w:ascii="Times New Roman" w:hAnsi="Times New Roman" w:eastAsia="仿宋_GB2312" w:cs="Times New Roman"/>
          <w:b w:val="0"/>
          <w:bCs w:val="0"/>
          <w:color w:val="auto"/>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color w:val="auto"/>
          <w:kern w:val="2"/>
          <w:sz w:val="32"/>
          <w:szCs w:val="32"/>
          <w:highlight w:val="none"/>
          <w:lang w:val="en-US" w:eastAsia="zh-CN" w:bidi="ar-SA"/>
        </w:rPr>
      </w:pPr>
      <w:bookmarkStart w:id="9" w:name="_Toc68703836"/>
      <w:r>
        <w:rPr>
          <w:rFonts w:hint="default" w:ascii="Times New Roman" w:hAnsi="Times New Roman" w:eastAsia="楷体_GB2312" w:cs="Times New Roman"/>
          <w:b/>
          <w:bCs/>
          <w:color w:val="auto"/>
          <w:kern w:val="2"/>
          <w:sz w:val="32"/>
          <w:szCs w:val="32"/>
          <w:highlight w:val="none"/>
          <w:lang w:val="en-US" w:eastAsia="zh-CN" w:bidi="ar-SA"/>
        </w:rPr>
        <w:t>（二）评价结论</w:t>
      </w:r>
      <w:bookmarkEnd w:id="9"/>
    </w:p>
    <w:p>
      <w:pPr>
        <w:pStyle w:val="11"/>
        <w:keepNext w:val="0"/>
        <w:keepLines w:val="0"/>
        <w:pageBreakBefore w:val="0"/>
        <w:widowControl/>
        <w:kinsoku/>
        <w:wordWrap/>
        <w:overflowPunct/>
        <w:topLinePunct w:val="0"/>
        <w:autoSpaceDE/>
        <w:autoSpaceDN/>
        <w:bidi w:val="0"/>
        <w:adjustRightInd/>
        <w:snapToGrid/>
        <w:spacing w:line="560" w:lineRule="exact"/>
        <w:ind w:firstLine="64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kern w:val="28"/>
          <w:sz w:val="32"/>
          <w:szCs w:val="32"/>
          <w:highlight w:val="none"/>
          <w:lang w:val="en-US" w:eastAsia="zh-CN" w:bidi="ar-SA"/>
        </w:rPr>
        <w:t>运用绩效评价</w:t>
      </w:r>
      <w:r>
        <w:rPr>
          <w:rFonts w:hint="default" w:ascii="Times New Roman" w:hAnsi="Times New Roman" w:eastAsia="仿宋_GB2312" w:cs="Times New Roman"/>
          <w:b w:val="0"/>
          <w:bCs w:val="0"/>
          <w:color w:val="auto"/>
          <w:highlight w:val="none"/>
        </w:rPr>
        <w:t>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100%。项目过程类指标权重为20分，得分为20分，得分率为100%。项目产出类指标权重为40分，得分为40分，得分率为 100%。项目效益类指标权重为20分，得分为20分，得分率为100%。具体打分情况详见：附件1综合评分表</w:t>
      </w:r>
      <w:r>
        <w:rPr>
          <w:rFonts w:hint="default" w:ascii="Times New Roman" w:hAnsi="Times New Roman" w:eastAsia="仿宋_GB2312" w:cs="Times New Roman"/>
          <w:b w:val="0"/>
          <w:bCs w:val="0"/>
          <w:color w:val="auto"/>
          <w:highlight w:val="none"/>
          <w:lang w:eastAsia="zh-CN"/>
        </w:rPr>
        <w:t>。</w:t>
      </w:r>
    </w:p>
    <w:p>
      <w:pPr>
        <w:rPr>
          <w:rFonts w:hint="default" w:ascii="Times New Roman" w:hAnsi="Times New Roman" w:eastAsia="仿宋_GB2312" w:cs="Times New Roman"/>
          <w:b w:val="0"/>
          <w:bCs w:val="0"/>
          <w:color w:val="auto"/>
          <w:highlight w:val="none"/>
          <w:lang w:eastAsia="zh-CN"/>
        </w:rPr>
      </w:pP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cs="Times New Roman"/>
          <w:b w:val="0"/>
          <w:bCs w:val="0"/>
          <w:color w:val="auto"/>
          <w:kern w:val="28"/>
          <w:sz w:val="32"/>
          <w:szCs w:val="32"/>
          <w:highlight w:val="none"/>
          <w:lang w:val="en-US" w:eastAsia="zh-CN" w:bidi="ar-SA"/>
        </w:rPr>
        <w:t>　　　　　　　　　　　</w:t>
      </w:r>
      <w:bookmarkStart w:id="22" w:name="_GoBack"/>
      <w:bookmarkEnd w:id="22"/>
      <w:r>
        <w:rPr>
          <w:rFonts w:hint="default" w:ascii="Times New Roman" w:hAnsi="Times New Roman" w:eastAsia="仿宋_GB2312" w:cs="Times New Roman"/>
          <w:b w:val="0"/>
          <w:bCs w:val="0"/>
          <w:color w:val="auto"/>
          <w:kern w:val="28"/>
          <w:sz w:val="32"/>
          <w:szCs w:val="32"/>
          <w:highlight w:val="none"/>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highlight w:val="none"/>
              </w:rPr>
            </w:pPr>
            <w:r>
              <w:rPr>
                <w:rFonts w:hint="default" w:ascii="Times New Roman" w:hAnsi="Times New Roman" w:cs="Times New Roman"/>
                <w:b/>
                <w:bCs/>
                <w:color w:val="auto"/>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highlight w:val="none"/>
              </w:rPr>
            </w:pPr>
            <w:r>
              <w:rPr>
                <w:rFonts w:hint="default" w:ascii="Times New Roman" w:hAnsi="Times New Roman" w:cs="Times New Roman"/>
                <w:b/>
                <w:bCs/>
                <w:color w:val="auto"/>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highlight w:val="none"/>
              </w:rPr>
            </w:pPr>
            <w:r>
              <w:rPr>
                <w:rFonts w:hint="default" w:ascii="Times New Roman" w:hAnsi="Times New Roman" w:cs="Times New Roman"/>
                <w:b/>
                <w:bCs/>
                <w:color w:val="auto"/>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highlight w:val="none"/>
                <w:lang w:val="en-US" w:eastAsia="zh-CN"/>
              </w:rPr>
            </w:pPr>
            <w:r>
              <w:rPr>
                <w:rFonts w:hint="default" w:ascii="Times New Roman" w:hAnsi="Times New Roman" w:cs="Times New Roman"/>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default" w:ascii="Times New Roman" w:hAnsi="Times New Roman" w:cs="Times New Roman"/>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highlight w:val="none"/>
                <w:lang w:val="en-US" w:eastAsia="zh-CN"/>
              </w:rPr>
            </w:pPr>
            <w:r>
              <w:rPr>
                <w:rFonts w:hint="default" w:ascii="Times New Roman" w:hAnsi="Times New Roman" w:cs="Times New Roman"/>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default" w:ascii="Times New Roman" w:hAnsi="Times New Roman" w:cs="Times New Roman"/>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highlight w:val="none"/>
                <w:lang w:val="en-US" w:eastAsia="zh-CN"/>
              </w:rPr>
            </w:pPr>
            <w:r>
              <w:rPr>
                <w:rFonts w:hint="default" w:ascii="Times New Roman" w:hAnsi="Times New Roman" w:cs="Times New Roman"/>
                <w:color w:val="auto"/>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default" w:ascii="Times New Roman" w:hAnsi="Times New Roman" w:cs="Times New Roman"/>
                <w:color w:val="auto"/>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highlight w:val="none"/>
                <w:lang w:val="en-US" w:eastAsia="zh-CN"/>
              </w:rPr>
            </w:pPr>
            <w:r>
              <w:rPr>
                <w:rFonts w:hint="default" w:ascii="Times New Roman" w:hAnsi="Times New Roman" w:cs="Times New Roman"/>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default" w:ascii="Times New Roman" w:hAnsi="Times New Roman" w:cs="Times New Roman"/>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highlight w:val="none"/>
              </w:rPr>
            </w:pPr>
            <w:r>
              <w:rPr>
                <w:rFonts w:hint="default" w:ascii="Times New Roman" w:hAnsi="Times New Roman" w:cs="Times New Roman"/>
                <w:b/>
                <w:bCs/>
                <w:color w:val="auto"/>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auto"/>
                <w:sz w:val="22"/>
                <w:highlight w:val="none"/>
                <w:lang w:val="en-US" w:eastAsia="zh-CN"/>
              </w:rPr>
            </w:pPr>
            <w:r>
              <w:rPr>
                <w:rFonts w:hint="default" w:ascii="Times New Roman" w:hAnsi="Times New Roman" w:cs="Times New Roman"/>
                <w:b/>
                <w:bCs/>
                <w:color w:val="auto"/>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auto"/>
                <w:kern w:val="2"/>
                <w:sz w:val="22"/>
                <w:szCs w:val="24"/>
                <w:highlight w:val="none"/>
                <w:lang w:val="en-US" w:eastAsia="zh-CN" w:bidi="ar-SA"/>
              </w:rPr>
            </w:pPr>
            <w:r>
              <w:rPr>
                <w:rFonts w:hint="default" w:ascii="Times New Roman" w:hAnsi="Times New Roman" w:cs="Times New Roman"/>
                <w:b/>
                <w:bCs/>
                <w:color w:val="auto"/>
                <w:sz w:val="22"/>
                <w:highlight w:val="none"/>
                <w:lang w:val="en-US" w:eastAsia="zh-CN"/>
              </w:rPr>
              <w:t>100</w:t>
            </w:r>
          </w:p>
        </w:tc>
      </w:tr>
    </w:tbl>
    <w:p>
      <w:pPr>
        <w:spacing w:line="560" w:lineRule="exact"/>
        <w:rPr>
          <w:rFonts w:hint="default" w:ascii="Times New Roman" w:hAnsi="Times New Roman" w:eastAsia="黑体" w:cs="Times New Roman"/>
          <w:bCs/>
          <w:color w:val="auto"/>
          <w:sz w:val="32"/>
          <w:szCs w:val="32"/>
          <w:highlight w:val="none"/>
          <w:lang w:val="en-US" w:eastAsia="zh-CN"/>
        </w:rPr>
      </w:pPr>
      <w:bookmarkStart w:id="10" w:name="_Toc68703837"/>
      <w:r>
        <w:rPr>
          <w:rFonts w:hint="default" w:ascii="Times New Roman" w:hAnsi="Times New Roman" w:eastAsia="黑体" w:cs="Times New Roman"/>
          <w:bCs/>
          <w:color w:val="auto"/>
          <w:sz w:val="32"/>
          <w:szCs w:val="32"/>
          <w:highlight w:val="none"/>
          <w:lang w:val="en-US" w:eastAsia="zh-CN"/>
        </w:rPr>
        <w:t>四、绩效评价指标分析</w:t>
      </w:r>
      <w:bookmarkEnd w:id="10"/>
    </w:p>
    <w:p>
      <w:pPr>
        <w:spacing w:line="560" w:lineRule="exact"/>
        <w:rPr>
          <w:rFonts w:hint="default" w:ascii="Times New Roman" w:hAnsi="Times New Roman" w:eastAsia="楷体_GB2312" w:cs="Times New Roman"/>
          <w:b/>
          <w:bCs/>
          <w:color w:val="auto"/>
          <w:kern w:val="2"/>
          <w:sz w:val="32"/>
          <w:szCs w:val="32"/>
          <w:highlight w:val="none"/>
          <w:lang w:val="en-US" w:eastAsia="zh-CN" w:bidi="ar-SA"/>
        </w:rPr>
      </w:pPr>
      <w:bookmarkStart w:id="11" w:name="_Toc68703838"/>
      <w:r>
        <w:rPr>
          <w:rFonts w:hint="default" w:ascii="Times New Roman" w:hAnsi="Times New Roman" w:eastAsia="楷体_GB2312" w:cs="Times New Roman"/>
          <w:b/>
          <w:bCs/>
          <w:color w:val="auto"/>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val="0"/>
          <w:bCs w:val="0"/>
          <w:color w:val="auto"/>
          <w:sz w:val="32"/>
          <w:szCs w:val="32"/>
          <w:highlight w:val="none"/>
          <w:lang w:val="en-US" w:eastAsia="zh-CN"/>
        </w:rPr>
        <w:t>　　项目决策类指标包括项目立项、绩效目标和资金投入三方面的内容，由6个三级指标构成，权重分值为20分，实际得分20分，得分率为100%。</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1.</w:t>
      </w:r>
      <w:r>
        <w:rPr>
          <w:rFonts w:hint="default" w:ascii="Times New Roman" w:hAnsi="Times New Roman" w:eastAsia="仿宋_GB2312" w:cs="Times New Roman"/>
          <w:b/>
          <w:bCs/>
          <w:color w:val="auto"/>
          <w:sz w:val="32"/>
          <w:szCs w:val="32"/>
          <w:highlight w:val="none"/>
          <w:lang w:val="en-US" w:eastAsia="zh-CN"/>
        </w:rPr>
        <w:t>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b w:val="0"/>
          <w:bCs w:val="0"/>
          <w:color w:val="auto"/>
          <w:sz w:val="32"/>
          <w:szCs w:val="32"/>
          <w:highlight w:val="none"/>
        </w:rPr>
      </w:pPr>
      <w:r>
        <w:rPr>
          <w:rFonts w:hint="default" w:ascii="Times New Roman" w:hAnsi="Times New Roman" w:cs="Times New Roman"/>
          <w:b w:val="0"/>
          <w:bCs w:val="0"/>
          <w:color w:val="auto"/>
          <w:sz w:val="32"/>
          <w:szCs w:val="32"/>
          <w:highlight w:val="none"/>
        </w:rPr>
        <w:t>2</w:t>
      </w:r>
      <w:r>
        <w:rPr>
          <w:rFonts w:hint="default" w:ascii="Times New Roman" w:hAnsi="Times New Roman" w:cs="Times New Roman"/>
          <w:b w:val="0"/>
          <w:bCs w:val="0"/>
          <w:color w:val="auto"/>
          <w:sz w:val="32"/>
          <w:szCs w:val="32"/>
          <w:highlight w:val="none"/>
          <w:lang w:val="en-US" w:eastAsia="zh-CN"/>
        </w:rPr>
        <w:t>.</w:t>
      </w:r>
      <w:r>
        <w:rPr>
          <w:rFonts w:hint="default" w:ascii="Times New Roman" w:hAnsi="Times New Roman" w:cs="Times New Roman"/>
          <w:b w:val="0"/>
          <w:bCs w:val="0"/>
          <w:color w:val="auto"/>
          <w:sz w:val="32"/>
          <w:szCs w:val="32"/>
          <w:highlight w:val="none"/>
        </w:rPr>
        <w:t>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w:t>
      </w:r>
      <w:commentRangeStart w:id="0"/>
      <w:r>
        <w:rPr>
          <w:rFonts w:hint="default" w:ascii="Times New Roman" w:hAnsi="Times New Roman" w:eastAsia="仿宋_GB2312" w:cs="Times New Roman"/>
          <w:color w:val="auto"/>
          <w:sz w:val="32"/>
          <w:szCs w:val="32"/>
          <w:highlight w:val="none"/>
          <w:lang w:val="en-US" w:eastAsia="zh-CN"/>
        </w:rPr>
        <w:t>可行性研究</w:t>
      </w:r>
      <w:commentRangeEnd w:id="0"/>
      <w:r>
        <w:rPr>
          <w:rFonts w:hint="default" w:ascii="Times New Roman" w:hAnsi="Times New Roman" w:eastAsia="仿宋_GB2312" w:cs="Times New Roman"/>
          <w:color w:val="auto"/>
          <w:sz w:val="32"/>
          <w:szCs w:val="32"/>
          <w:highlight w:val="none"/>
        </w:rPr>
        <w:commentReference w:id="0"/>
      </w:r>
      <w:r>
        <w:rPr>
          <w:rFonts w:hint="default" w:ascii="Times New Roman" w:hAnsi="Times New Roman" w:eastAsia="仿宋_GB2312" w:cs="Times New Roman"/>
          <w:color w:val="auto"/>
          <w:sz w:val="32"/>
          <w:szCs w:val="32"/>
          <w:highlight w:val="none"/>
          <w:lang w:val="en-US" w:eastAsia="zh-CN"/>
        </w:rPr>
        <w:t>，保障了程序的规范性。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bookmarkStart w:id="12" w:name="_Hlk68699917"/>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资金分配额度与项目单位实际工作内容相适应，资金分配额度合理，资金分配依据充分。</w:t>
      </w:r>
    </w:p>
    <w:p>
      <w:pPr>
        <w:pStyle w:val="11"/>
        <w:numPr>
          <w:ilvl w:val="0"/>
          <w:numId w:val="0"/>
        </w:numPr>
        <w:spacing w:before="0" w:after="0" w:line="560" w:lineRule="exact"/>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lang w:eastAsia="zh-CN"/>
        </w:rPr>
        <w:t>（二）</w:t>
      </w: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default" w:ascii="Times New Roman" w:hAnsi="Times New Roman"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default" w:ascii="Times New Roman" w:hAnsi="Times New Roman" w:cs="Times New Roman"/>
          <w:color w:val="auto"/>
          <w:sz w:val="32"/>
          <w:szCs w:val="32"/>
          <w:highlight w:val="none"/>
          <w:lang w:val="en-US" w:eastAsia="zh-CN"/>
        </w:rPr>
        <w:t>500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default" w:ascii="Times New Roman" w:hAnsi="Times New Roman" w:cs="Times New Roman"/>
          <w:color w:val="auto"/>
          <w:sz w:val="32"/>
          <w:szCs w:val="32"/>
          <w:highlight w:val="none"/>
          <w:lang w:val="en-US" w:eastAsia="zh-CN"/>
        </w:rPr>
        <w:t>500</w:t>
      </w:r>
      <w:r>
        <w:rPr>
          <w:rFonts w:hint="default" w:ascii="Times New Roman" w:hAnsi="Times New Roman" w:eastAsia="仿宋_GB2312" w:cs="Times New Roman"/>
          <w:color w:val="auto"/>
          <w:sz w:val="32"/>
          <w:szCs w:val="32"/>
          <w:highlight w:val="none"/>
          <w:lang w:val="en-US" w:eastAsia="zh-CN"/>
        </w:rPr>
        <w:t>万元，预算执行率为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1"/>
        </w:numPr>
        <w:rPr>
          <w:rFonts w:hint="default" w:ascii="Times New Roman" w:hAnsi="Times New Roman" w:eastAsia="楷体_GB2312" w:cs="Times New Roman"/>
          <w:b/>
          <w:bCs/>
          <w:color w:val="auto"/>
          <w:kern w:val="2"/>
          <w:sz w:val="32"/>
          <w:szCs w:val="32"/>
          <w:highlight w:val="none"/>
          <w:lang w:val="en-US" w:eastAsia="zh-CN" w:bidi="ar-SA"/>
        </w:rPr>
      </w:pPr>
      <w:bookmarkStart w:id="13" w:name="_Toc68703840"/>
      <w:r>
        <w:rPr>
          <w:rFonts w:hint="default" w:ascii="Times New Roman" w:hAnsi="Times New Roman" w:eastAsia="楷体_GB2312" w:cs="Times New Roman"/>
          <w:b/>
          <w:bCs/>
          <w:color w:val="auto"/>
          <w:kern w:val="2"/>
          <w:sz w:val="32"/>
          <w:szCs w:val="32"/>
          <w:highlight w:val="none"/>
          <w:lang w:val="en-US" w:eastAsia="zh-CN" w:bidi="ar-SA"/>
        </w:rPr>
        <w:t>（三）项目产出情况</w:t>
      </w:r>
      <w:bookmarkEnd w:id="13"/>
      <w:r>
        <w:rPr>
          <w:rFonts w:hint="default" w:ascii="Times New Roman" w:hAnsi="Times New Roman" w:cs="Times New Roman"/>
          <w:color w:val="auto"/>
          <w:highlight w:val="none"/>
        </w:rPr>
        <w:commentReference w:id="1"/>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default" w:ascii="Times New Roman" w:hAnsi="Times New Roman"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default" w:ascii="Times New Roman" w:hAnsi="Times New Roman"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cs="Times New Roman"/>
          <w:color w:val="auto"/>
          <w:sz w:val="32"/>
          <w:szCs w:val="32"/>
          <w:highlight w:val="none"/>
        </w:rPr>
        <w:t>指标1：</w:t>
      </w:r>
      <w:r>
        <w:rPr>
          <w:rFonts w:hint="default" w:ascii="Times New Roman" w:hAnsi="Times New Roman" w:cs="Times New Roman"/>
          <w:color w:val="auto"/>
          <w:sz w:val="32"/>
          <w:szCs w:val="32"/>
          <w:highlight w:val="none"/>
          <w:lang w:eastAsia="zh-CN"/>
        </w:rPr>
        <w:t>部分沥青路面恢复面积</w:t>
      </w:r>
      <w:r>
        <w:rPr>
          <w:rFonts w:hint="default" w:ascii="Times New Roman" w:hAnsi="Times New Roman" w:cs="Times New Roman"/>
          <w:color w:val="auto"/>
          <w:sz w:val="32"/>
          <w:szCs w:val="32"/>
          <w:highlight w:val="none"/>
        </w:rPr>
        <w:t>，指标值：</w:t>
      </w:r>
      <w:r>
        <w:rPr>
          <w:rFonts w:hint="default" w:ascii="Times New Roman" w:hAnsi="Times New Roman" w:eastAsia="仿宋_GB2312" w:cs="Times New Roman"/>
          <w:b w:val="0"/>
          <w:bCs w:val="0"/>
          <w:color w:val="auto"/>
          <w:kern w:val="2"/>
          <w:sz w:val="30"/>
          <w:szCs w:val="24"/>
          <w:highlight w:val="none"/>
          <w:lang w:val="en-US" w:eastAsia="zh-CN" w:bidi="ar-SA"/>
        </w:rPr>
        <w:t>&gt;=953.82平方米</w:t>
      </w:r>
      <w:r>
        <w:rPr>
          <w:rFonts w:hint="default" w:ascii="Times New Roman" w:hAnsi="Times New Roman" w:cs="Times New Roman"/>
          <w:color w:val="auto"/>
          <w:sz w:val="32"/>
          <w:szCs w:val="32"/>
          <w:highlight w:val="none"/>
        </w:rPr>
        <w:t>，实际完成值</w:t>
      </w:r>
      <w:r>
        <w:rPr>
          <w:rFonts w:hint="default" w:ascii="Times New Roman" w:hAnsi="Times New Roman" w:cs="Times New Roman"/>
          <w:color w:val="auto"/>
          <w:sz w:val="32"/>
          <w:szCs w:val="32"/>
          <w:highlight w:val="none"/>
          <w:lang w:eastAsia="zh-CN"/>
        </w:rPr>
        <w:t>：953.82平方米</w:t>
      </w:r>
      <w:r>
        <w:rPr>
          <w:rFonts w:hint="default" w:ascii="Times New Roman" w:hAnsi="Times New Roman" w:cs="Times New Roman"/>
          <w:color w:val="auto"/>
          <w:sz w:val="32"/>
          <w:szCs w:val="32"/>
          <w:highlight w:val="none"/>
        </w:rPr>
        <w:t>，指标完成率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cs="Times New Roman"/>
          <w:color w:val="auto"/>
          <w:sz w:val="32"/>
          <w:szCs w:val="32"/>
          <w:highlight w:val="none"/>
        </w:rPr>
        <w:t>指标</w:t>
      </w:r>
      <w:r>
        <w:rPr>
          <w:rFonts w:hint="default" w:ascii="Times New Roman" w:hAnsi="Times New Roman" w:cs="Times New Roman"/>
          <w:color w:val="auto"/>
          <w:sz w:val="32"/>
          <w:szCs w:val="32"/>
          <w:highlight w:val="none"/>
          <w:lang w:val="en-US" w:eastAsia="zh-CN"/>
        </w:rPr>
        <w:t>2</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河道改造长度</w:t>
      </w:r>
      <w:r>
        <w:rPr>
          <w:rFonts w:hint="default" w:ascii="Times New Roman" w:hAnsi="Times New Roman" w:cs="Times New Roman"/>
          <w:color w:val="auto"/>
          <w:sz w:val="32"/>
          <w:szCs w:val="32"/>
          <w:highlight w:val="none"/>
        </w:rPr>
        <w:t>，指标值：</w:t>
      </w:r>
      <w:r>
        <w:rPr>
          <w:rFonts w:hint="default" w:ascii="Times New Roman" w:hAnsi="Times New Roman" w:eastAsia="仿宋_GB2312" w:cs="Times New Roman"/>
          <w:b w:val="0"/>
          <w:bCs w:val="0"/>
          <w:color w:val="auto"/>
          <w:kern w:val="2"/>
          <w:sz w:val="30"/>
          <w:szCs w:val="24"/>
          <w:highlight w:val="none"/>
          <w:lang w:val="en-US" w:eastAsia="zh-CN" w:bidi="ar-SA"/>
        </w:rPr>
        <w:t>&gt;=32064.60平方米</w:t>
      </w:r>
      <w:r>
        <w:rPr>
          <w:rFonts w:hint="default" w:ascii="Times New Roman" w:hAnsi="Times New Roman" w:cs="Times New Roman"/>
          <w:color w:val="auto"/>
          <w:sz w:val="32"/>
          <w:szCs w:val="32"/>
          <w:highlight w:val="none"/>
        </w:rPr>
        <w:t>，实际完成值</w:t>
      </w:r>
      <w:r>
        <w:rPr>
          <w:rFonts w:hint="default" w:ascii="Times New Roman" w:hAnsi="Times New Roman" w:cs="Times New Roman"/>
          <w:color w:val="auto"/>
          <w:sz w:val="32"/>
          <w:szCs w:val="32"/>
          <w:highlight w:val="none"/>
          <w:lang w:eastAsia="zh-CN"/>
        </w:rPr>
        <w:t>：32064.60平方米</w:t>
      </w:r>
      <w:r>
        <w:rPr>
          <w:rFonts w:hint="default" w:ascii="Times New Roman" w:hAnsi="Times New Roman" w:cs="Times New Roman"/>
          <w:color w:val="auto"/>
          <w:sz w:val="32"/>
          <w:szCs w:val="32"/>
          <w:highlight w:val="none"/>
        </w:rPr>
        <w:t>，指标完成率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cs="Times New Roman"/>
          <w:color w:val="auto"/>
          <w:sz w:val="32"/>
          <w:szCs w:val="32"/>
          <w:highlight w:val="none"/>
        </w:rPr>
        <w:t>指标1：</w:t>
      </w:r>
      <w:r>
        <w:rPr>
          <w:rFonts w:hint="default" w:ascii="Times New Roman" w:hAnsi="Times New Roman" w:cs="Times New Roman"/>
          <w:color w:val="auto"/>
          <w:sz w:val="32"/>
          <w:szCs w:val="32"/>
          <w:highlight w:val="none"/>
          <w:lang w:eastAsia="zh-CN"/>
        </w:rPr>
        <w:t>资金支付准确率</w:t>
      </w:r>
      <w:r>
        <w:rPr>
          <w:rFonts w:hint="default" w:ascii="Times New Roman" w:hAnsi="Times New Roman" w:cs="Times New Roman"/>
          <w:color w:val="auto"/>
          <w:sz w:val="32"/>
          <w:szCs w:val="32"/>
          <w:highlight w:val="none"/>
        </w:rPr>
        <w:t>，指标值：=100%，实际完成值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100%，指标完成率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cs="Times New Roman"/>
          <w:color w:val="auto"/>
          <w:sz w:val="32"/>
          <w:szCs w:val="32"/>
          <w:highlight w:val="none"/>
        </w:rPr>
        <w:t>指标1：</w:t>
      </w:r>
      <w:r>
        <w:rPr>
          <w:rFonts w:hint="default" w:ascii="Times New Roman" w:hAnsi="Times New Roman" w:cs="Times New Roman"/>
          <w:color w:val="auto"/>
          <w:sz w:val="32"/>
          <w:szCs w:val="32"/>
          <w:highlight w:val="none"/>
          <w:lang w:eastAsia="zh-CN"/>
        </w:rPr>
        <w:t>资金支付及时率</w:t>
      </w:r>
      <w:r>
        <w:rPr>
          <w:rFonts w:hint="default" w:ascii="Times New Roman" w:hAnsi="Times New Roman" w:cs="Times New Roman"/>
          <w:color w:val="auto"/>
          <w:sz w:val="32"/>
          <w:szCs w:val="32"/>
          <w:highlight w:val="none"/>
        </w:rPr>
        <w:t>，指标值：&gt;=95%，实际完成值</w:t>
      </w:r>
      <w:r>
        <w:rPr>
          <w:rFonts w:hint="default" w:ascii="Times New Roman" w:hAnsi="Times New Roman" w:cs="Times New Roman"/>
          <w:color w:val="auto"/>
          <w:sz w:val="32"/>
          <w:szCs w:val="32"/>
          <w:highlight w:val="none"/>
          <w:lang w:eastAsia="zh-CN"/>
        </w:rPr>
        <w:t>：</w:t>
      </w:r>
      <w:r>
        <w:rPr>
          <w:rFonts w:hint="eastAsia"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%，指标完成率</w:t>
      </w:r>
      <w:r>
        <w:rPr>
          <w:rFonts w:hint="default" w:ascii="Times New Roman" w:hAnsi="Times New Roman" w:cs="Times New Roman"/>
          <w:color w:val="auto"/>
          <w:sz w:val="32"/>
          <w:szCs w:val="32"/>
          <w:highlight w:val="none"/>
          <w:lang w:val="en-US" w:eastAsia="zh-CN"/>
        </w:rPr>
        <w:t>10</w:t>
      </w:r>
      <w:r>
        <w:rPr>
          <w:rFonts w:hint="eastAsia" w:ascii="Times New Roman" w:hAnsi="Times New Roman" w:cs="Times New Roman"/>
          <w:color w:val="auto"/>
          <w:sz w:val="32"/>
          <w:szCs w:val="32"/>
          <w:highlight w:val="none"/>
          <w:lang w:val="en-US" w:eastAsia="zh-CN"/>
        </w:rPr>
        <w:t>5.26</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pStyle w:val="4"/>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bookmarkStart w:id="14" w:name="_Toc68703841"/>
      <w:r>
        <w:rPr>
          <w:rFonts w:hint="default" w:ascii="Times New Roman" w:hAnsi="Times New Roman" w:eastAsia="楷体_GB2312" w:cs="Times New Roman"/>
          <w:b/>
          <w:bCs/>
          <w:color w:val="auto"/>
          <w:kern w:val="2"/>
          <w:sz w:val="32"/>
          <w:szCs w:val="32"/>
          <w:highlight w:val="none"/>
          <w:lang w:val="en-US" w:eastAsia="zh-CN" w:bidi="ar-SA"/>
        </w:rPr>
        <w:t>（四）项目效益情况</w:t>
      </w:r>
      <w:bookmarkEnd w:id="14"/>
    </w:p>
    <w:p>
      <w:pPr>
        <w:shd w:val="clear"/>
        <w:spacing w:line="600" w:lineRule="exact"/>
        <w:ind w:firstLine="640" w:firstLineChars="200"/>
        <w:outlineLvl w:val="0"/>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default" w:ascii="Times New Roman" w:hAnsi="Times New Roman"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default" w:ascii="Times New Roman" w:hAnsi="Times New Roman"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社会效益指标：</w:t>
      </w:r>
      <w:r>
        <w:rPr>
          <w:rFonts w:hint="default" w:ascii="Times New Roman" w:hAnsi="Times New Roman" w:cs="Times New Roman"/>
          <w:color w:val="auto"/>
          <w:sz w:val="32"/>
          <w:szCs w:val="32"/>
          <w:highlight w:val="none"/>
        </w:rPr>
        <w:t>指标1：</w:t>
      </w:r>
      <w:r>
        <w:rPr>
          <w:rFonts w:hint="default" w:ascii="Times New Roman" w:hAnsi="Times New Roman" w:eastAsia="仿宋_GB2312" w:cs="Times New Roman"/>
          <w:color w:val="auto"/>
          <w:sz w:val="32"/>
          <w:szCs w:val="32"/>
          <w:highlight w:val="none"/>
        </w:rPr>
        <w:t>提高市政设施服务保障能力</w:t>
      </w:r>
      <w:r>
        <w:rPr>
          <w:rFonts w:hint="default" w:ascii="Times New Roman" w:hAnsi="Times New Roman" w:cs="Times New Roman"/>
          <w:color w:val="auto"/>
          <w:sz w:val="32"/>
          <w:szCs w:val="32"/>
          <w:highlight w:val="none"/>
        </w:rPr>
        <w:t>，指标值：有效改善，实际完成值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有效</w:t>
      </w:r>
      <w:r>
        <w:rPr>
          <w:rFonts w:hint="default" w:ascii="Times New Roman" w:hAnsi="Times New Roman" w:cs="Times New Roman"/>
          <w:color w:val="auto"/>
          <w:sz w:val="32"/>
          <w:szCs w:val="32"/>
          <w:highlight w:val="none"/>
          <w:lang w:eastAsia="zh-CN"/>
        </w:rPr>
        <w:t>提升</w:t>
      </w:r>
      <w:r>
        <w:rPr>
          <w:rFonts w:hint="default" w:ascii="Times New Roman" w:hAnsi="Times New Roman" w:cs="Times New Roman"/>
          <w:color w:val="auto"/>
          <w:sz w:val="32"/>
          <w:szCs w:val="32"/>
          <w:highlight w:val="none"/>
        </w:rPr>
        <w:t>，指标完成率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sz w:val="32"/>
          <w:szCs w:val="32"/>
          <w:highlight w:val="none"/>
        </w:rPr>
        <w:t>指标1：</w:t>
      </w:r>
      <w:r>
        <w:rPr>
          <w:rFonts w:hint="default" w:ascii="Times New Roman" w:hAnsi="Times New Roman" w:eastAsia="仿宋_GB2312" w:cs="Times New Roman"/>
          <w:color w:val="auto"/>
          <w:sz w:val="32"/>
          <w:szCs w:val="32"/>
          <w:highlight w:val="none"/>
        </w:rPr>
        <w:t>改善霍尔果斯国际边境合作中心的环境</w:t>
      </w:r>
      <w:r>
        <w:rPr>
          <w:rFonts w:hint="default" w:ascii="Times New Roman" w:hAnsi="Times New Roman" w:cs="Times New Roman"/>
          <w:color w:val="auto"/>
          <w:sz w:val="32"/>
          <w:szCs w:val="32"/>
          <w:highlight w:val="none"/>
        </w:rPr>
        <w:t>，指标值：有效改善，实际完成值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有效改善，指标完成率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满意度指标：</w:t>
      </w:r>
      <w:r>
        <w:rPr>
          <w:rFonts w:hint="default" w:ascii="Times New Roman" w:hAnsi="Times New Roman" w:cs="Times New Roman"/>
          <w:color w:val="auto"/>
          <w:sz w:val="32"/>
          <w:szCs w:val="32"/>
          <w:highlight w:val="none"/>
        </w:rPr>
        <w:t>指标1：</w:t>
      </w:r>
      <w:r>
        <w:rPr>
          <w:rFonts w:hint="default" w:ascii="Times New Roman" w:hAnsi="Times New Roman" w:eastAsia="仿宋_GB2312" w:cs="Times New Roman"/>
          <w:color w:val="auto"/>
          <w:sz w:val="32"/>
          <w:szCs w:val="32"/>
          <w:highlight w:val="none"/>
        </w:rPr>
        <w:t>施工单位满意度</w:t>
      </w:r>
      <w:r>
        <w:rPr>
          <w:rFonts w:hint="default" w:ascii="Times New Roman" w:hAnsi="Times New Roman" w:cs="Times New Roman"/>
          <w:color w:val="auto"/>
          <w:sz w:val="32"/>
          <w:szCs w:val="32"/>
          <w:highlight w:val="none"/>
        </w:rPr>
        <w:t>，指标值：&gt;=95%，实际完成值</w:t>
      </w:r>
      <w:r>
        <w:rPr>
          <w:rFonts w:hint="default" w:ascii="Times New Roman" w:hAnsi="Times New Roman" w:cs="Times New Roman"/>
          <w:color w:val="auto"/>
          <w:sz w:val="32"/>
          <w:szCs w:val="32"/>
          <w:highlight w:val="none"/>
          <w:lang w:eastAsia="zh-CN"/>
        </w:rPr>
        <w:t>：</w:t>
      </w:r>
      <w:r>
        <w:rPr>
          <w:rFonts w:hint="eastAsia"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%，指标完成率</w:t>
      </w:r>
      <w:r>
        <w:rPr>
          <w:rFonts w:hint="default" w:ascii="Times New Roman" w:hAnsi="Times New Roman" w:cs="Times New Roman"/>
          <w:color w:val="auto"/>
          <w:sz w:val="32"/>
          <w:szCs w:val="32"/>
          <w:highlight w:val="none"/>
          <w:lang w:val="en-US" w:eastAsia="zh-CN"/>
        </w:rPr>
        <w:t>10</w:t>
      </w:r>
      <w:r>
        <w:rPr>
          <w:rFonts w:hint="eastAsia" w:ascii="Times New Roman" w:hAnsi="Times New Roman" w:cs="Times New Roman"/>
          <w:color w:val="auto"/>
          <w:sz w:val="32"/>
          <w:szCs w:val="32"/>
          <w:highlight w:val="none"/>
          <w:lang w:val="en-US" w:eastAsia="zh-CN"/>
        </w:rPr>
        <w:t>5</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spacing w:line="560" w:lineRule="exact"/>
        <w:rPr>
          <w:rFonts w:hint="default" w:ascii="Times New Roman" w:hAnsi="Times New Roman" w:eastAsia="黑体" w:cs="Times New Roman"/>
          <w:color w:val="auto"/>
          <w:sz w:val="32"/>
          <w:szCs w:val="32"/>
          <w:highlight w:val="none"/>
          <w:lang w:eastAsia="zh-Hans"/>
        </w:rPr>
      </w:pPr>
      <w:r>
        <w:rPr>
          <w:rFonts w:hint="default" w:ascii="Times New Roman" w:hAnsi="Times New Roman" w:eastAsia="黑体" w:cs="Times New Roman"/>
          <w:color w:val="auto"/>
          <w:sz w:val="32"/>
          <w:szCs w:val="32"/>
          <w:highlight w:val="none"/>
          <w:lang w:eastAsia="zh-Hans"/>
        </w:rPr>
        <w:t>五、预算执行进度与绩效指标总体完成率偏差</w:t>
      </w:r>
    </w:p>
    <w:p>
      <w:pPr>
        <w:spacing w:line="560" w:lineRule="exact"/>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rPr>
        <w:t>2023年霍尔果斯市第一批农村公路及安全生命防护工程建设项目</w:t>
      </w:r>
      <w:r>
        <w:rPr>
          <w:rFonts w:hint="default" w:ascii="Times New Roman" w:hAnsi="Times New Roman" w:eastAsia="仿宋_GB2312" w:cs="Times New Roman"/>
          <w:color w:val="auto"/>
          <w:kern w:val="2"/>
          <w:sz w:val="32"/>
          <w:szCs w:val="32"/>
          <w:highlight w:val="none"/>
          <w:lang w:val="en-US" w:eastAsia="zh-CN" w:bidi="ar-SA"/>
        </w:rPr>
        <w:t>年初预算</w:t>
      </w:r>
      <w:r>
        <w:rPr>
          <w:rFonts w:hint="default" w:ascii="Times New Roman" w:hAnsi="Times New Roman" w:cs="Times New Roman"/>
          <w:color w:val="auto"/>
          <w:sz w:val="32"/>
          <w:szCs w:val="32"/>
          <w:highlight w:val="none"/>
          <w:lang w:val="en-US" w:eastAsia="zh-CN"/>
        </w:rPr>
        <w:t>500</w:t>
      </w:r>
      <w:r>
        <w:rPr>
          <w:rFonts w:hint="default" w:ascii="Times New Roman" w:hAnsi="Times New Roman" w:eastAsia="仿宋_GB2312" w:cs="Times New Roman"/>
          <w:color w:val="auto"/>
          <w:kern w:val="2"/>
          <w:sz w:val="32"/>
          <w:szCs w:val="32"/>
          <w:highlight w:val="none"/>
          <w:lang w:val="en-US" w:eastAsia="zh-CN" w:bidi="ar-SA"/>
        </w:rPr>
        <w:t>万元，全年预算</w:t>
      </w:r>
      <w:r>
        <w:rPr>
          <w:rFonts w:hint="default" w:ascii="Times New Roman" w:hAnsi="Times New Roman" w:cs="Times New Roman"/>
          <w:color w:val="auto"/>
          <w:sz w:val="32"/>
          <w:szCs w:val="32"/>
          <w:highlight w:val="none"/>
          <w:lang w:val="en-US" w:eastAsia="zh-CN"/>
        </w:rPr>
        <w:t>500</w:t>
      </w:r>
      <w:r>
        <w:rPr>
          <w:rFonts w:hint="default" w:ascii="Times New Roman" w:hAnsi="Times New Roman" w:eastAsia="仿宋_GB2312" w:cs="Times New Roman"/>
          <w:color w:val="auto"/>
          <w:kern w:val="2"/>
          <w:sz w:val="32"/>
          <w:szCs w:val="32"/>
          <w:highlight w:val="none"/>
          <w:lang w:val="en-US" w:eastAsia="zh-CN" w:bidi="ar-SA"/>
        </w:rPr>
        <w:t>万元，实际支出</w:t>
      </w:r>
      <w:r>
        <w:rPr>
          <w:rFonts w:hint="default" w:ascii="Times New Roman" w:hAnsi="Times New Roman" w:cs="Times New Roman"/>
          <w:color w:val="auto"/>
          <w:sz w:val="32"/>
          <w:szCs w:val="32"/>
          <w:highlight w:val="none"/>
          <w:lang w:val="en-US" w:eastAsia="zh-CN"/>
        </w:rPr>
        <w:t>500</w:t>
      </w:r>
      <w:r>
        <w:rPr>
          <w:rFonts w:hint="default" w:ascii="Times New Roman" w:hAnsi="Times New Roman" w:eastAsia="仿宋_GB2312" w:cs="Times New Roman"/>
          <w:color w:val="auto"/>
          <w:kern w:val="2"/>
          <w:sz w:val="32"/>
          <w:szCs w:val="32"/>
          <w:highlight w:val="none"/>
          <w:lang w:val="en-US" w:eastAsia="zh-CN" w:bidi="ar-SA"/>
        </w:rPr>
        <w:t>万元，</w:t>
      </w:r>
      <w:commentRangeStart w:id="2"/>
      <w:r>
        <w:rPr>
          <w:rFonts w:hint="default" w:ascii="Times New Roman" w:hAnsi="Times New Roman" w:eastAsia="仿宋_GB2312" w:cs="Times New Roman"/>
          <w:color w:val="auto"/>
          <w:kern w:val="2"/>
          <w:sz w:val="32"/>
          <w:szCs w:val="32"/>
          <w:highlight w:val="none"/>
          <w:lang w:val="en-US" w:eastAsia="zh-CN" w:bidi="ar-SA"/>
        </w:rPr>
        <w:t>预算执行率为</w:t>
      </w:r>
      <w:r>
        <w:rPr>
          <w:rFonts w:hint="default" w:ascii="Times New Roman" w:hAnsi="Times New Roman"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w:t>
      </w:r>
      <w:commentRangeEnd w:id="2"/>
      <w:r>
        <w:rPr>
          <w:rFonts w:hint="default" w:ascii="Times New Roman" w:hAnsi="Times New Roman" w:eastAsia="仿宋_GB2312" w:cs="Times New Roman"/>
          <w:color w:val="auto"/>
          <w:kern w:val="2"/>
          <w:sz w:val="32"/>
          <w:szCs w:val="32"/>
          <w:highlight w:val="none"/>
          <w:lang w:val="en-US" w:eastAsia="zh-CN" w:bidi="ar-SA"/>
        </w:rPr>
        <w:commentReference w:id="2"/>
      </w:r>
      <w:r>
        <w:rPr>
          <w:rFonts w:hint="default" w:ascii="Times New Roman" w:hAnsi="Times New Roman" w:eastAsia="仿宋_GB2312" w:cs="Times New Roman"/>
          <w:color w:val="auto"/>
          <w:kern w:val="2"/>
          <w:sz w:val="32"/>
          <w:szCs w:val="32"/>
          <w:highlight w:val="none"/>
          <w:lang w:val="en-US" w:eastAsia="zh-CN" w:bidi="ar-SA"/>
        </w:rPr>
        <w:t>，</w:t>
      </w:r>
      <w:commentRangeStart w:id="3"/>
      <w:r>
        <w:rPr>
          <w:rFonts w:hint="default" w:ascii="Times New Roman" w:hAnsi="Times New Roman" w:eastAsia="仿宋_GB2312" w:cs="Times New Roman"/>
          <w:color w:val="auto"/>
          <w:kern w:val="2"/>
          <w:sz w:val="32"/>
          <w:szCs w:val="32"/>
          <w:highlight w:val="none"/>
          <w:lang w:val="en-US" w:eastAsia="zh-CN" w:bidi="ar-SA"/>
        </w:rPr>
        <w:t>项目绩效指标总体完成率为</w:t>
      </w:r>
      <w:r>
        <w:rPr>
          <w:rFonts w:hint="default" w:ascii="Times New Roman" w:hAnsi="Times New Roman" w:cs="Times New Roman"/>
          <w:color w:val="auto"/>
          <w:kern w:val="2"/>
          <w:sz w:val="32"/>
          <w:szCs w:val="32"/>
          <w:highlight w:val="none"/>
          <w:lang w:val="en-US" w:eastAsia="zh-CN" w:bidi="ar-SA"/>
        </w:rPr>
        <w:t>10</w:t>
      </w:r>
      <w:r>
        <w:rPr>
          <w:rFonts w:hint="eastAsia" w:cs="Times New Roman"/>
          <w:color w:val="auto"/>
          <w:kern w:val="2"/>
          <w:sz w:val="32"/>
          <w:szCs w:val="32"/>
          <w:highlight w:val="none"/>
          <w:lang w:val="en-US" w:eastAsia="zh-CN" w:bidi="ar-SA"/>
        </w:rPr>
        <w:t>1.47</w:t>
      </w:r>
      <w:r>
        <w:rPr>
          <w:rFonts w:hint="default" w:ascii="Times New Roman" w:hAnsi="Times New Roman" w:eastAsia="仿宋_GB2312" w:cs="Times New Roman"/>
          <w:color w:val="auto"/>
          <w:kern w:val="2"/>
          <w:sz w:val="32"/>
          <w:szCs w:val="32"/>
          <w:highlight w:val="none"/>
          <w:lang w:val="en-US" w:eastAsia="zh-CN" w:bidi="ar-SA"/>
        </w:rPr>
        <w:t>%</w:t>
      </w:r>
      <w:commentRangeEnd w:id="3"/>
      <w:r>
        <w:rPr>
          <w:rFonts w:hint="default" w:ascii="Times New Roman" w:hAnsi="Times New Roman" w:eastAsia="仿宋_GB2312" w:cs="Times New Roman"/>
          <w:color w:val="auto"/>
          <w:kern w:val="2"/>
          <w:sz w:val="32"/>
          <w:szCs w:val="32"/>
          <w:highlight w:val="none"/>
          <w:lang w:val="en-US" w:eastAsia="zh-CN" w:bidi="ar-SA"/>
        </w:rPr>
        <w:commentReference w:id="3"/>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总体</w:t>
      </w:r>
      <w:r>
        <w:rPr>
          <w:rFonts w:hint="default" w:ascii="Times New Roman" w:hAnsi="Times New Roman" w:eastAsia="仿宋_GB2312" w:cs="Times New Roman"/>
          <w:color w:val="auto"/>
          <w:kern w:val="2"/>
          <w:sz w:val="32"/>
          <w:szCs w:val="32"/>
          <w:highlight w:val="none"/>
          <w:lang w:val="en-US" w:eastAsia="zh-CN" w:bidi="ar-SA"/>
        </w:rPr>
        <w:t>偏差率为</w:t>
      </w:r>
      <w:r>
        <w:rPr>
          <w:rFonts w:hint="eastAsia" w:cs="Times New Roman"/>
          <w:color w:val="auto"/>
          <w:kern w:val="2"/>
          <w:sz w:val="32"/>
          <w:szCs w:val="32"/>
          <w:highlight w:val="none"/>
          <w:lang w:val="en-US" w:eastAsia="zh-CN" w:bidi="ar-SA"/>
        </w:rPr>
        <w:t>1.47</w:t>
      </w:r>
      <w:r>
        <w:rPr>
          <w:rFonts w:hint="default" w:ascii="Times New Roman" w:hAnsi="Times New Roman" w:eastAsia="仿宋_GB2312" w:cs="Times New Roman"/>
          <w:color w:val="auto"/>
          <w:kern w:val="2"/>
          <w:sz w:val="32"/>
          <w:szCs w:val="32"/>
          <w:highlight w:val="none"/>
          <w:lang w:val="en-US" w:eastAsia="zh-CN" w:bidi="ar-SA"/>
        </w:rPr>
        <w:t>%。</w:t>
      </w:r>
    </w:p>
    <w:p>
      <w:pPr>
        <w:rPr>
          <w:rFonts w:hint="default" w:ascii="Times New Roman" w:hAnsi="Times New Roman" w:cs="Times New Roman"/>
          <w:color w:val="auto"/>
          <w:highlight w:val="none"/>
        </w:rPr>
      </w:pPr>
    </w:p>
    <w:p>
      <w:pPr>
        <w:spacing w:line="560" w:lineRule="exact"/>
        <w:rPr>
          <w:rFonts w:hint="default" w:ascii="Times New Roman" w:hAnsi="Times New Roman" w:eastAsia="黑体" w:cs="Times New Roman"/>
          <w:bCs/>
          <w:color w:val="auto"/>
          <w:sz w:val="32"/>
          <w:szCs w:val="32"/>
          <w:highlight w:val="none"/>
          <w:lang w:val="en-US" w:eastAsia="zh-CN"/>
        </w:rPr>
      </w:pPr>
      <w:bookmarkStart w:id="15" w:name="_Toc68703842"/>
      <w:r>
        <w:rPr>
          <w:rFonts w:hint="default" w:ascii="Times New Roman" w:hAnsi="Times New Roman" w:eastAsia="黑体" w:cs="Times New Roman"/>
          <w:bCs/>
          <w:color w:val="auto"/>
          <w:sz w:val="32"/>
          <w:szCs w:val="32"/>
          <w:highlight w:val="none"/>
          <w:lang w:val="en-US" w:eastAsia="zh-CN"/>
        </w:rPr>
        <w:t>六、主要经验及做法、存在的问题及原因分析</w:t>
      </w:r>
      <w:bookmarkEnd w:id="15"/>
    </w:p>
    <w:p>
      <w:pPr>
        <w:spacing w:line="560" w:lineRule="exact"/>
        <w:rPr>
          <w:rFonts w:hint="default" w:ascii="Times New Roman" w:hAnsi="Times New Roman" w:eastAsia="楷体_GB2312" w:cs="Times New Roman"/>
          <w:b/>
          <w:bCs/>
          <w:color w:val="auto"/>
          <w:kern w:val="2"/>
          <w:sz w:val="32"/>
          <w:szCs w:val="32"/>
          <w:highlight w:val="none"/>
          <w:lang w:val="en-US" w:eastAsia="zh-CN" w:bidi="ar-SA"/>
        </w:rPr>
      </w:pPr>
      <w:bookmarkStart w:id="16" w:name="_Toc68703843"/>
      <w:r>
        <w:rPr>
          <w:rFonts w:hint="default" w:ascii="Times New Roman" w:hAnsi="Times New Roman" w:eastAsia="楷体_GB2312" w:cs="Times New Roman"/>
          <w:b/>
          <w:bCs/>
          <w:color w:val="auto"/>
          <w:kern w:val="2"/>
          <w:sz w:val="32"/>
          <w:szCs w:val="32"/>
          <w:highlight w:val="none"/>
          <w:lang w:val="en-US" w:eastAsia="zh-CN" w:bidi="ar-SA"/>
        </w:rPr>
        <w:t>（一）主要经验及做法</w:t>
      </w:r>
      <w:bookmarkEnd w:id="16"/>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bookmarkStart w:id="17" w:name="_Toc68703844"/>
      <w:r>
        <w:rPr>
          <w:rFonts w:hint="default" w:ascii="Times New Roman" w:hAnsi="Times New Roman" w:eastAsia="楷体_GB2312" w:cs="Times New Roman"/>
          <w:b/>
          <w:bCs/>
          <w:color w:val="auto"/>
          <w:kern w:val="2"/>
          <w:sz w:val="32"/>
          <w:szCs w:val="32"/>
          <w:highlight w:val="none"/>
          <w:lang w:val="en-US" w:eastAsia="zh-CN" w:bidi="ar-SA"/>
        </w:rPr>
        <w:t>（二）存在的问题及原因分析</w:t>
      </w:r>
      <w:bookmarkEnd w:id="17"/>
      <w:r>
        <w:rPr>
          <w:rFonts w:hint="default" w:ascii="Times New Roman" w:hAnsi="Times New Roman" w:eastAsia="楷体_GB2312" w:cs="Times New Roman"/>
          <w:b/>
          <w:bCs/>
          <w:color w:val="auto"/>
          <w:kern w:val="2"/>
          <w:sz w:val="32"/>
          <w:szCs w:val="32"/>
          <w:highlight w:val="none"/>
          <w:lang w:val="en-US" w:eastAsia="zh-CN" w:bidi="ar-SA"/>
        </w:rPr>
        <w:t>　</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2.因轮岗、调动等因素使我单位绩效工作人员流动频繁，造成了工作衔接不到位的情况。</w:t>
      </w:r>
    </w:p>
    <w:p>
      <w:pPr>
        <w:pStyle w:val="3"/>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bookmarkStart w:id="18" w:name="_Toc68703845"/>
      <w:r>
        <w:rPr>
          <w:rFonts w:hint="default" w:ascii="Times New Roman" w:hAnsi="Times New Roman" w:eastAsia="黑体" w:cs="Times New Roman"/>
          <w:b w:val="0"/>
          <w:bCs/>
          <w:color w:val="auto"/>
          <w:kern w:val="2"/>
          <w:sz w:val="32"/>
          <w:szCs w:val="32"/>
          <w:highlight w:val="none"/>
          <w:lang w:val="en-US" w:eastAsia="zh-CN" w:bidi="ar-SA"/>
        </w:rPr>
        <w:t>七、有关建议</w:t>
      </w:r>
      <w:bookmarkEnd w:id="18"/>
      <w:r>
        <w:rPr>
          <w:rFonts w:hint="default" w:ascii="Times New Roman" w:hAnsi="Times New Roman" w:eastAsia="黑体" w:cs="Times New Roman"/>
          <w:b w:val="0"/>
          <w:bCs/>
          <w:color w:val="auto"/>
          <w:kern w:val="2"/>
          <w:sz w:val="32"/>
          <w:szCs w:val="32"/>
          <w:highlight w:val="none"/>
          <w:lang w:val="en-US" w:eastAsia="zh-CN" w:bidi="ar-SA"/>
        </w:rPr>
        <w:t>　</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pPr>
        <w:pStyle w:val="3"/>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color w:val="auto"/>
          <w:sz w:val="32"/>
          <w:szCs w:val="32"/>
          <w:highlight w:val="none"/>
        </w:rPr>
      </w:pPr>
      <w:bookmarkStart w:id="19" w:name="_Toc68703846"/>
      <w:r>
        <w:rPr>
          <w:rFonts w:hint="default" w:ascii="Times New Roman" w:hAnsi="Times New Roman" w:eastAsia="宋体" w:cs="Times New Roman"/>
          <w:color w:val="auto"/>
          <w:sz w:val="32"/>
          <w:szCs w:val="32"/>
          <w:highlight w:val="none"/>
          <w:lang w:eastAsia="zh-CN"/>
        </w:rPr>
        <w:t>八</w:t>
      </w:r>
      <w:r>
        <w:rPr>
          <w:rFonts w:hint="default" w:ascii="Times New Roman" w:hAnsi="Times New Roman" w:eastAsia="宋体" w:cs="Times New Roman"/>
          <w:color w:val="auto"/>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sz w:val="32"/>
          <w:szCs w:val="32"/>
          <w:highlight w:val="none"/>
          <w:lang w:eastAsia="zh-CN"/>
        </w:rPr>
      </w:pPr>
      <w:r>
        <w:rPr>
          <w:rFonts w:hint="default" w:ascii="Times New Roman" w:hAnsi="Times New Roman" w:cs="Times New Roman"/>
          <w:color w:val="auto"/>
          <w:sz w:val="32"/>
          <w:szCs w:val="32"/>
          <w:highlight w:val="none"/>
          <w:lang w:eastAsia="zh-CN"/>
        </w:rPr>
        <w:t>　</w:t>
      </w:r>
      <w:r>
        <w:rPr>
          <w:rFonts w:hint="default" w:ascii="Times New Roman" w:hAnsi="Times New Roman" w:eastAsia="仿宋_GB2312" w:cs="Times New Roman"/>
          <w:color w:val="auto"/>
          <w:sz w:val="32"/>
          <w:szCs w:val="32"/>
          <w:highlight w:val="none"/>
          <w:lang w:eastAsia="zh-Hans"/>
        </w:rPr>
        <w:t>本项目无其他需说明的问题</w:t>
      </w:r>
      <w:r>
        <w:rPr>
          <w:rFonts w:hint="default" w:ascii="Times New Roman" w:hAnsi="Times New Roman" w:cs="Times New Roman"/>
          <w:color w:val="auto"/>
          <w:sz w:val="32"/>
          <w:szCs w:val="32"/>
          <w:highlight w:val="none"/>
          <w:lang w:eastAsia="zh-CN"/>
        </w:rPr>
        <w:t>。</w:t>
      </w:r>
    </w:p>
    <w:p>
      <w:pPr>
        <w:pStyle w:val="2"/>
        <w:rPr>
          <w:rFonts w:hint="default" w:ascii="Times New Roman" w:hAnsi="Times New Roman" w:cs="Times New Roman"/>
          <w:color w:val="auto"/>
          <w:sz w:val="32"/>
          <w:szCs w:val="32"/>
          <w:highlight w:val="none"/>
          <w:lang w:eastAsia="zh-CN"/>
        </w:rPr>
      </w:pPr>
    </w:p>
    <w:p>
      <w:pPr>
        <w:rPr>
          <w:rFonts w:hint="default" w:ascii="Times New Roman" w:hAnsi="Times New Roman" w:cs="Times New Roman"/>
          <w:color w:val="auto"/>
          <w:sz w:val="32"/>
          <w:szCs w:val="32"/>
          <w:highlight w:val="none"/>
          <w:lang w:eastAsia="zh-CN"/>
        </w:rPr>
      </w:pPr>
    </w:p>
    <w:p>
      <w:pPr>
        <w:pStyle w:val="2"/>
        <w:rPr>
          <w:rFonts w:hint="default" w:ascii="Times New Roman" w:hAnsi="Times New Roman" w:cs="Times New Roman"/>
          <w:color w:val="auto"/>
          <w:sz w:val="32"/>
          <w:szCs w:val="32"/>
          <w:highlight w:val="none"/>
          <w:lang w:eastAsia="zh-CN"/>
        </w:rPr>
      </w:pPr>
    </w:p>
    <w:p>
      <w:pPr>
        <w:rPr>
          <w:rFonts w:hint="default" w:ascii="Times New Roman" w:hAnsi="Times New Roman" w:cs="Times New Roman"/>
          <w:color w:val="auto"/>
          <w:sz w:val="32"/>
          <w:szCs w:val="32"/>
          <w:highlight w:val="none"/>
          <w:lang w:eastAsia="zh-CN"/>
        </w:rPr>
      </w:pPr>
    </w:p>
    <w:p>
      <w:pPr>
        <w:pStyle w:val="2"/>
        <w:rPr>
          <w:rFonts w:hint="default" w:ascii="Times New Roman" w:hAnsi="Times New Roman" w:cs="Times New Roman"/>
          <w:color w:val="auto"/>
          <w:sz w:val="32"/>
          <w:szCs w:val="32"/>
          <w:highlight w:val="none"/>
          <w:lang w:eastAsia="zh-CN"/>
        </w:rPr>
      </w:pPr>
    </w:p>
    <w:p>
      <w:pPr>
        <w:rPr>
          <w:rFonts w:hint="default" w:ascii="Times New Roman" w:hAnsi="Times New Roman" w:cs="Times New Roman"/>
          <w:color w:val="auto"/>
          <w:sz w:val="32"/>
          <w:szCs w:val="32"/>
          <w:highlight w:val="none"/>
          <w:lang w:eastAsia="zh-CN"/>
        </w:rPr>
      </w:pPr>
    </w:p>
    <w:p>
      <w:pPr>
        <w:pStyle w:val="2"/>
        <w:rPr>
          <w:rFonts w:hint="default" w:ascii="Times New Roman" w:hAnsi="Times New Roman" w:cs="Times New Roman"/>
          <w:color w:val="auto"/>
          <w:sz w:val="32"/>
          <w:szCs w:val="32"/>
          <w:highlight w:val="none"/>
          <w:lang w:eastAsia="zh-CN"/>
        </w:rPr>
      </w:pPr>
    </w:p>
    <w:p>
      <w:pPr>
        <w:rPr>
          <w:rFonts w:hint="default" w:ascii="Times New Roman" w:hAnsi="Times New Roman" w:cs="Times New Roman"/>
          <w:color w:val="auto"/>
          <w:sz w:val="32"/>
          <w:szCs w:val="32"/>
          <w:highlight w:val="none"/>
          <w:lang w:eastAsia="zh-CN"/>
        </w:rPr>
      </w:pPr>
    </w:p>
    <w:p>
      <w:pPr>
        <w:pStyle w:val="2"/>
        <w:rPr>
          <w:rFonts w:hint="default" w:ascii="Times New Roman" w:hAnsi="Times New Roman" w:cs="Times New Roman"/>
          <w:color w:val="auto"/>
          <w:sz w:val="32"/>
          <w:szCs w:val="32"/>
          <w:highlight w:val="none"/>
          <w:lang w:eastAsia="zh-CN"/>
        </w:rPr>
      </w:pPr>
    </w:p>
    <w:p>
      <w:pPr>
        <w:pStyle w:val="2"/>
        <w:rPr>
          <w:rFonts w:hint="default"/>
        </w:rPr>
      </w:pPr>
    </w:p>
    <w:p>
      <w:pPr>
        <w:rPr>
          <w:rFonts w:hint="default" w:ascii="Times New Roman" w:hAnsi="Times New Roman" w:cs="Times New Roman"/>
          <w:color w:val="auto"/>
          <w:highlight w:val="none"/>
        </w:rPr>
      </w:pPr>
    </w:p>
    <w:tbl>
      <w:tblPr>
        <w:tblStyle w:val="12"/>
        <w:tblW w:w="9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56"/>
        <w:gridCol w:w="561"/>
        <w:gridCol w:w="607"/>
        <w:gridCol w:w="928"/>
        <w:gridCol w:w="890"/>
        <w:gridCol w:w="462"/>
        <w:gridCol w:w="1285"/>
        <w:gridCol w:w="912"/>
        <w:gridCol w:w="425"/>
        <w:gridCol w:w="421"/>
        <w:gridCol w:w="477"/>
        <w:gridCol w:w="466"/>
        <w:gridCol w:w="446"/>
        <w:gridCol w:w="6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16" w:hRule="atLeast"/>
        </w:trPr>
        <w:tc>
          <w:tcPr>
            <w:tcW w:w="912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i w:val="0"/>
                <w:color w:val="auto"/>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7" w:hRule="atLeast"/>
        </w:trPr>
        <w:tc>
          <w:tcPr>
            <w:tcW w:w="912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trPr>
        <w:tc>
          <w:tcPr>
            <w:tcW w:w="11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项目名称</w:t>
            </w:r>
          </w:p>
        </w:tc>
        <w:tc>
          <w:tcPr>
            <w:tcW w:w="8003"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中哈霍尔果斯国际边境合作中心基础设施改造提升建设项目（二期）（二标段）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trPr>
        <w:tc>
          <w:tcPr>
            <w:tcW w:w="11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主管部门</w:t>
            </w:r>
          </w:p>
        </w:tc>
        <w:tc>
          <w:tcPr>
            <w:tcW w:w="417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霍尔果斯市城市管理局</w:t>
            </w:r>
          </w:p>
        </w:tc>
        <w:tc>
          <w:tcPr>
            <w:tcW w:w="13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实施单位</w:t>
            </w:r>
          </w:p>
        </w:tc>
        <w:tc>
          <w:tcPr>
            <w:tcW w:w="24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霍尔果斯市城市管理局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trPr>
        <w:tc>
          <w:tcPr>
            <w:tcW w:w="111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项目资金</w:t>
            </w:r>
            <w:r>
              <w:rPr>
                <w:rFonts w:hint="default" w:ascii="Times New Roman" w:hAnsi="Times New Roman" w:eastAsia="宋体" w:cs="Times New Roman"/>
                <w:i w:val="0"/>
                <w:color w:val="auto"/>
                <w:kern w:val="0"/>
                <w:sz w:val="20"/>
                <w:szCs w:val="20"/>
                <w:highlight w:val="none"/>
                <w:u w:val="none"/>
                <w:lang w:val="en-US" w:eastAsia="zh-CN" w:bidi="ar"/>
              </w:rPr>
              <w:br w:type="textWrapping"/>
            </w:r>
            <w:r>
              <w:rPr>
                <w:rFonts w:hint="default" w:ascii="Times New Roman" w:hAnsi="Times New Roman" w:eastAsia="宋体" w:cs="Times New Roman"/>
                <w:i w:val="0"/>
                <w:color w:val="auto"/>
                <w:kern w:val="0"/>
                <w:sz w:val="20"/>
                <w:szCs w:val="20"/>
                <w:highlight w:val="none"/>
                <w:u w:val="none"/>
                <w:lang w:val="en-US" w:eastAsia="zh-CN" w:bidi="ar"/>
              </w:rPr>
              <w:t>（万元）</w:t>
            </w:r>
          </w:p>
        </w:tc>
        <w:tc>
          <w:tcPr>
            <w:tcW w:w="15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年初预算数</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全年预算数</w:t>
            </w:r>
          </w:p>
        </w:tc>
        <w:tc>
          <w:tcPr>
            <w:tcW w:w="13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全年执行数</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分值</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执行率</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trPr>
        <w:tc>
          <w:tcPr>
            <w:tcW w:w="11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5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年度资金总额</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500.00</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500</w:t>
            </w:r>
          </w:p>
        </w:tc>
        <w:tc>
          <w:tcPr>
            <w:tcW w:w="13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1000.00</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200.00%</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20.00分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trPr>
        <w:tc>
          <w:tcPr>
            <w:tcW w:w="11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5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其中：当年财政拨款</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500</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500</w:t>
            </w:r>
          </w:p>
        </w:tc>
        <w:tc>
          <w:tcPr>
            <w:tcW w:w="13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500</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trPr>
        <w:tc>
          <w:tcPr>
            <w:tcW w:w="11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5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上年结转资金</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w:t>
            </w:r>
          </w:p>
        </w:tc>
        <w:tc>
          <w:tcPr>
            <w:tcW w:w="13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11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5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其他资金</w:t>
            </w:r>
          </w:p>
        </w:tc>
        <w:tc>
          <w:tcPr>
            <w:tcW w:w="8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w:t>
            </w:r>
          </w:p>
        </w:tc>
        <w:tc>
          <w:tcPr>
            <w:tcW w:w="13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年度总体目标</w:t>
            </w:r>
          </w:p>
        </w:tc>
        <w:tc>
          <w:tcPr>
            <w:tcW w:w="473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预期目标</w:t>
            </w:r>
          </w:p>
        </w:tc>
        <w:tc>
          <w:tcPr>
            <w:tcW w:w="383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37"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473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中哈霍尔果斯国际边境合作中心基础设施改造提升建设项目（二期）（二标段）主要对合作中心人工湖及部分河道进行提升改造、部分道路路面恢复并配套垃圾桶及座椅等相关附属设施等，完成提升城市承载力、优化人居环境的目标，达到提升居民幸福感、优化营商环境效果。</w:t>
            </w:r>
          </w:p>
        </w:tc>
        <w:tc>
          <w:tcPr>
            <w:tcW w:w="383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合作中心人工湖及部分河道进行提升改造、部分道路路面恢复并配套垃圾桶及座椅等相关附属设施等，完成提升城市承载力、优化人居环境的目标，达到提升居民幸福感、优化营商环境效果。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1"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5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一级指标</w:t>
            </w:r>
          </w:p>
        </w:tc>
        <w:tc>
          <w:tcPr>
            <w:tcW w:w="6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二级指标</w:t>
            </w:r>
          </w:p>
        </w:tc>
        <w:tc>
          <w:tcPr>
            <w:tcW w:w="228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三级指标</w:t>
            </w:r>
          </w:p>
        </w:tc>
        <w:tc>
          <w:tcPr>
            <w:tcW w:w="1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年度指标值</w:t>
            </w:r>
          </w:p>
        </w:tc>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实际完成值</w:t>
            </w:r>
          </w:p>
        </w:tc>
        <w:tc>
          <w:tcPr>
            <w:tcW w:w="8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分值</w:t>
            </w:r>
          </w:p>
        </w:tc>
        <w:tc>
          <w:tcPr>
            <w:tcW w:w="9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得分</w:t>
            </w:r>
          </w:p>
        </w:tc>
        <w:tc>
          <w:tcPr>
            <w:tcW w:w="11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6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22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8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9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1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年度绩效指标完成情况</w:t>
            </w:r>
          </w:p>
        </w:tc>
        <w:tc>
          <w:tcPr>
            <w:tcW w:w="5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产出指标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数量指标</w:t>
            </w:r>
          </w:p>
        </w:tc>
        <w:tc>
          <w:tcPr>
            <w:tcW w:w="228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部分沥青路面恢复面积</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&gt;=953.82平方米</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953.82平方米</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数量指标</w:t>
            </w:r>
          </w:p>
        </w:tc>
        <w:tc>
          <w:tcPr>
            <w:tcW w:w="228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河道改造长度</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&gt;=32064.60平方米</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32064.6平方米</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质量指标</w:t>
            </w:r>
          </w:p>
        </w:tc>
        <w:tc>
          <w:tcPr>
            <w:tcW w:w="228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资金支付准确率</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15</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15</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时效指标</w:t>
            </w:r>
          </w:p>
        </w:tc>
        <w:tc>
          <w:tcPr>
            <w:tcW w:w="228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资金支付及时率</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&gt;=95%</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95%</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15</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15</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社会效益指标</w:t>
            </w:r>
          </w:p>
        </w:tc>
        <w:tc>
          <w:tcPr>
            <w:tcW w:w="228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提高市政设施服务保障能力</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有效提升</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有效提升</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15</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15</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5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社会效益指标</w:t>
            </w:r>
          </w:p>
        </w:tc>
        <w:tc>
          <w:tcPr>
            <w:tcW w:w="228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改善霍尔果斯国际边境合作中心的环境</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有效改善</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有效改善</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15</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15</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满意度指标</w:t>
            </w:r>
          </w:p>
        </w:tc>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满意度指标</w:t>
            </w:r>
          </w:p>
        </w:tc>
        <w:tc>
          <w:tcPr>
            <w:tcW w:w="228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施工单位满意度</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&gt;=95%</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95%</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trPr>
        <w:tc>
          <w:tcPr>
            <w:tcW w:w="620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总分</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110.00分</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bl>
    <w:p>
      <w:pPr>
        <w:rPr>
          <w:rFonts w:hint="default" w:ascii="Times New Roman" w:hAnsi="Times New Roman" w:cs="Times New Roman"/>
          <w:color w:val="auto"/>
          <w:highlight w:val="none"/>
        </w:rPr>
      </w:pPr>
    </w:p>
    <w:p>
      <w:pPr>
        <w:pStyle w:val="11"/>
        <w:jc w:val="both"/>
        <w:rPr>
          <w:rFonts w:hint="default" w:ascii="Times New Roman" w:hAnsi="Times New Roman" w:cs="Times New Roman"/>
          <w:color w:val="auto"/>
          <w:highlight w:val="none"/>
        </w:rPr>
      </w:pPr>
    </w:p>
    <w:p>
      <w:pPr>
        <w:spacing w:line="600" w:lineRule="exact"/>
        <w:rPr>
          <w:rFonts w:hint="default" w:ascii="Times New Roman" w:hAnsi="Times New Roman" w:eastAsia="黑体" w:cs="Times New Roman"/>
          <w:bCs/>
          <w:color w:val="auto"/>
          <w:sz w:val="32"/>
          <w:szCs w:val="32"/>
          <w:highlight w:val="none"/>
        </w:rPr>
        <w:sectPr>
          <w:headerReference r:id="rId5" w:type="default"/>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p>
    <w:p>
      <w:pPr>
        <w:pStyle w:val="21"/>
        <w:ind w:firstLine="562"/>
        <w:jc w:val="center"/>
        <w:rPr>
          <w:rFonts w:hint="default" w:ascii="Times New Roman" w:hAnsi="Times New Roman" w:cs="Times New Roman"/>
          <w:color w:val="auto"/>
          <w:sz w:val="28"/>
          <w:szCs w:val="40"/>
          <w:highlight w:val="none"/>
        </w:rPr>
      </w:pPr>
      <w:bookmarkStart w:id="20" w:name="_Toc26499_WPSOffice_Level2"/>
      <w:bookmarkStart w:id="21" w:name="_Toc30064_WPSOffice_Level1"/>
      <w:r>
        <w:rPr>
          <w:rFonts w:hint="default" w:ascii="Times New Roman" w:hAnsi="Times New Roman" w:cs="Times New Roman"/>
          <w:b/>
          <w:bCs/>
          <w:color w:val="auto"/>
          <w:sz w:val="28"/>
          <w:szCs w:val="40"/>
          <w:highlight w:val="none"/>
          <w:lang w:val="en-US" w:eastAsia="zh-CN"/>
        </w:rPr>
        <w:t>中哈霍尔果斯国际边境合作中心基础设施改造提升建设项目（二期）（二标段）</w:t>
      </w:r>
      <w:r>
        <w:rPr>
          <w:rFonts w:hint="eastAsia" w:ascii="Times New Roman" w:hAnsi="Times New Roman" w:cs="Times New Roman"/>
          <w:b/>
          <w:bCs/>
          <w:color w:val="auto"/>
          <w:sz w:val="28"/>
          <w:szCs w:val="40"/>
          <w:highlight w:val="none"/>
          <w:lang w:val="en-US" w:eastAsia="zh-CN"/>
        </w:rPr>
        <w:t>项目</w:t>
      </w:r>
      <w:r>
        <w:rPr>
          <w:rFonts w:hint="default" w:ascii="Times New Roman" w:hAnsi="Times New Roman" w:cs="Times New Roman"/>
          <w:b/>
          <w:bCs/>
          <w:color w:val="auto"/>
          <w:sz w:val="28"/>
          <w:szCs w:val="40"/>
          <w:highlight w:val="none"/>
        </w:rPr>
        <w:t>绩效评价指标体系及综合评分表</w:t>
      </w:r>
      <w:bookmarkEnd w:id="20"/>
      <w:bookmarkEnd w:id="21"/>
      <w:r>
        <w:rPr>
          <w:rFonts w:hint="default" w:ascii="Times New Roman" w:hAnsi="Times New Roman" w:cs="Times New Roman"/>
          <w:color w:val="auto"/>
          <w:highlight w:val="none"/>
        </w:rPr>
        <w:commentReference w:id="4"/>
      </w:r>
    </w:p>
    <w:tbl>
      <w:tblPr>
        <w:tblStyle w:val="1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一级指标</w:t>
            </w:r>
          </w:p>
        </w:tc>
        <w:tc>
          <w:tcPr>
            <w:tcW w:w="764"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指标解释</w:t>
            </w:r>
          </w:p>
        </w:tc>
        <w:tc>
          <w:tcPr>
            <w:tcW w:w="5198"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指标说明</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权重</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决策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项目立项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立项依据</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充分性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①项目立项是否符合国家法律法规、国民经济发展规划和相关政策；</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②项目立项是否符合行业发展规划和政策要求；</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③项目立项是否与部门职责范围相符，属于部门履职所需；</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④项目是否属于公共财政支持范围，是否符合中央、地方事权支出责任划分原则；</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立项程序</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规范性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①项目是否按照规定的程序申请设立；</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②审批文件、材料是否符合相关要求；</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绩效目标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绩效目标</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合理性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（如未设定预算绩效目标，也可考核其他工作任务目标）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①项目是否有绩效目标；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②项目绩效目标与实际工作内容是否具有相关性；</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③项目预期产出效益和效果是否符合正常的业绩水平；</w:t>
            </w:r>
          </w:p>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绩效指标</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明确性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①是否将项目绩效目标细化分解为具体的绩效指标；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②是否通过清晰、可衡量的指标值予以体现；</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③是否与项目目标任务数或计划数相对应。</w:t>
            </w:r>
            <w:r>
              <w:rPr>
                <w:rFonts w:hint="default" w:ascii="Times New Roman" w:hAnsi="Times New Roman" w:cs="Times New Roman"/>
                <w:color w:val="auto"/>
                <w:kern w:val="0"/>
                <w:sz w:val="22"/>
                <w:szCs w:val="22"/>
                <w:highlight w:val="none"/>
              </w:rPr>
              <w:br w:type="textWrapping"/>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资金投入</w:t>
            </w:r>
          </w:p>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预算编制</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科学性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①预算编制是否经过科学论证；</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②预算内容与项目内容是否匹配；</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③预算额度测算依据是否充分，是否按照标准编制；</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资金分配</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合理性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①预算资金分配依据是否充分；</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过程</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资金到位率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资金到位率=（实际到位资金/预算资金）×100%。</w:t>
            </w:r>
          </w:p>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实际到位资金：一定时期（本年度或项目期）内落实到具体项目的资金。</w:t>
            </w:r>
          </w:p>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预算执行率</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预算执行率=（实际支出资金/实际到位资金）×100%。</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资金使用</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合规性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①是否符合国家财经法规和财务管理制度以及有关专项资金管理办法的规定；</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②资金的拨付是否有完整的审批程序和手续；</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③是否符合项目预算批复或合同规定的用途；</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组织实施</w:t>
            </w:r>
          </w:p>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管理制度</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健全性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①是否已制定或具有相应的财务和业务管理制度；</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制度执行</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有效性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①是否遵守相关法律法规和相关管理规定；</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②项目调整及支出调整手续是否完备；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③项目合同书、验收报告、技术鉴定等资料是否齐全并及时归档；</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w:t>
            </w: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产出数量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实际完成率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实际完成率=（实际产出数/计划产出数）×100%。</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实际产出数：一定时期（本年度或项目期）内项目实际产出的产品或提供的服务数量。</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产出质量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质量达标率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质量达标率=（质量达标产出数/实际产出数）×100%。</w:t>
            </w:r>
          </w:p>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产出时效</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完成及时性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实际完成时间：项目实施单位完成该项目实际所耗用的时间。</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产出成本</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成本节约率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成本节约率=[（计划成本-实际成本）/计划成本]×100%。</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实际成本：项目实施单位如期、保质、保量完成既定工作目标实际所耗费的支出。</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效益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项目效益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实施效益</w:t>
            </w:r>
          </w:p>
        </w:tc>
        <w:tc>
          <w:tcPr>
            <w:tcW w:w="2353"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项目实施所产生的效益。</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满意度</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bl>
    <w:p>
      <w:pPr>
        <w:rPr>
          <w:rFonts w:hint="default" w:ascii="Times New Roman" w:hAnsi="Times New Roman" w:cs="Times New Roman"/>
          <w:color w:val="auto"/>
          <w:highlight w:val="none"/>
        </w:rPr>
      </w:pPr>
    </w:p>
    <w:sectPr>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  " w:date="2023-03-15T13:59:59Z" w:initials="">
    <w:p w14:paraId="73D9470E">
      <w:pPr>
        <w:pStyle w:val="6"/>
        <w:rPr>
          <w:rFonts w:hint="eastAsia" w:eastAsia="宋体"/>
          <w:lang w:val="en-US" w:eastAsia="zh-CN"/>
        </w:rPr>
      </w:pPr>
      <w:r>
        <w:rPr>
          <w:rFonts w:hint="eastAsia"/>
          <w:b/>
          <w:bCs/>
          <w:color w:val="FF0000"/>
          <w:lang w:eastAsia="zh-Hans"/>
        </w:rPr>
        <w:t>根据单位实际情况，进行选择</w:t>
      </w:r>
      <w:r>
        <w:rPr>
          <w:rFonts w:hint="eastAsia"/>
          <w:b/>
          <w:bCs/>
          <w:color w:val="FF0000"/>
          <w:lang w:val="en-US" w:eastAsia="zh-CN"/>
        </w:rPr>
        <w:t>保留</w:t>
      </w:r>
    </w:p>
  </w:comment>
  <w:comment w:id="1" w:author="Administrator" w:date="2024-04-08T17:26:39Z" w:initials="A">
    <w:p w14:paraId="182F1F16">
      <w:pPr>
        <w:pStyle w:val="6"/>
        <w:rPr>
          <w:b/>
          <w:bCs/>
          <w:color w:val="FF0000"/>
          <w:lang w:eastAsia="zh-Hans"/>
        </w:rPr>
      </w:pPr>
      <w:r>
        <w:rPr>
          <w:rFonts w:hint="eastAsia"/>
          <w:b/>
          <w:bCs/>
          <w:color w:val="FF0000"/>
          <w:lang w:eastAsia="zh-Hans"/>
        </w:rPr>
        <w:t>注意要点：</w:t>
      </w:r>
    </w:p>
    <w:p w14:paraId="59684D67">
      <w:pPr>
        <w:pStyle w:val="6"/>
        <w:numPr>
          <w:ilvl w:val="0"/>
          <w:numId w:val="1"/>
        </w:numPr>
        <w:rPr>
          <w:b/>
          <w:bCs/>
          <w:color w:val="FF0000"/>
          <w:lang w:eastAsia="zh-Hans"/>
        </w:rPr>
      </w:pPr>
      <w:r>
        <w:rPr>
          <w:rFonts w:hint="eastAsia"/>
          <w:b/>
          <w:bCs/>
          <w:color w:val="FF0000"/>
          <w:lang w:eastAsia="zh-Hans"/>
        </w:rPr>
        <w:t>此部分结合此项目自评表中的各项指标进行文字化描述。</w:t>
      </w:r>
    </w:p>
    <w:p w14:paraId="2CF74AD4">
      <w:pPr>
        <w:pStyle w:val="6"/>
        <w:numPr>
          <w:ilvl w:val="0"/>
          <w:numId w:val="1"/>
        </w:numPr>
        <w:rPr>
          <w:b/>
          <w:bCs/>
          <w:color w:val="FF0000"/>
          <w:lang w:eastAsia="zh-Hans"/>
        </w:rPr>
      </w:pPr>
      <w:r>
        <w:rPr>
          <w:rFonts w:hint="eastAsia"/>
          <w:b/>
          <w:bCs/>
          <w:color w:val="FF0000"/>
          <w:lang w:eastAsia="zh-Hans"/>
        </w:rPr>
        <w:t>指标未完成或者超额完成20%,（含</w:t>
      </w:r>
      <w:r>
        <w:rPr>
          <w:b/>
          <w:bCs/>
          <w:color w:val="FF0000"/>
          <w:lang w:eastAsia="zh-Hans"/>
        </w:rPr>
        <w:t>20%</w:t>
      </w:r>
      <w:r>
        <w:rPr>
          <w:rFonts w:hint="eastAsia"/>
          <w:b/>
          <w:bCs/>
          <w:color w:val="FF0000"/>
          <w:lang w:eastAsia="zh-Hans"/>
        </w:rPr>
        <w:t>）需要在相应指标后写偏差原因。</w:t>
      </w:r>
    </w:p>
    <w:p w14:paraId="0A4A3F4A">
      <w:pPr>
        <w:pStyle w:val="6"/>
      </w:pPr>
    </w:p>
  </w:comment>
  <w:comment w:id="2" w:author="审核人" w:date="2023-03-08T12:07:00Z" w:initials="">
    <w:p w14:paraId="4E575ED0">
      <w:pPr>
        <w:pStyle w:val="6"/>
        <w:rPr>
          <w:rFonts w:eastAsia="方正仿宋_GBK"/>
          <w:b/>
          <w:bCs/>
          <w:color w:val="FF0000"/>
          <w:lang w:eastAsia="zh-Hans"/>
        </w:rPr>
      </w:pPr>
      <w:r>
        <w:rPr>
          <w:rFonts w:hint="eastAsia"/>
          <w:b/>
          <w:bCs/>
          <w:color w:val="FF0000"/>
          <w:lang w:eastAsia="zh-Hans"/>
        </w:rPr>
        <w:t>预算执行率</w:t>
      </w:r>
      <w:r>
        <w:rPr>
          <w:b/>
          <w:bCs/>
          <w:color w:val="FF0000"/>
          <w:lang w:eastAsia="zh-Hans"/>
        </w:rPr>
        <w:t>=</w:t>
      </w:r>
      <w:r>
        <w:rPr>
          <w:rFonts w:hint="eastAsia"/>
          <w:b/>
          <w:bCs/>
          <w:color w:val="FF0000"/>
          <w:lang w:eastAsia="zh-Hans"/>
        </w:rPr>
        <w:t>（实际支出</w:t>
      </w:r>
      <w:r>
        <w:rPr>
          <w:b/>
          <w:bCs/>
          <w:color w:val="FF0000"/>
          <w:lang w:eastAsia="zh-Hans"/>
        </w:rPr>
        <w:t>/</w:t>
      </w:r>
      <w:r>
        <w:rPr>
          <w:rFonts w:hint="eastAsia"/>
          <w:b/>
          <w:bCs/>
          <w:color w:val="FF0000"/>
        </w:rPr>
        <w:t>全年预算</w:t>
      </w:r>
      <w:r>
        <w:rPr>
          <w:rFonts w:hint="eastAsia"/>
          <w:b/>
          <w:bCs/>
          <w:color w:val="FF0000"/>
          <w:lang w:eastAsia="zh-Hans"/>
        </w:rPr>
        <w:t>）</w:t>
      </w:r>
      <w:r>
        <w:rPr>
          <w:b/>
          <w:bCs/>
          <w:color w:val="FF0000"/>
          <w:lang w:eastAsia="zh-Hans"/>
        </w:rPr>
        <w:t>*100%</w:t>
      </w:r>
    </w:p>
  </w:comment>
  <w:comment w:id="3" w:author="审核人" w:date="2023-03-08T12:09:00Z" w:initials="">
    <w:p w14:paraId="58764F68">
      <w:pPr>
        <w:pStyle w:val="6"/>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4" w:author="Administrator" w:date="2023-03-29T13:27:49Z" w:initials="A">
    <w:p w14:paraId="131666FA">
      <w:pPr>
        <w:pStyle w:val="6"/>
        <w:rPr>
          <w:b/>
          <w:bCs/>
          <w:color w:val="FF0000"/>
          <w:lang w:eastAsia="zh-Hans"/>
        </w:rPr>
      </w:pPr>
      <w:r>
        <w:rPr>
          <w:rFonts w:hint="eastAsia"/>
          <w:b/>
          <w:bCs/>
          <w:color w:val="FF0000"/>
          <w:lang w:eastAsia="zh-Hans"/>
        </w:rPr>
        <w:t>与表</w:t>
      </w:r>
      <w:r>
        <w:rPr>
          <w:b/>
          <w:bCs/>
          <w:color w:val="FF0000"/>
          <w:lang w:eastAsia="zh-Hans"/>
        </w:rPr>
        <w:t xml:space="preserve">1 </w:t>
      </w:r>
      <w:r>
        <w:rPr>
          <w:rFonts w:hint="eastAsia"/>
          <w:b/>
          <w:bCs/>
          <w:color w:val="FF0000"/>
          <w:lang w:eastAsia="zh-Hans"/>
        </w:rPr>
        <w:t>综合评分表的数据保持一致。</w:t>
      </w:r>
    </w:p>
    <w:p w14:paraId="6F1149BB">
      <w:pPr>
        <w:pStyle w:val="6"/>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3D9470E" w15:done="0"/>
  <w15:commentEx w15:paraId="0A4A3F4A" w15:done="0"/>
  <w15:commentEx w15:paraId="4E575ED0" w15:done="0"/>
  <w15:commentEx w15:paraId="58764F68" w15:done="0"/>
  <w15:commentEx w15:paraId="6F1149B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审核人">
    <w15:presenceInfo w15:providerId="None" w15:userId="审核人"/>
  </w15:person>
  <w15:person w15:author="  ">
    <w15:presenceInfo w15:providerId="WPS Office" w15:userId="3901400763"/>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8860C5B"/>
    <w:rsid w:val="0F2A6BF7"/>
    <w:rsid w:val="109627EE"/>
    <w:rsid w:val="14B96BE5"/>
    <w:rsid w:val="15AD17BE"/>
    <w:rsid w:val="17136327"/>
    <w:rsid w:val="181871E2"/>
    <w:rsid w:val="19166846"/>
    <w:rsid w:val="20E92B23"/>
    <w:rsid w:val="22AC2218"/>
    <w:rsid w:val="2729052F"/>
    <w:rsid w:val="28C14634"/>
    <w:rsid w:val="29673BA8"/>
    <w:rsid w:val="2EC724D4"/>
    <w:rsid w:val="2EE30257"/>
    <w:rsid w:val="2F0E311A"/>
    <w:rsid w:val="2F180171"/>
    <w:rsid w:val="33633C29"/>
    <w:rsid w:val="34DA27CE"/>
    <w:rsid w:val="36411DC5"/>
    <w:rsid w:val="36B72533"/>
    <w:rsid w:val="4057649F"/>
    <w:rsid w:val="450B6AE4"/>
    <w:rsid w:val="46FA4489"/>
    <w:rsid w:val="54873A1A"/>
    <w:rsid w:val="55853591"/>
    <w:rsid w:val="56796849"/>
    <w:rsid w:val="568F383B"/>
    <w:rsid w:val="5D555EEF"/>
    <w:rsid w:val="5DA95371"/>
    <w:rsid w:val="5EE355ED"/>
    <w:rsid w:val="686F7714"/>
    <w:rsid w:val="6A862BA8"/>
    <w:rsid w:val="6DFC1C65"/>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20"/>
    <w:semiHidden/>
    <w:unhideWhenUsed/>
    <w:qFormat/>
    <w:uiPriority w:val="99"/>
    <w:pPr>
      <w:tabs>
        <w:tab w:val="center" w:pos="4153"/>
        <w:tab w:val="right" w:pos="8306"/>
      </w:tabs>
      <w:snapToGrid w:val="0"/>
      <w:jc w:val="left"/>
    </w:pPr>
    <w:rPr>
      <w:sz w:val="18"/>
      <w:szCs w:val="18"/>
    </w:rPr>
  </w:style>
  <w:style w:type="paragraph" w:styleId="8">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8"/>
    <w:semiHidden/>
    <w:qFormat/>
    <w:uiPriority w:val="99"/>
    <w:rPr>
      <w:rFonts w:ascii="Times New Roman" w:hAnsi="Times New Roman" w:eastAsia="仿宋_GB2312" w:cs="Times New Roman"/>
      <w:sz w:val="18"/>
      <w:szCs w:val="18"/>
    </w:rPr>
  </w:style>
  <w:style w:type="character" w:customStyle="1" w:styleId="20">
    <w:name w:val="页脚 Char"/>
    <w:basedOn w:val="13"/>
    <w:link w:val="7"/>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5042</Words>
  <Characters>5242</Characters>
  <Lines>37</Lines>
  <Paragraphs>10</Paragraphs>
  <TotalTime>1</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2024-06-07T12:20:06Z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