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kern w:val="0"/>
          <w:sz w:val="32"/>
          <w:szCs w:val="32"/>
        </w:rPr>
      </w:pPr>
    </w:p>
    <w:p>
      <w:pPr>
        <w:pageBreakBefore w:val="0"/>
        <w:kinsoku/>
        <w:wordWrap/>
        <w:overflowPunct/>
        <w:topLinePunct w:val="0"/>
        <w:autoSpaceDE/>
        <w:autoSpaceDN/>
        <w:bidi w:val="0"/>
        <w:adjustRightInd/>
        <w:snapToGrid/>
        <w:spacing w:line="560" w:lineRule="exact"/>
        <w:rPr>
          <w:rFonts w:hint="eastAsia" w:ascii="方正仿宋简体" w:hAnsi="方正仿宋简体" w:eastAsia="方正仿宋简体" w:cs="方正仿宋简体"/>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国企培训费和第三方服务费（评估、清产</w:t>
      </w:r>
    </w:p>
    <w:p>
      <w:pPr>
        <w:pageBreakBefore w:val="0"/>
        <w:kinsoku/>
        <w:wordWrap/>
        <w:overflowPunct/>
        <w:topLinePunct w:val="0"/>
        <w:autoSpaceDE/>
        <w:autoSpaceDN/>
        <w:bidi w:val="0"/>
        <w:adjustRightInd/>
        <w:snapToGrid/>
        <w:spacing w:line="560" w:lineRule="exact"/>
        <w:jc w:val="both"/>
        <w:rPr>
          <w:rFonts w:hint="eastAsia" w:ascii="方正仿宋简体" w:hAnsi="方正仿宋简体" w:eastAsia="方正仿宋简体" w:cs="方正仿宋简体"/>
          <w:b/>
          <w:kern w:val="0"/>
          <w:sz w:val="32"/>
          <w:szCs w:val="32"/>
        </w:rPr>
      </w:pPr>
      <w:r>
        <w:rPr>
          <w:rFonts w:hint="eastAsia" w:ascii="方正小标宋简体" w:hAnsi="方正小标宋简体" w:eastAsia="方正小标宋简体" w:cs="方正小标宋简体"/>
          <w:kern w:val="0"/>
          <w:sz w:val="44"/>
          <w:szCs w:val="44"/>
        </w:rPr>
        <w:t>核资、专项审计等）项目支出绩效评价报告</w:t>
      </w: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kern w:val="0"/>
          <w:sz w:val="32"/>
          <w:szCs w:val="32"/>
        </w:rPr>
        <w:t>（ 2023年度）</w:t>
      </w: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kern w:val="0"/>
          <w:sz w:val="32"/>
          <w:szCs w:val="32"/>
        </w:rPr>
      </w:pP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kern w:val="0"/>
          <w:sz w:val="32"/>
          <w:szCs w:val="32"/>
        </w:rPr>
      </w:pPr>
    </w:p>
    <w:p>
      <w:pPr>
        <w:pStyle w:val="2"/>
        <w:pageBreakBefore w:val="0"/>
        <w:kinsoku/>
        <w:wordWrap/>
        <w:overflowPunct/>
        <w:topLinePunct w:val="0"/>
        <w:autoSpaceDE/>
        <w:autoSpaceDN/>
        <w:bidi w:val="0"/>
        <w:adjustRightInd/>
        <w:snapToGrid/>
        <w:spacing w:line="560" w:lineRule="exact"/>
        <w:rPr>
          <w:rFonts w:hint="eastAsia" w:ascii="方正仿宋简体" w:hAnsi="方正仿宋简体" w:eastAsia="方正仿宋简体" w:cs="方正仿宋简体"/>
          <w:sz w:val="32"/>
          <w:szCs w:val="32"/>
        </w:rPr>
      </w:pPr>
    </w:p>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kern w:val="0"/>
          <w:sz w:val="32"/>
          <w:szCs w:val="32"/>
        </w:rPr>
      </w:pPr>
    </w:p>
    <w:p>
      <w:pPr>
        <w:pageBreakBefore w:val="0"/>
        <w:kinsoku/>
        <w:wordWrap/>
        <w:overflowPunct/>
        <w:topLinePunct w:val="0"/>
        <w:autoSpaceDE/>
        <w:autoSpaceDN/>
        <w:bidi w:val="0"/>
        <w:adjustRightInd/>
        <w:snapToGrid/>
        <w:spacing w:line="560" w:lineRule="exact"/>
        <w:rPr>
          <w:rFonts w:hint="eastAsia" w:ascii="方正仿宋简体" w:hAnsi="方正仿宋简体" w:eastAsia="方正仿宋简体" w:cs="方正仿宋简体"/>
          <w:kern w:val="0"/>
          <w:sz w:val="32"/>
          <w:szCs w:val="32"/>
        </w:rPr>
      </w:pPr>
    </w:p>
    <w:p>
      <w:pPr>
        <w:pStyle w:val="2"/>
        <w:rPr>
          <w:rFonts w:hint="eastAsia" w:ascii="方正仿宋简体" w:hAnsi="方正仿宋简体" w:eastAsia="方正仿宋简体" w:cs="方正仿宋简体"/>
          <w:kern w:val="0"/>
          <w:sz w:val="32"/>
          <w:szCs w:val="32"/>
        </w:rPr>
      </w:pPr>
    </w:p>
    <w:p>
      <w:pPr>
        <w:rPr>
          <w:rFonts w:hint="eastAsia" w:ascii="方正仿宋简体" w:hAnsi="方正仿宋简体" w:eastAsia="方正仿宋简体" w:cs="方正仿宋简体"/>
          <w:kern w:val="0"/>
          <w:sz w:val="32"/>
          <w:szCs w:val="32"/>
        </w:rPr>
      </w:pPr>
    </w:p>
    <w:p>
      <w:pPr>
        <w:pStyle w:val="2"/>
        <w:rPr>
          <w:rFonts w:hint="eastAsia"/>
        </w:rPr>
      </w:pPr>
    </w:p>
    <w:p>
      <w:pPr>
        <w:pageBreakBefore w:val="0"/>
        <w:kinsoku/>
        <w:wordWrap/>
        <w:overflowPunct/>
        <w:topLinePunct w:val="0"/>
        <w:autoSpaceDE/>
        <w:autoSpaceDN/>
        <w:bidi w:val="0"/>
        <w:adjustRightInd/>
        <w:snapToGrid/>
        <w:spacing w:line="560" w:lineRule="exact"/>
        <w:ind w:left="1277" w:leftChars="608" w:firstLine="0" w:firstLineChars="0"/>
        <w:jc w:val="left"/>
        <w:rPr>
          <w:rFonts w:hint="eastAsia" w:ascii="方正仿宋简体" w:hAnsi="方正仿宋简体" w:eastAsia="方正仿宋简体" w:cs="方正仿宋简体"/>
          <w:b/>
          <w:bCs/>
          <w:kern w:val="0"/>
          <w:sz w:val="32"/>
          <w:szCs w:val="32"/>
          <w:lang w:eastAsia="zh-CN"/>
        </w:rPr>
      </w:pPr>
      <w:r>
        <w:rPr>
          <w:rFonts w:hint="eastAsia" w:ascii="方正仿宋简体" w:hAnsi="方正仿宋简体" w:eastAsia="方正仿宋简体" w:cs="方正仿宋简体"/>
          <w:b/>
          <w:bCs/>
          <w:kern w:val="0"/>
          <w:sz w:val="32"/>
          <w:szCs w:val="32"/>
        </w:rPr>
        <w:t>项目名称：国企培训费和第三方服务费（评估、清产核资、专项审计等）</w:t>
      </w:r>
      <w:r>
        <w:rPr>
          <w:rFonts w:hint="eastAsia" w:ascii="方正仿宋简体" w:hAnsi="方正仿宋简体" w:eastAsia="方正仿宋简体" w:cs="方正仿宋简体"/>
          <w:b/>
          <w:bCs/>
          <w:kern w:val="0"/>
          <w:sz w:val="32"/>
          <w:szCs w:val="32"/>
          <w:lang w:eastAsia="zh-CN"/>
        </w:rPr>
        <w:t>项目</w:t>
      </w:r>
      <w:bookmarkStart w:id="8" w:name="_GoBack"/>
      <w:bookmarkEnd w:id="8"/>
    </w:p>
    <w:p>
      <w:pPr>
        <w:pageBreakBefore w:val="0"/>
        <w:kinsoku/>
        <w:wordWrap/>
        <w:overflowPunct/>
        <w:topLinePunct w:val="0"/>
        <w:autoSpaceDE/>
        <w:autoSpaceDN/>
        <w:bidi w:val="0"/>
        <w:adjustRightInd/>
        <w:snapToGrid/>
        <w:spacing w:line="560" w:lineRule="exact"/>
        <w:ind w:firstLine="1285" w:firstLineChars="400"/>
        <w:jc w:val="left"/>
        <w:rPr>
          <w:rFonts w:hint="eastAsia" w:ascii="方正仿宋简体" w:hAnsi="方正仿宋简体" w:eastAsia="方正仿宋简体" w:cs="方正仿宋简体"/>
          <w:b/>
          <w:bCs/>
          <w:spacing w:val="-11"/>
          <w:kern w:val="0"/>
          <w:sz w:val="32"/>
          <w:szCs w:val="32"/>
          <w:lang w:val="en-US" w:eastAsia="zh-CN"/>
        </w:rPr>
      </w:pPr>
      <w:r>
        <w:rPr>
          <w:rFonts w:hint="eastAsia" w:ascii="方正仿宋简体" w:hAnsi="方正仿宋简体" w:eastAsia="方正仿宋简体" w:cs="方正仿宋简体"/>
          <w:b/>
          <w:bCs/>
          <w:kern w:val="0"/>
          <w:sz w:val="32"/>
          <w:szCs w:val="32"/>
        </w:rPr>
        <w:t>实施单位（公章）：</w:t>
      </w:r>
      <w:r>
        <w:rPr>
          <w:rFonts w:hint="eastAsia" w:ascii="方正仿宋简体" w:hAnsi="方正仿宋简体" w:eastAsia="方正仿宋简体" w:cs="方正仿宋简体"/>
          <w:b/>
          <w:bCs/>
          <w:spacing w:val="-11"/>
          <w:kern w:val="0"/>
          <w:sz w:val="32"/>
          <w:szCs w:val="32"/>
          <w:lang w:val="en-US" w:eastAsia="zh-CN"/>
        </w:rPr>
        <w:t>霍尔果斯市国有资产监督管理局</w:t>
      </w:r>
    </w:p>
    <w:p>
      <w:pPr>
        <w:pageBreakBefore w:val="0"/>
        <w:kinsoku/>
        <w:wordWrap/>
        <w:overflowPunct/>
        <w:topLinePunct w:val="0"/>
        <w:autoSpaceDE/>
        <w:autoSpaceDN/>
        <w:bidi w:val="0"/>
        <w:adjustRightInd/>
        <w:snapToGrid/>
        <w:spacing w:line="560" w:lineRule="exact"/>
        <w:ind w:firstLine="1285" w:firstLineChars="400"/>
        <w:jc w:val="both"/>
        <w:rPr>
          <w:rFonts w:hint="eastAsia" w:ascii="方正仿宋简体" w:hAnsi="方正仿宋简体" w:eastAsia="方正仿宋简体" w:cs="方正仿宋简体"/>
          <w:b/>
          <w:bCs/>
          <w:kern w:val="0"/>
          <w:sz w:val="32"/>
          <w:szCs w:val="32"/>
        </w:rPr>
      </w:pPr>
      <w:r>
        <w:rPr>
          <w:rFonts w:hint="eastAsia" w:ascii="方正仿宋简体" w:hAnsi="方正仿宋简体" w:eastAsia="方正仿宋简体" w:cs="方正仿宋简体"/>
          <w:b/>
          <w:bCs/>
          <w:kern w:val="0"/>
          <w:sz w:val="32"/>
          <w:szCs w:val="32"/>
        </w:rPr>
        <w:t>主管部门（公章）：</w:t>
      </w:r>
      <w:r>
        <w:rPr>
          <w:rFonts w:hint="eastAsia" w:ascii="方正仿宋简体" w:hAnsi="方正仿宋简体" w:eastAsia="方正仿宋简体" w:cs="方正仿宋简体"/>
          <w:b/>
          <w:bCs/>
          <w:spacing w:val="-11"/>
          <w:kern w:val="0"/>
          <w:sz w:val="32"/>
          <w:szCs w:val="32"/>
          <w:lang w:val="en-US" w:eastAsia="zh-CN"/>
        </w:rPr>
        <w:t>霍尔果斯市国有资产监督管理局</w:t>
      </w:r>
    </w:p>
    <w:p>
      <w:pPr>
        <w:pageBreakBefore w:val="0"/>
        <w:kinsoku/>
        <w:wordWrap/>
        <w:overflowPunct/>
        <w:topLinePunct w:val="0"/>
        <w:autoSpaceDE/>
        <w:autoSpaceDN/>
        <w:bidi w:val="0"/>
        <w:adjustRightInd/>
        <w:snapToGrid/>
        <w:spacing w:line="560" w:lineRule="exact"/>
        <w:ind w:firstLine="1285" w:firstLineChars="400"/>
        <w:jc w:val="left"/>
        <w:rPr>
          <w:rFonts w:hint="eastAsia" w:ascii="方正仿宋简体" w:hAnsi="方正仿宋简体" w:eastAsia="方正仿宋简体" w:cs="方正仿宋简体"/>
          <w:b/>
          <w:bCs/>
          <w:kern w:val="0"/>
          <w:sz w:val="32"/>
          <w:szCs w:val="32"/>
          <w:lang w:val="en-US" w:eastAsia="zh-CN"/>
        </w:rPr>
      </w:pPr>
      <w:r>
        <w:rPr>
          <w:rFonts w:hint="eastAsia" w:ascii="方正仿宋简体" w:hAnsi="方正仿宋简体" w:eastAsia="方正仿宋简体" w:cs="方正仿宋简体"/>
          <w:b/>
          <w:bCs/>
          <w:kern w:val="0"/>
          <w:sz w:val="32"/>
          <w:szCs w:val="32"/>
        </w:rPr>
        <w:t>项目负责人（签章）：</w:t>
      </w:r>
      <w:r>
        <w:rPr>
          <w:rFonts w:hint="eastAsia" w:ascii="方正仿宋简体" w:hAnsi="方正仿宋简体" w:eastAsia="方正仿宋简体" w:cs="方正仿宋简体"/>
          <w:b/>
          <w:bCs/>
          <w:kern w:val="0"/>
          <w:sz w:val="32"/>
          <w:szCs w:val="32"/>
          <w:lang w:val="en-US" w:eastAsia="zh-CN"/>
        </w:rPr>
        <w:t>张磊只</w:t>
      </w:r>
    </w:p>
    <w:p>
      <w:pPr>
        <w:pageBreakBefore w:val="0"/>
        <w:kinsoku/>
        <w:wordWrap/>
        <w:overflowPunct/>
        <w:topLinePunct w:val="0"/>
        <w:autoSpaceDE/>
        <w:autoSpaceDN/>
        <w:bidi w:val="0"/>
        <w:adjustRightInd/>
        <w:snapToGrid/>
        <w:spacing w:line="560" w:lineRule="exact"/>
        <w:ind w:firstLine="1285" w:firstLineChars="400"/>
        <w:jc w:val="left"/>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b/>
          <w:bCs/>
          <w:kern w:val="0"/>
          <w:sz w:val="32"/>
          <w:szCs w:val="32"/>
        </w:rPr>
        <w:t>填报时间：</w:t>
      </w:r>
      <w:r>
        <w:rPr>
          <w:rFonts w:hint="eastAsia" w:ascii="方正仿宋简体" w:hAnsi="方正仿宋简体" w:eastAsia="方正仿宋简体" w:cs="方正仿宋简体"/>
          <w:kern w:val="0"/>
          <w:sz w:val="32"/>
          <w:szCs w:val="32"/>
          <w:lang w:val="en-US" w:eastAsia="zh-CN"/>
        </w:rPr>
        <w:t>2024</w:t>
      </w:r>
      <w:r>
        <w:rPr>
          <w:rFonts w:hint="eastAsia" w:ascii="方正仿宋简体" w:hAnsi="方正仿宋简体" w:eastAsia="方正仿宋简体" w:cs="方正仿宋简体"/>
          <w:kern w:val="0"/>
          <w:sz w:val="32"/>
          <w:szCs w:val="32"/>
        </w:rPr>
        <w:t>年</w:t>
      </w:r>
      <w:r>
        <w:rPr>
          <w:rFonts w:hint="eastAsia" w:ascii="方正仿宋简体" w:hAnsi="方正仿宋简体" w:eastAsia="方正仿宋简体" w:cs="方正仿宋简体"/>
          <w:kern w:val="0"/>
          <w:sz w:val="32"/>
          <w:szCs w:val="32"/>
          <w:lang w:val="en-US" w:eastAsia="zh-CN"/>
        </w:rPr>
        <w:t>4</w:t>
      </w:r>
      <w:r>
        <w:rPr>
          <w:rFonts w:hint="eastAsia" w:ascii="方正仿宋简体" w:hAnsi="方正仿宋简体" w:eastAsia="方正仿宋简体" w:cs="方正仿宋简体"/>
          <w:kern w:val="0"/>
          <w:sz w:val="32"/>
          <w:szCs w:val="32"/>
        </w:rPr>
        <w:t>月</w:t>
      </w:r>
      <w:r>
        <w:rPr>
          <w:rFonts w:hint="eastAsia" w:ascii="方正仿宋简体" w:hAnsi="方正仿宋简体" w:eastAsia="方正仿宋简体" w:cs="方正仿宋简体"/>
          <w:kern w:val="0"/>
          <w:sz w:val="32"/>
          <w:szCs w:val="32"/>
          <w:lang w:val="en-US" w:eastAsia="zh-CN"/>
        </w:rPr>
        <w:t>26</w:t>
      </w:r>
      <w:r>
        <w:rPr>
          <w:rFonts w:hint="eastAsia" w:ascii="方正仿宋简体" w:hAnsi="方正仿宋简体" w:eastAsia="方正仿宋简体" w:cs="方正仿宋简体"/>
          <w:kern w:val="0"/>
          <w:sz w:val="32"/>
          <w:szCs w:val="32"/>
        </w:rPr>
        <w:t>日</w:t>
      </w:r>
    </w:p>
    <w:p>
      <w:pPr>
        <w:numPr>
          <w:ilvl w:val="0"/>
          <w:numId w:val="0"/>
        </w:numPr>
        <w:spacing w:line="560" w:lineRule="exact"/>
        <w:ind w:firstLine="640" w:firstLineChars="200"/>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rPr>
        <w:t>一、基本情况</w:t>
      </w:r>
    </w:p>
    <w:p>
      <w:pPr>
        <w:pageBreakBefore w:val="0"/>
        <w:kinsoku/>
        <w:wordWrap/>
        <w:overflowPunct/>
        <w:topLinePunct w:val="0"/>
        <w:autoSpaceDE/>
        <w:autoSpaceDN/>
        <w:bidi w:val="0"/>
        <w:adjustRightInd/>
        <w:snapToGrid/>
        <w:spacing w:line="560" w:lineRule="exact"/>
        <w:ind w:firstLine="643" w:firstLineChars="200"/>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（一）项目概况</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简体" w:hAnsi="方正仿宋简体" w:eastAsia="方正仿宋简体" w:cs="方正仿宋简体"/>
          <w:b/>
          <w:bCs/>
          <w:sz w:val="32"/>
          <w:szCs w:val="32"/>
          <w:lang w:eastAsia="zh-CN"/>
        </w:rPr>
      </w:pPr>
      <w:r>
        <w:rPr>
          <w:rFonts w:hint="eastAsia" w:ascii="方正仿宋简体" w:hAnsi="方正仿宋简体" w:eastAsia="方正仿宋简体" w:cs="方正仿宋简体"/>
          <w:b/>
          <w:bCs/>
          <w:sz w:val="32"/>
          <w:szCs w:val="32"/>
          <w:lang w:val="en-US" w:eastAsia="zh-CN"/>
        </w:rPr>
        <w:t>1.</w:t>
      </w:r>
      <w:r>
        <w:rPr>
          <w:rFonts w:hint="eastAsia" w:ascii="方正仿宋简体" w:hAnsi="方正仿宋简体" w:eastAsia="方正仿宋简体" w:cs="方正仿宋简体"/>
          <w:b/>
          <w:bCs/>
          <w:sz w:val="32"/>
          <w:szCs w:val="32"/>
        </w:rPr>
        <w:t>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Style w:val="15"/>
          <w:rFonts w:hint="eastAsia" w:ascii="方正仿宋简体" w:hAnsi="方正仿宋简体" w:eastAsia="方正仿宋简体" w:cs="方正仿宋简体"/>
          <w:b w:val="0"/>
          <w:spacing w:val="-4"/>
          <w:sz w:val="32"/>
          <w:szCs w:val="32"/>
          <w:highlight w:val="none"/>
        </w:rPr>
      </w:pPr>
      <w:r>
        <w:rPr>
          <w:rFonts w:hint="eastAsia" w:ascii="方正仿宋简体" w:hAnsi="方正仿宋简体" w:eastAsia="方正仿宋简体" w:cs="方正仿宋简体"/>
          <w:color w:val="auto"/>
          <w:sz w:val="32"/>
          <w:szCs w:val="32"/>
          <w:lang w:eastAsia="zh-CN"/>
        </w:rPr>
        <w:t>为提高企业员工的综合素质，激发全体员工的积极性、创造性，增强全体员工对企业使命感和职责心，更好的适应市场变化和企业管理要求；主要用于国有企业员工培训，预计培训人数50人左右，培训天数30天，全年大概培训5场次，提升企业员工综合素质。为促进国有资产的有效使用和合理流动，保障资产在运营中达到结构优化配置，提高资产整体效益，合理处置行政事业单位资产减少国有资产的流失，本项目主要用于国有企业评估、清算、专项审计项目等，能够清楚的展现企业运营情况，确保国有资产保值增值。 依据：市国资局工作职责。</w:t>
      </w:r>
      <w:r>
        <w:rPr>
          <w:rFonts w:hint="eastAsia" w:ascii="方正仿宋简体" w:hAnsi="方正仿宋简体" w:eastAsia="方正仿宋简体" w:cs="方正仿宋简体"/>
          <w:color w:val="auto"/>
          <w:sz w:val="32"/>
          <w:szCs w:val="32"/>
        </w:rPr>
        <w:t>本项目依据《中共中央 国务院关于全面实施预算绩效管理的意见》（中发〔2018〕34号）、《关于印发&lt;乌鲁木齐市本级部门预算绩效目标管理暂行办法&gt;的通知》（乌财预</w:t>
      </w:r>
      <w:bookmarkStart w:id="0" w:name="_Hlk67566397"/>
      <w:r>
        <w:rPr>
          <w:rFonts w:hint="eastAsia" w:ascii="方正仿宋简体" w:hAnsi="方正仿宋简体" w:eastAsia="方正仿宋简体" w:cs="方正仿宋简体"/>
          <w:color w:val="auto"/>
          <w:sz w:val="32"/>
          <w:szCs w:val="32"/>
        </w:rPr>
        <w:t>〔2018〕56号</w:t>
      </w:r>
      <w:bookmarkEnd w:id="0"/>
      <w:r>
        <w:rPr>
          <w:rFonts w:hint="eastAsia" w:ascii="方正仿宋简体" w:hAnsi="方正仿宋简体" w:eastAsia="方正仿宋简体" w:cs="方正仿宋简体"/>
          <w:color w:val="auto"/>
          <w:sz w:val="32"/>
          <w:szCs w:val="32"/>
        </w:rPr>
        <w:t>）、《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b/>
          <w:bCs/>
          <w:sz w:val="32"/>
          <w:szCs w:val="32"/>
          <w:lang w:val="en-US" w:eastAsia="zh-CN"/>
        </w:rPr>
        <w:t>2.</w:t>
      </w:r>
      <w:r>
        <w:rPr>
          <w:rFonts w:hint="eastAsia" w:ascii="方正仿宋简体" w:hAnsi="方正仿宋简体" w:eastAsia="方正仿宋简体" w:cs="方正仿宋简体"/>
          <w:b/>
          <w:bCs/>
          <w:sz w:val="32"/>
          <w:szCs w:val="32"/>
        </w:rPr>
        <w:t>项目主要内容：</w:t>
      </w:r>
      <w:r>
        <w:rPr>
          <w:rStyle w:val="15"/>
          <w:rFonts w:hint="eastAsia" w:ascii="方正仿宋简体" w:hAnsi="方正仿宋简体" w:eastAsia="方正仿宋简体" w:cs="方正仿宋简体"/>
          <w:b w:val="0"/>
          <w:spacing w:val="-4"/>
          <w:sz w:val="32"/>
          <w:szCs w:val="32"/>
          <w:highlight w:val="none"/>
        </w:rPr>
        <w:t>为提高企业员工的综合素质，激发全体员工的积极性、创造性，增强全体员工对企业使命感和职责心，更好的适应市场变化和企业管理要求；主要用于国有企业员工培训，预计培训人数50人左右，培训天数30天，全年大概培训5场次，提升企业员工综合素质。为促进国有资产的有效使用和合理流动，保障资产在运营中达到结构优化配置，提高资产整体效益，合理处置行政事业单位资产减少国有资产的流失，本项目主要用于国有企业评估、清算、专项审计项目等，能够清楚的展现企业运营情况，确保国有资产保值增值。</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rPr>
          <w:rStyle w:val="15"/>
          <w:rFonts w:hint="eastAsia" w:ascii="方正仿宋简体" w:hAnsi="方正仿宋简体" w:eastAsia="方正仿宋简体" w:cs="方正仿宋简体"/>
          <w:b w:val="0"/>
          <w:bCs/>
          <w:spacing w:val="-4"/>
          <w:kern w:val="2"/>
          <w:sz w:val="32"/>
          <w:szCs w:val="32"/>
          <w:highlight w:val="none"/>
          <w:lang w:val="en-US" w:eastAsia="zh-CN" w:bidi="ar-SA"/>
        </w:rPr>
      </w:pPr>
      <w:r>
        <w:rPr>
          <w:rFonts w:hint="eastAsia" w:ascii="方正楷体简体" w:hAnsi="方正楷体简体" w:eastAsia="方正楷体简体" w:cs="方正楷体简体"/>
          <w:b/>
          <w:bCs/>
          <w:sz w:val="32"/>
          <w:szCs w:val="32"/>
          <w:highlight w:val="none"/>
          <w:lang w:val="en-US" w:eastAsia="zh-CN"/>
        </w:rPr>
        <w:t>3.</w:t>
      </w:r>
      <w:r>
        <w:rPr>
          <w:rFonts w:hint="eastAsia" w:ascii="方正楷体简体" w:hAnsi="方正楷体简体" w:eastAsia="方正楷体简体" w:cs="方正楷体简体"/>
          <w:b/>
          <w:bCs/>
          <w:sz w:val="32"/>
          <w:szCs w:val="32"/>
          <w:highlight w:val="none"/>
        </w:rPr>
        <w:t>项目实施情况：</w:t>
      </w:r>
      <w:r>
        <w:rPr>
          <w:rStyle w:val="15"/>
          <w:rFonts w:hint="eastAsia" w:ascii="方正仿宋简体" w:hAnsi="方正仿宋简体" w:eastAsia="方正仿宋简体" w:cs="方正仿宋简体"/>
          <w:b w:val="0"/>
          <w:bCs/>
          <w:spacing w:val="-4"/>
          <w:kern w:val="2"/>
          <w:sz w:val="32"/>
          <w:szCs w:val="32"/>
          <w:highlight w:val="none"/>
          <w:lang w:val="en-US" w:eastAsia="zh-CN" w:bidi="ar-SA"/>
        </w:rPr>
        <w:t>项目目前已经完成实际设立的目标，项目在实施过程中严格按照目标设立的各阶段任务进行开展工作，在前期立项过程中严格把质量关，建立安全防护机制，保证项目实施各阶段安全顺利进行。霍尔果斯市国资局委托第三方服务机构开展国有企业专项审计工作，2023年专项审计中标价58万元。</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b/>
          <w:bCs/>
          <w:sz w:val="32"/>
          <w:szCs w:val="32"/>
          <w:highlight w:val="none"/>
        </w:rPr>
      </w:pPr>
      <w:r>
        <w:rPr>
          <w:rFonts w:hint="eastAsia" w:ascii="方正仿宋简体" w:hAnsi="方正仿宋简体" w:eastAsia="方正仿宋简体" w:cs="方正仿宋简体"/>
          <w:b/>
          <w:bCs/>
          <w:sz w:val="32"/>
          <w:szCs w:val="32"/>
          <w:highlight w:val="none"/>
          <w:lang w:val="en-US" w:eastAsia="zh-CN"/>
        </w:rPr>
        <w:t>4.</w:t>
      </w:r>
      <w:r>
        <w:rPr>
          <w:rFonts w:hint="eastAsia" w:ascii="方正仿宋简体" w:hAnsi="方正仿宋简体" w:eastAsia="方正仿宋简体" w:cs="方正仿宋简体"/>
          <w:b/>
          <w:bCs/>
          <w:sz w:val="32"/>
          <w:szCs w:val="32"/>
          <w:highlight w:val="none"/>
        </w:rPr>
        <w:t>资金投入和使用情况</w:t>
      </w:r>
    </w:p>
    <w:p>
      <w:pPr>
        <w:pageBreakBefore w:val="0"/>
        <w:kinsoku/>
        <w:wordWrap/>
        <w:overflowPunct/>
        <w:topLinePunct w:val="0"/>
        <w:autoSpaceDE/>
        <w:autoSpaceDN/>
        <w:bidi w:val="0"/>
        <w:adjustRightInd/>
        <w:snapToGrid/>
        <w:spacing w:line="560" w:lineRule="exact"/>
        <w:ind w:firstLine="643" w:firstLineChars="200"/>
        <w:outlineLvl w:val="0"/>
        <w:rPr>
          <w:rStyle w:val="15"/>
          <w:rFonts w:hint="eastAsia" w:ascii="方正仿宋简体" w:hAnsi="方正仿宋简体" w:eastAsia="方正仿宋简体" w:cs="方正仿宋简体"/>
          <w:b w:val="0"/>
          <w:bCs/>
          <w:spacing w:val="-4"/>
          <w:sz w:val="32"/>
          <w:szCs w:val="32"/>
          <w:highlight w:val="none"/>
        </w:rPr>
      </w:pPr>
      <w:r>
        <w:rPr>
          <w:rFonts w:hint="eastAsia" w:ascii="方正仿宋简体" w:hAnsi="方正仿宋简体" w:eastAsia="方正仿宋简体" w:cs="方正仿宋简体"/>
          <w:b/>
          <w:bCs/>
          <w:sz w:val="32"/>
          <w:szCs w:val="32"/>
          <w:highlight w:val="none"/>
        </w:rPr>
        <w:t>（1）资金投入情况</w:t>
      </w:r>
      <w:r>
        <w:rPr>
          <w:rFonts w:hint="eastAsia" w:ascii="方正仿宋简体" w:hAnsi="方正仿宋简体" w:eastAsia="方正仿宋简体" w:cs="方正仿宋简体"/>
          <w:b/>
          <w:bCs/>
          <w:sz w:val="32"/>
          <w:szCs w:val="32"/>
          <w:highlight w:val="none"/>
          <w:lang w:eastAsia="zh-CN"/>
        </w:rPr>
        <w:t>：</w:t>
      </w:r>
      <w:r>
        <w:rPr>
          <w:rStyle w:val="15"/>
          <w:rFonts w:hint="eastAsia" w:ascii="方正仿宋简体" w:hAnsi="方正仿宋简体" w:eastAsia="方正仿宋简体" w:cs="方正仿宋简体"/>
          <w:b w:val="0"/>
          <w:bCs/>
          <w:spacing w:val="-4"/>
          <w:sz w:val="32"/>
          <w:szCs w:val="32"/>
          <w:highlight w:val="none"/>
        </w:rPr>
        <w:t>该项目年初预算数30万元，全年预算数30万元，实际总投入20万元，该项目资金已全部落实到位，资金来源为本级财政预算资金。</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b/>
          <w:bCs/>
          <w:sz w:val="32"/>
          <w:szCs w:val="32"/>
          <w:highlight w:val="none"/>
        </w:rPr>
        <w:t>（2）资金使用情况</w:t>
      </w:r>
      <w:r>
        <w:rPr>
          <w:rFonts w:hint="eastAsia" w:ascii="方正仿宋简体" w:hAnsi="方正仿宋简体" w:eastAsia="方正仿宋简体" w:cs="方正仿宋简体"/>
          <w:b/>
          <w:bCs/>
          <w:sz w:val="32"/>
          <w:szCs w:val="32"/>
          <w:highlight w:val="none"/>
          <w:lang w:eastAsia="zh-CN"/>
        </w:rPr>
        <w:t>：</w:t>
      </w:r>
      <w:r>
        <w:rPr>
          <w:rStyle w:val="15"/>
          <w:rFonts w:hint="eastAsia" w:ascii="方正仿宋简体" w:hAnsi="方正仿宋简体" w:eastAsia="方正仿宋简体" w:cs="方正仿宋简体"/>
          <w:b w:val="0"/>
          <w:spacing w:val="-4"/>
          <w:sz w:val="32"/>
          <w:szCs w:val="32"/>
          <w:highlight w:val="none"/>
        </w:rPr>
        <w:t>该项目年初预算数30万元，全年预算数30万元，全年执行数20万元，预算执行率为66.67%，用于：开展国有企业专项审计工作。</w:t>
      </w:r>
    </w:p>
    <w:p>
      <w:pPr>
        <w:pageBreakBefore w:val="0"/>
        <w:kinsoku/>
        <w:wordWrap/>
        <w:overflowPunct/>
        <w:topLinePunct w:val="0"/>
        <w:autoSpaceDE/>
        <w:autoSpaceDN/>
        <w:bidi w:val="0"/>
        <w:adjustRightInd/>
        <w:snapToGrid/>
        <w:spacing w:line="560" w:lineRule="exact"/>
        <w:ind w:firstLine="643" w:firstLineChars="200"/>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（二）项目绩效目标</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lang w:val="en-US" w:eastAsia="zh-CN"/>
        </w:rPr>
        <w:t>1.</w:t>
      </w:r>
      <w:r>
        <w:rPr>
          <w:rFonts w:hint="eastAsia" w:ascii="方正仿宋简体" w:hAnsi="方正仿宋简体" w:eastAsia="方正仿宋简体" w:cs="方正仿宋简体"/>
          <w:b/>
          <w:bCs/>
          <w:sz w:val="32"/>
          <w:szCs w:val="32"/>
        </w:rPr>
        <w:t>总体目标</w:t>
      </w:r>
      <w:r>
        <w:rPr>
          <w:rFonts w:hint="eastAsia" w:ascii="方正仿宋简体" w:hAnsi="方正仿宋简体" w:eastAsia="方正仿宋简体" w:cs="方正仿宋简体"/>
          <w:b/>
          <w:bCs/>
          <w:sz w:val="32"/>
          <w:szCs w:val="32"/>
          <w:lang w:eastAsia="zh-CN"/>
        </w:rPr>
        <w:t>：</w:t>
      </w:r>
      <w:r>
        <w:rPr>
          <w:rFonts w:hint="eastAsia" w:ascii="方正仿宋简体" w:hAnsi="方正仿宋简体" w:eastAsia="方正仿宋简体" w:cs="方正仿宋简体"/>
          <w:sz w:val="32"/>
          <w:szCs w:val="32"/>
        </w:rPr>
        <w:t>为提高企业员工的综合素质，激发全体员工的积极性、创造性，增强全体员工对企业使命感和职责心，更好的适应市场变化和企业管理要求；主要用于国有企业员工培训，预计培训人数50人左右，培训天数20天，全年大概培训5场次，提升企业员工综合素质。为促进国有资产的有效使用和合理流动，保障资产在运营中达到结构优化配置，提高资产整体效益，合理处置行政事业单位资产减少国有资产的流失，本项目主要用于国有企业评估、清算、专项审计项目等，能够清楚的展现企业运营情况，确保国有资产保值增值。</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lang w:val="en-US" w:eastAsia="zh-CN"/>
        </w:rPr>
        <w:t>2.</w:t>
      </w:r>
      <w:r>
        <w:rPr>
          <w:rFonts w:hint="eastAsia" w:ascii="方正仿宋简体" w:hAnsi="方正仿宋简体" w:eastAsia="方正仿宋简体" w:cs="方正仿宋简体"/>
          <w:b/>
          <w:bCs/>
          <w:sz w:val="32"/>
          <w:szCs w:val="32"/>
        </w:rPr>
        <w:t>阶段性目标：</w:t>
      </w:r>
      <w:r>
        <w:rPr>
          <w:rFonts w:hint="eastAsia" w:ascii="方正仿宋简体" w:hAnsi="方正仿宋简体" w:eastAsia="方正仿宋简体" w:cs="方正仿宋简体"/>
          <w:sz w:val="32"/>
          <w:szCs w:val="32"/>
        </w:rPr>
        <w:t>一是国有企业专项审计工作已全部完成；二是本年国有企业员工培训已全部完成，全年共培训5场次，培训人数达到50人左右。</w:t>
      </w:r>
    </w:p>
    <w:p>
      <w:pPr>
        <w:numPr>
          <w:ilvl w:val="0"/>
          <w:numId w:val="0"/>
        </w:numPr>
        <w:spacing w:line="560" w:lineRule="exact"/>
        <w:ind w:firstLine="640" w:firstLineChars="200"/>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3" w:firstLineChars="200"/>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绩效评价的目的</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（2）项目绩效管理财政支出运行提供及时、有效的信息。</w:t>
      </w:r>
    </w:p>
    <w:p>
      <w:pPr>
        <w:pStyle w:val="18"/>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firstLine="643" w:firstLineChars="200"/>
        <w:jc w:val="left"/>
        <w:rPr>
          <w:rFonts w:hint="eastAsia" w:ascii="方正仿宋简体" w:hAnsi="方正仿宋简体" w:eastAsia="方正仿宋简体" w:cs="方正仿宋简体"/>
          <w:sz w:val="32"/>
          <w:szCs w:val="32"/>
          <w:highlight w:val="yellow"/>
        </w:rPr>
      </w:pPr>
      <w:r>
        <w:rPr>
          <w:rFonts w:hint="eastAsia" w:ascii="方正仿宋简体" w:hAnsi="方正仿宋简体" w:eastAsia="方正仿宋简体" w:cs="方正仿宋简体"/>
          <w:b/>
          <w:bCs/>
          <w:kern w:val="0"/>
          <w:sz w:val="32"/>
          <w:szCs w:val="32"/>
          <w:lang w:val="en-US" w:eastAsia="zh-CN" w:bidi="ar-SA"/>
        </w:rPr>
        <w:t>2.绩效评价的对象：</w:t>
      </w:r>
      <w:r>
        <w:rPr>
          <w:rFonts w:hint="eastAsia" w:ascii="方正仿宋简体" w:hAnsi="方正仿宋简体" w:eastAsia="方正仿宋简体" w:cs="方正仿宋简体"/>
          <w:kern w:val="0"/>
          <w:sz w:val="32"/>
          <w:szCs w:val="32"/>
          <w:lang w:val="en-US" w:eastAsia="zh-CN" w:bidi="ar-SA"/>
        </w:rPr>
        <w:t>国企培训费和第三方服务费（评估、清产核资、专项审计等）</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bCs/>
          <w:sz w:val="32"/>
          <w:szCs w:val="32"/>
        </w:rPr>
        <w:t>3</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绩效评价的范围</w:t>
      </w:r>
      <w:r>
        <w:rPr>
          <w:rFonts w:hint="eastAsia" w:ascii="方正仿宋简体" w:hAnsi="方正仿宋简体" w:eastAsia="方正仿宋简体" w:cs="方正仿宋简体"/>
          <w:b/>
          <w:bCs/>
          <w:sz w:val="32"/>
          <w:szCs w:val="32"/>
          <w:lang w:eastAsia="zh-CN"/>
        </w:rPr>
        <w:t>：</w:t>
      </w:r>
      <w:r>
        <w:rPr>
          <w:rFonts w:hint="eastAsia" w:ascii="方正仿宋简体" w:hAnsi="方正仿宋简体" w:eastAsia="方正仿宋简体" w:cs="方正仿宋简体"/>
          <w:b w:val="0"/>
          <w:bCs w:val="0"/>
          <w:sz w:val="32"/>
          <w:szCs w:val="32"/>
        </w:rPr>
        <w:t>本次评价从项目决策（包括绩效目标、决策过程）、项目管理（包括项目资金、项目实施）、项目产出（包括项目产出数量、产出质量、产出时效和产出成本）项目效益四个维度对</w:t>
      </w:r>
      <w:r>
        <w:rPr>
          <w:rFonts w:hint="eastAsia" w:ascii="方正仿宋简体" w:hAnsi="方正仿宋简体" w:eastAsia="方正仿宋简体" w:cs="方正仿宋简体"/>
          <w:b w:val="0"/>
          <w:bCs w:val="0"/>
          <w:kern w:val="0"/>
          <w:sz w:val="32"/>
          <w:szCs w:val="32"/>
          <w:lang w:val="en-US" w:eastAsia="zh-CN" w:bidi="ar-SA"/>
        </w:rPr>
        <w:t>国企培训费和第三方服务费（评估、清产核资、专项审计等）</w:t>
      </w:r>
      <w:r>
        <w:rPr>
          <w:rFonts w:hint="eastAsia" w:ascii="方正仿宋简体" w:hAnsi="方正仿宋简体" w:eastAsia="方正仿宋简体" w:cs="方正仿宋简体"/>
          <w:b w:val="0"/>
          <w:bCs w:val="0"/>
          <w:sz w:val="32"/>
          <w:szCs w:val="32"/>
        </w:rPr>
        <w:t>进行评价，评价核心为专项资金的支出完成情况和效果。</w:t>
      </w:r>
    </w:p>
    <w:p>
      <w:pPr>
        <w:pageBreakBefore w:val="0"/>
        <w:kinsoku/>
        <w:wordWrap/>
        <w:overflowPunct/>
        <w:topLinePunct w:val="0"/>
        <w:autoSpaceDE/>
        <w:autoSpaceDN/>
        <w:bidi w:val="0"/>
        <w:adjustRightInd/>
        <w:snapToGrid/>
        <w:spacing w:line="560" w:lineRule="exact"/>
        <w:ind w:firstLine="643" w:firstLineChars="200"/>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绩效评价原则</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bCs/>
          <w:sz w:val="32"/>
          <w:szCs w:val="32"/>
        </w:rPr>
        <w:t>（1）科学公正。</w:t>
      </w:r>
      <w:r>
        <w:rPr>
          <w:rFonts w:hint="eastAsia" w:ascii="方正仿宋简体" w:hAnsi="方正仿宋简体" w:eastAsia="方正仿宋简体" w:cs="方正仿宋简体"/>
          <w:b w:val="0"/>
          <w:bCs w:val="0"/>
          <w:sz w:val="32"/>
          <w:szCs w:val="32"/>
        </w:rPr>
        <w:t>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bCs/>
          <w:sz w:val="32"/>
          <w:szCs w:val="32"/>
        </w:rPr>
        <w:t>（2）统筹兼顾。</w:t>
      </w:r>
      <w:r>
        <w:rPr>
          <w:rFonts w:hint="eastAsia" w:ascii="方正仿宋简体" w:hAnsi="方正仿宋简体" w:eastAsia="方正仿宋简体" w:cs="方正仿宋简体"/>
          <w:b w:val="0"/>
          <w:bCs w:val="0"/>
          <w:sz w:val="32"/>
          <w:szCs w:val="32"/>
        </w:rPr>
        <w:t>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bCs/>
          <w:sz w:val="32"/>
          <w:szCs w:val="32"/>
        </w:rPr>
        <w:t>（3）激励约束。</w:t>
      </w:r>
      <w:r>
        <w:rPr>
          <w:rFonts w:hint="eastAsia" w:ascii="方正仿宋简体" w:hAnsi="方正仿宋简体" w:eastAsia="方正仿宋简体" w:cs="方正仿宋简体"/>
          <w:b w:val="0"/>
          <w:bCs w:val="0"/>
          <w:sz w:val="32"/>
          <w:szCs w:val="32"/>
        </w:rPr>
        <w:t>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bCs/>
          <w:sz w:val="32"/>
          <w:szCs w:val="32"/>
        </w:rPr>
        <w:t>（4）公开透明。</w:t>
      </w:r>
      <w:r>
        <w:rPr>
          <w:rFonts w:hint="eastAsia" w:ascii="方正仿宋简体" w:hAnsi="方正仿宋简体" w:eastAsia="方正仿宋简体" w:cs="方正仿宋简体"/>
          <w:b w:val="0"/>
          <w:bCs w:val="0"/>
          <w:sz w:val="32"/>
          <w:szCs w:val="32"/>
        </w:rPr>
        <w:t>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评价指标体系</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11" w:firstLineChars="200"/>
        <w:rPr>
          <w:rFonts w:hint="eastAsia" w:ascii="方正仿宋简体" w:hAnsi="方正仿宋简体" w:eastAsia="方正仿宋简体" w:cs="方正仿宋简体"/>
          <w:b/>
          <w:bCs/>
          <w:color w:val="000000"/>
          <w:spacing w:val="17"/>
          <w:sz w:val="32"/>
          <w:szCs w:val="32"/>
        </w:rPr>
      </w:pPr>
      <w:r>
        <w:rPr>
          <w:rFonts w:hint="eastAsia" w:ascii="方正仿宋简体" w:hAnsi="方正仿宋简体" w:eastAsia="方正仿宋简体" w:cs="方正仿宋简体"/>
          <w:b/>
          <w:bCs/>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11" w:firstLineChars="200"/>
        <w:rPr>
          <w:rFonts w:hint="eastAsia" w:ascii="方正仿宋简体" w:hAnsi="方正仿宋简体" w:eastAsia="方正仿宋简体" w:cs="方正仿宋简体"/>
          <w:b/>
          <w:bCs/>
          <w:color w:val="000000"/>
          <w:spacing w:val="17"/>
          <w:sz w:val="32"/>
          <w:szCs w:val="32"/>
        </w:rPr>
      </w:pPr>
      <w:r>
        <w:rPr>
          <w:rFonts w:hint="eastAsia" w:ascii="方正仿宋简体" w:hAnsi="方正仿宋简体" w:eastAsia="方正仿宋简体" w:cs="方正仿宋简体"/>
          <w:b/>
          <w:bCs/>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11" w:firstLineChars="200"/>
        <w:rPr>
          <w:rFonts w:hint="eastAsia" w:ascii="方正仿宋简体" w:hAnsi="方正仿宋简体" w:eastAsia="方正仿宋简体" w:cs="方正仿宋简体"/>
          <w:b/>
          <w:bCs/>
          <w:color w:val="000000"/>
          <w:spacing w:val="17"/>
          <w:sz w:val="32"/>
          <w:szCs w:val="32"/>
        </w:rPr>
      </w:pPr>
      <w:r>
        <w:rPr>
          <w:rFonts w:hint="eastAsia" w:ascii="方正仿宋简体" w:hAnsi="方正仿宋简体" w:eastAsia="方正仿宋简体" w:cs="方正仿宋简体"/>
          <w:b/>
          <w:bCs/>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hint="eastAsia" w:ascii="方正仿宋简体" w:hAnsi="方正仿宋简体" w:eastAsia="方正仿宋简体" w:cs="方正仿宋简体"/>
          <w:b w:val="0"/>
          <w:bCs w:val="0"/>
          <w:color w:val="000000"/>
          <w:spacing w:val="17"/>
          <w:kern w:val="2"/>
          <w:sz w:val="32"/>
          <w:szCs w:val="32"/>
        </w:rPr>
      </w:pPr>
      <w:r>
        <w:rPr>
          <w:rFonts w:hint="eastAsia" w:ascii="方正仿宋简体" w:hAnsi="方正仿宋简体" w:eastAsia="方正仿宋简体" w:cs="方正仿宋简体"/>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hint="eastAsia" w:ascii="方正仿宋简体" w:hAnsi="方正仿宋简体" w:eastAsia="方正仿宋简体" w:cs="方正仿宋简体"/>
          <w:b w:val="0"/>
          <w:bCs w:val="0"/>
          <w:color w:val="000000"/>
          <w:spacing w:val="17"/>
          <w:sz w:val="32"/>
          <w:szCs w:val="32"/>
        </w:rPr>
      </w:pPr>
      <w:r>
        <w:rPr>
          <w:rFonts w:hint="eastAsia" w:ascii="方正仿宋简体" w:hAnsi="方正仿宋简体" w:eastAsia="方正仿宋简体" w:cs="方正仿宋简体"/>
          <w:b w:val="0"/>
          <w:bCs w:val="0"/>
          <w:color w:val="000000"/>
          <w:spacing w:val="17"/>
          <w:sz w:val="32"/>
          <w:szCs w:val="32"/>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3</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绩效评价方法</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1"/>
          <w:sz w:val="32"/>
          <w:szCs w:val="32"/>
        </w:rPr>
      </w:pPr>
      <w:r>
        <w:rPr>
          <w:rFonts w:hint="eastAsia" w:ascii="方正仿宋简体" w:hAnsi="方正仿宋简体" w:eastAsia="方正仿宋简体" w:cs="方正仿宋简体"/>
          <w:color w:val="000000"/>
          <w:spacing w:val="17"/>
          <w:sz w:val="32"/>
          <w:szCs w:val="32"/>
        </w:rPr>
        <w:t>本次评价指标中，既有定性指标又有定量指标，各类指标因考核内容不同和客观标准不同存在较大差异</w:t>
      </w:r>
      <w:r>
        <w:rPr>
          <w:rFonts w:hint="eastAsia" w:ascii="方正仿宋简体" w:hAnsi="方正仿宋简体" w:eastAsia="方正仿宋简体" w:cs="方正仿宋简体"/>
          <w:color w:val="000000"/>
          <w:spacing w:val="17"/>
          <w:sz w:val="32"/>
          <w:szCs w:val="32"/>
          <w:lang w:eastAsia="zh-CN"/>
        </w:rPr>
        <w:t>，</w:t>
      </w:r>
      <w:r>
        <w:rPr>
          <w:rFonts w:hint="eastAsia" w:ascii="方正仿宋简体" w:hAnsi="方正仿宋简体" w:eastAsia="方正仿宋简体" w:cs="方正仿宋简体"/>
          <w:color w:val="000000"/>
          <w:spacing w:val="17"/>
          <w:sz w:val="32"/>
          <w:szCs w:val="32"/>
        </w:rPr>
        <w:t>因此核定具体指标时采用了不同方法，</w:t>
      </w:r>
      <w:r>
        <w:rPr>
          <w:rFonts w:hint="eastAsia" w:ascii="方正仿宋简体" w:hAnsi="方正仿宋简体" w:eastAsia="方正仿宋简体" w:cs="方正仿宋简体"/>
          <w:color w:val="000000"/>
          <w:spacing w:val="-11"/>
          <w:sz w:val="32"/>
          <w:szCs w:val="32"/>
        </w:rPr>
        <w:t>具体评价方法如下：</w:t>
      </w:r>
    </w:p>
    <w:p>
      <w:pPr>
        <w:pageBreakBefore w:val="0"/>
        <w:kinsoku/>
        <w:wordWrap/>
        <w:overflowPunct/>
        <w:topLinePunct w:val="0"/>
        <w:autoSpaceDE/>
        <w:autoSpaceDN/>
        <w:bidi w:val="0"/>
        <w:adjustRightInd/>
        <w:snapToGrid/>
        <w:spacing w:line="560" w:lineRule="exact"/>
        <w:ind w:firstLine="711" w:firstLineChars="200"/>
        <w:rPr>
          <w:rFonts w:hint="eastAsia" w:ascii="方正仿宋简体" w:hAnsi="方正仿宋简体" w:eastAsia="方正仿宋简体" w:cs="方正仿宋简体"/>
          <w:b/>
          <w:bCs/>
          <w:color w:val="000000"/>
          <w:spacing w:val="17"/>
          <w:sz w:val="32"/>
          <w:szCs w:val="32"/>
        </w:rPr>
      </w:pPr>
      <w:r>
        <w:rPr>
          <w:rFonts w:hint="eastAsia" w:ascii="方正仿宋简体" w:hAnsi="方正仿宋简体" w:eastAsia="方正仿宋简体" w:cs="方正仿宋简体"/>
          <w:b/>
          <w:bCs/>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通过对绩效目标与实施效果、历史与当期情况，综合分析绩效目标实现程度。对</w:t>
      </w:r>
      <w:r>
        <w:rPr>
          <w:rFonts w:hint="eastAsia" w:ascii="方正仿宋简体" w:hAnsi="方正仿宋简体" w:eastAsia="方正仿宋简体" w:cs="方正仿宋简体"/>
          <w:sz w:val="32"/>
          <w:szCs w:val="32"/>
        </w:rPr>
        <w:t>项目</w:t>
      </w:r>
      <w:r>
        <w:rPr>
          <w:rFonts w:hint="eastAsia" w:ascii="方正仿宋简体" w:hAnsi="方正仿宋简体" w:eastAsia="方正仿宋简体" w:cs="方正仿宋简体"/>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711" w:firstLineChars="200"/>
        <w:rPr>
          <w:rFonts w:hint="eastAsia" w:ascii="方正仿宋简体" w:hAnsi="方正仿宋简体" w:eastAsia="方正仿宋简体" w:cs="方正仿宋简体"/>
          <w:b/>
          <w:bCs/>
          <w:color w:val="000000"/>
          <w:spacing w:val="17"/>
          <w:sz w:val="32"/>
          <w:szCs w:val="32"/>
        </w:rPr>
      </w:pPr>
      <w:r>
        <w:rPr>
          <w:rFonts w:hint="eastAsia" w:ascii="方正仿宋简体" w:hAnsi="方正仿宋简体" w:eastAsia="方正仿宋简体" w:cs="方正仿宋简体"/>
          <w:b/>
          <w:bCs/>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通过综合分析影响绩效目标实现、实施效果的内外因素，评价绩效目标实现程度。通过对</w:t>
      </w:r>
      <w:r>
        <w:rPr>
          <w:rFonts w:hint="eastAsia" w:ascii="方正仿宋简体" w:hAnsi="方正仿宋简体" w:eastAsia="方正仿宋简体" w:cs="方正仿宋简体"/>
          <w:sz w:val="32"/>
          <w:szCs w:val="32"/>
        </w:rPr>
        <w:t>项目</w:t>
      </w:r>
      <w:r>
        <w:rPr>
          <w:rFonts w:hint="eastAsia" w:ascii="方正仿宋简体" w:hAnsi="方正仿宋简体" w:eastAsia="方正仿宋简体" w:cs="方正仿宋简体"/>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4</w:t>
      </w: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rPr>
        <w:t>评价标准</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r>
        <w:rPr>
          <w:rFonts w:hint="eastAsia" w:ascii="方正仿宋简体" w:hAnsi="方正仿宋简体" w:eastAsia="方正仿宋简体" w:cs="方正仿宋简体"/>
          <w:color w:val="000000"/>
          <w:spacing w:val="17"/>
          <w:sz w:val="32"/>
          <w:szCs w:val="32"/>
        </w:rPr>
        <w:t>绩效评价标准通常包括计划标准、行业标准、历史标准等，用于对绩效指标完成情况进行比较、分析、评价。本次评价主要采用了</w:t>
      </w:r>
      <w:r>
        <w:rPr>
          <w:rFonts w:hint="eastAsia" w:ascii="方正仿宋简体" w:hAnsi="方正仿宋简体" w:eastAsia="方正仿宋简体" w:cs="方正仿宋简体"/>
          <w:bCs/>
          <w:color w:val="000000" w:themeColor="text1"/>
          <w:sz w:val="32"/>
          <w:szCs w:val="32"/>
          <w:lang w:eastAsia="zh-CN"/>
          <w14:textFill>
            <w14:solidFill>
              <w14:schemeClr w14:val="tx1"/>
            </w14:solidFill>
          </w14:textFill>
        </w:rPr>
        <w:t>计划标准、历史</w:t>
      </w:r>
      <w:r>
        <w:rPr>
          <w:rFonts w:hint="eastAsia" w:ascii="方正仿宋简体" w:hAnsi="方正仿宋简体" w:eastAsia="方正仿宋简体" w:cs="方正仿宋简体"/>
          <w:bCs/>
          <w:color w:val="000000" w:themeColor="text1"/>
          <w:sz w:val="32"/>
          <w:szCs w:val="32"/>
          <w14:textFill>
            <w14:solidFill>
              <w14:schemeClr w14:val="tx1"/>
            </w14:solidFill>
          </w14:textFill>
        </w:rPr>
        <w:t>标准。</w:t>
      </w:r>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color w:val="000000"/>
          <w:spacing w:val="17"/>
          <w:sz w:val="32"/>
          <w:szCs w:val="32"/>
        </w:rPr>
      </w:pPr>
      <w:bookmarkStart w:id="1" w:name="_Toc31464"/>
      <w:bookmarkStart w:id="2" w:name="_Toc17882"/>
      <w:r>
        <w:rPr>
          <w:rFonts w:hint="eastAsia" w:ascii="方正仿宋简体" w:hAnsi="方正仿宋简体" w:eastAsia="方正仿宋简体" w:cs="方正仿宋简体"/>
          <w:color w:val="000000"/>
          <w:spacing w:val="17"/>
          <w:sz w:val="32"/>
          <w:szCs w:val="32"/>
        </w:rPr>
        <w:t>计划标准：指以预先制定的目标、计划、预算、定额等作为评价标准。</w:t>
      </w:r>
      <w:bookmarkEnd w:id="1"/>
      <w:bookmarkEnd w:id="2"/>
    </w:p>
    <w:p>
      <w:pPr>
        <w:pageBreakBefore w:val="0"/>
        <w:kinsoku/>
        <w:wordWrap/>
        <w:overflowPunct/>
        <w:topLinePunct w:val="0"/>
        <w:autoSpaceDE/>
        <w:autoSpaceDN/>
        <w:bidi w:val="0"/>
        <w:adjustRightInd/>
        <w:snapToGrid/>
        <w:spacing w:line="560" w:lineRule="exact"/>
        <w:ind w:firstLine="708" w:firstLineChars="200"/>
        <w:rPr>
          <w:rFonts w:hint="eastAsia" w:ascii="方正仿宋简体" w:hAnsi="方正仿宋简体" w:eastAsia="方正仿宋简体" w:cs="方正仿宋简体"/>
          <w:sz w:val="32"/>
          <w:szCs w:val="32"/>
        </w:rPr>
      </w:pPr>
      <w:bookmarkStart w:id="3" w:name="_Toc430"/>
      <w:bookmarkStart w:id="4" w:name="_Toc16028"/>
      <w:r>
        <w:rPr>
          <w:rFonts w:hint="eastAsia" w:ascii="方正仿宋简体" w:hAnsi="方正仿宋简体" w:eastAsia="方正仿宋简体" w:cs="方正仿宋简体"/>
          <w:color w:val="000000"/>
          <w:spacing w:val="17"/>
          <w:sz w:val="32"/>
          <w:szCs w:val="32"/>
        </w:rPr>
        <w:t>历史标准：指参照历史数据制定的评价标准，为体现绩效改进的原则，在可实现的条件下应当确定相对较高的评价标准。</w:t>
      </w:r>
      <w:bookmarkEnd w:id="3"/>
      <w:bookmarkEnd w:id="4"/>
    </w:p>
    <w:p>
      <w:pPr>
        <w:pStyle w:val="2"/>
        <w:pageBreakBefore w:val="0"/>
        <w:numPr>
          <w:ilvl w:val="0"/>
          <w:numId w:val="2"/>
        </w:numPr>
        <w:kinsoku/>
        <w:wordWrap/>
        <w:overflowPunct/>
        <w:topLinePunct w:val="0"/>
        <w:autoSpaceDE/>
        <w:autoSpaceDN/>
        <w:bidi w:val="0"/>
        <w:adjustRightInd/>
        <w:snapToGrid/>
        <w:spacing w:before="0" w:after="0" w:line="560" w:lineRule="exact"/>
        <w:ind w:firstLine="711" w:firstLineChars="200"/>
        <w:jc w:val="both"/>
        <w:rPr>
          <w:rFonts w:hint="eastAsia" w:ascii="方正楷体简体" w:hAnsi="方正楷体简体" w:eastAsia="方正楷体简体" w:cs="方正楷体简体"/>
          <w:b/>
          <w:bCs/>
          <w:color w:val="000000"/>
          <w:spacing w:val="17"/>
          <w:sz w:val="32"/>
          <w:szCs w:val="32"/>
        </w:rPr>
      </w:pPr>
      <w:r>
        <w:rPr>
          <w:rFonts w:hint="eastAsia" w:ascii="方正楷体简体" w:hAnsi="方正楷体简体" w:eastAsia="方正楷体简体" w:cs="方正楷体简体"/>
          <w:b/>
          <w:bCs/>
          <w:color w:val="000000"/>
          <w:spacing w:val="17"/>
          <w:sz w:val="32"/>
          <w:szCs w:val="32"/>
        </w:rPr>
        <w:t>绩效评价工作过程</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
          <w:bCs w:val="0"/>
          <w:sz w:val="32"/>
          <w:szCs w:val="32"/>
        </w:rPr>
        <w:t>1.前期准备。</w:t>
      </w:r>
      <w:r>
        <w:rPr>
          <w:rFonts w:hint="eastAsia" w:ascii="方正仿宋简体" w:hAnsi="方正仿宋简体" w:eastAsia="方正仿宋简体" w:cs="方正仿宋简体"/>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
          <w:bCs w:val="0"/>
          <w:sz w:val="32"/>
          <w:szCs w:val="32"/>
        </w:rPr>
        <w:t>2.组织实施。</w:t>
      </w:r>
      <w:r>
        <w:rPr>
          <w:rFonts w:hint="eastAsia" w:ascii="方正仿宋简体" w:hAnsi="方正仿宋简体" w:eastAsia="方正仿宋简体" w:cs="方正仿宋简体"/>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3"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val="0"/>
          <w:sz w:val="32"/>
          <w:szCs w:val="32"/>
        </w:rPr>
        <w:t>3.分析评价。</w:t>
      </w:r>
      <w:r>
        <w:rPr>
          <w:rFonts w:hint="eastAsia" w:ascii="方正仿宋简体" w:hAnsi="方正仿宋简体" w:eastAsia="方正仿宋简体" w:cs="方正仿宋简体"/>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ind w:firstLine="640" w:firstLineChars="200"/>
        <w:rPr>
          <w:rFonts w:hint="eastAsia" w:ascii="Times New Roman" w:hAnsi="Times New Roman" w:eastAsia="黑体" w:cs="Times New Roman"/>
          <w:bCs/>
          <w:sz w:val="32"/>
          <w:szCs w:val="32"/>
        </w:rPr>
      </w:pPr>
      <w:r>
        <w:rPr>
          <w:rFonts w:hint="eastAsia" w:eastAsia="黑体" w:cs="Times New Roman"/>
          <w:bCs/>
          <w:sz w:val="32"/>
          <w:szCs w:val="32"/>
          <w:lang w:eastAsia="zh-CN"/>
        </w:rPr>
        <w:t>三、</w:t>
      </w:r>
      <w:r>
        <w:rPr>
          <w:rFonts w:hint="eastAsia" w:ascii="Times New Roman" w:hAnsi="Times New Roman" w:eastAsia="黑体" w:cs="Times New Roman"/>
          <w:bCs/>
          <w:sz w:val="32"/>
          <w:szCs w:val="32"/>
        </w:rPr>
        <w:t>综合评价情况及评价结论（附相关评分表）</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（一）评价情况</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kern w:val="28"/>
          <w:sz w:val="32"/>
          <w:szCs w:val="32"/>
        </w:rPr>
      </w:pPr>
      <w:r>
        <w:rPr>
          <w:rFonts w:hint="eastAsia" w:ascii="方正仿宋简体" w:hAnsi="方正仿宋简体" w:eastAsia="方正仿宋简体" w:cs="方正仿宋简体"/>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pageBreakBefore w:val="0"/>
        <w:numPr>
          <w:ilvl w:val="0"/>
          <w:numId w:val="3"/>
        </w:numPr>
        <w:kinsoku/>
        <w:wordWrap/>
        <w:overflowPunct/>
        <w:topLinePunct w:val="0"/>
        <w:autoSpaceDE/>
        <w:autoSpaceDN/>
        <w:bidi w:val="0"/>
        <w:adjustRightInd/>
        <w:snapToGrid/>
        <w:spacing w:before="0" w:after="0" w:line="560" w:lineRule="exact"/>
        <w:ind w:firstLine="643"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评价结论</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方正仿宋简体" w:hAnsi="方正仿宋简体" w:eastAsia="方正仿宋简体" w:cs="方正仿宋简体"/>
          <w:b w:val="0"/>
          <w:bCs w:val="0"/>
          <w:sz w:val="32"/>
          <w:szCs w:val="32"/>
          <w:highlight w:val="none"/>
        </w:rPr>
        <w:t>总得分为</w:t>
      </w:r>
      <w:r>
        <w:rPr>
          <w:rFonts w:hint="eastAsia" w:ascii="方正仿宋简体" w:hAnsi="方正仿宋简体" w:eastAsia="方正仿宋简体" w:cs="方正仿宋简体"/>
          <w:b w:val="0"/>
          <w:bCs w:val="0"/>
          <w:sz w:val="32"/>
          <w:szCs w:val="32"/>
          <w:highlight w:val="none"/>
          <w:lang w:val="en-US" w:eastAsia="zh-CN"/>
        </w:rPr>
        <w:t>93.67</w:t>
      </w:r>
      <w:r>
        <w:rPr>
          <w:rFonts w:hint="eastAsia" w:ascii="方正仿宋简体" w:hAnsi="方正仿宋简体" w:eastAsia="方正仿宋简体" w:cs="方正仿宋简体"/>
          <w:b w:val="0"/>
          <w:bCs w:val="0"/>
          <w:sz w:val="32"/>
          <w:szCs w:val="32"/>
          <w:highlight w:val="none"/>
        </w:rPr>
        <w:t>分，属于“优”。其中，项目决策类指标权重为20分，得分为</w:t>
      </w:r>
      <w:r>
        <w:rPr>
          <w:rFonts w:hint="eastAsia" w:ascii="方正仿宋简体" w:hAnsi="方正仿宋简体" w:eastAsia="方正仿宋简体" w:cs="方正仿宋简体"/>
          <w:b w:val="0"/>
          <w:bCs w:val="0"/>
          <w:sz w:val="32"/>
          <w:szCs w:val="32"/>
          <w:highlight w:val="none"/>
          <w:lang w:val="en-US" w:eastAsia="zh-CN"/>
        </w:rPr>
        <w:t>20</w:t>
      </w:r>
      <w:r>
        <w:rPr>
          <w:rFonts w:hint="eastAsia" w:ascii="方正仿宋简体" w:hAnsi="方正仿宋简体" w:eastAsia="方正仿宋简体" w:cs="方正仿宋简体"/>
          <w:b w:val="0"/>
          <w:bCs w:val="0"/>
          <w:sz w:val="32"/>
          <w:szCs w:val="32"/>
          <w:highlight w:val="none"/>
        </w:rPr>
        <w:t>分，得分率为</w:t>
      </w:r>
      <w:r>
        <w:rPr>
          <w:rFonts w:hint="eastAsia" w:ascii="方正仿宋简体" w:hAnsi="方正仿宋简体" w:eastAsia="方正仿宋简体" w:cs="方正仿宋简体"/>
          <w:b w:val="0"/>
          <w:bCs w:val="0"/>
          <w:sz w:val="32"/>
          <w:szCs w:val="32"/>
          <w:highlight w:val="none"/>
          <w:lang w:val="en-US" w:eastAsia="zh-CN"/>
        </w:rPr>
        <w:t>100</w:t>
      </w:r>
      <w:r>
        <w:rPr>
          <w:rFonts w:hint="eastAsia" w:ascii="方正仿宋简体" w:hAnsi="方正仿宋简体" w:eastAsia="方正仿宋简体" w:cs="方正仿宋简体"/>
          <w:b w:val="0"/>
          <w:bCs w:val="0"/>
          <w:sz w:val="32"/>
          <w:szCs w:val="32"/>
          <w:highlight w:val="none"/>
        </w:rPr>
        <w:t>%。项目过程类指标权重为20分，得分为</w:t>
      </w:r>
      <w:r>
        <w:rPr>
          <w:rFonts w:hint="eastAsia" w:ascii="方正仿宋简体" w:hAnsi="方正仿宋简体" w:eastAsia="方正仿宋简体" w:cs="方正仿宋简体"/>
          <w:b w:val="0"/>
          <w:bCs w:val="0"/>
          <w:sz w:val="32"/>
          <w:szCs w:val="32"/>
          <w:highlight w:val="none"/>
          <w:lang w:val="en-US" w:eastAsia="zh-CN"/>
        </w:rPr>
        <w:t>18.67</w:t>
      </w:r>
      <w:r>
        <w:rPr>
          <w:rFonts w:hint="eastAsia" w:ascii="方正仿宋简体" w:hAnsi="方正仿宋简体" w:eastAsia="方正仿宋简体" w:cs="方正仿宋简体"/>
          <w:b w:val="0"/>
          <w:bCs w:val="0"/>
          <w:sz w:val="32"/>
          <w:szCs w:val="32"/>
          <w:highlight w:val="none"/>
        </w:rPr>
        <w:t>分，得分率为</w:t>
      </w:r>
      <w:r>
        <w:rPr>
          <w:rFonts w:hint="eastAsia" w:ascii="方正仿宋简体" w:hAnsi="方正仿宋简体" w:eastAsia="方正仿宋简体" w:cs="方正仿宋简体"/>
          <w:b w:val="0"/>
          <w:bCs w:val="0"/>
          <w:sz w:val="32"/>
          <w:szCs w:val="32"/>
          <w:highlight w:val="none"/>
          <w:lang w:val="en-US" w:eastAsia="zh-CN"/>
        </w:rPr>
        <w:t>93.35</w:t>
      </w:r>
      <w:r>
        <w:rPr>
          <w:rFonts w:hint="eastAsia" w:ascii="方正仿宋简体" w:hAnsi="方正仿宋简体" w:eastAsia="方正仿宋简体" w:cs="方正仿宋简体"/>
          <w:b w:val="0"/>
          <w:bCs w:val="0"/>
          <w:sz w:val="32"/>
          <w:szCs w:val="32"/>
          <w:highlight w:val="none"/>
        </w:rPr>
        <w:t>%。项目产出类指标权重为40分，得分为</w:t>
      </w:r>
      <w:r>
        <w:rPr>
          <w:rFonts w:hint="eastAsia" w:ascii="方正仿宋简体" w:hAnsi="方正仿宋简体" w:eastAsia="方正仿宋简体" w:cs="方正仿宋简体"/>
          <w:b w:val="0"/>
          <w:bCs w:val="0"/>
          <w:sz w:val="32"/>
          <w:szCs w:val="32"/>
          <w:highlight w:val="none"/>
          <w:lang w:val="en-US" w:eastAsia="zh-CN"/>
        </w:rPr>
        <w:t>35</w:t>
      </w:r>
      <w:r>
        <w:rPr>
          <w:rFonts w:hint="eastAsia" w:ascii="方正仿宋简体" w:hAnsi="方正仿宋简体" w:eastAsia="方正仿宋简体" w:cs="方正仿宋简体"/>
          <w:b w:val="0"/>
          <w:bCs w:val="0"/>
          <w:sz w:val="32"/>
          <w:szCs w:val="32"/>
          <w:highlight w:val="none"/>
        </w:rPr>
        <w:t>分，得分率为</w:t>
      </w:r>
      <w:r>
        <w:rPr>
          <w:rFonts w:hint="eastAsia" w:ascii="方正仿宋简体" w:hAnsi="方正仿宋简体" w:eastAsia="方正仿宋简体" w:cs="方正仿宋简体"/>
          <w:b w:val="0"/>
          <w:bCs w:val="0"/>
          <w:sz w:val="32"/>
          <w:szCs w:val="32"/>
          <w:highlight w:val="none"/>
          <w:lang w:val="en-US" w:eastAsia="zh-CN"/>
        </w:rPr>
        <w:t>87.5</w:t>
      </w:r>
      <w:r>
        <w:rPr>
          <w:rFonts w:hint="eastAsia" w:ascii="方正仿宋简体" w:hAnsi="方正仿宋简体" w:eastAsia="方正仿宋简体" w:cs="方正仿宋简体"/>
          <w:b w:val="0"/>
          <w:bCs w:val="0"/>
          <w:sz w:val="32"/>
          <w:szCs w:val="32"/>
          <w:highlight w:val="none"/>
        </w:rPr>
        <w:t>%。项目效益类指标权重为20分，得分为</w:t>
      </w:r>
      <w:r>
        <w:rPr>
          <w:rFonts w:hint="eastAsia" w:ascii="方正仿宋简体" w:hAnsi="方正仿宋简体" w:eastAsia="方正仿宋简体" w:cs="方正仿宋简体"/>
          <w:b w:val="0"/>
          <w:bCs w:val="0"/>
          <w:sz w:val="32"/>
          <w:szCs w:val="32"/>
          <w:highlight w:val="none"/>
          <w:lang w:val="en-US" w:eastAsia="zh-CN"/>
        </w:rPr>
        <w:t>20</w:t>
      </w:r>
      <w:r>
        <w:rPr>
          <w:rFonts w:hint="eastAsia" w:ascii="方正仿宋简体" w:hAnsi="方正仿宋简体" w:eastAsia="方正仿宋简体" w:cs="方正仿宋简体"/>
          <w:b w:val="0"/>
          <w:bCs w:val="0"/>
          <w:sz w:val="32"/>
          <w:szCs w:val="32"/>
          <w:highlight w:val="none"/>
        </w:rPr>
        <w:t>分，得分率为</w:t>
      </w:r>
      <w:r>
        <w:rPr>
          <w:rFonts w:hint="eastAsia" w:ascii="方正仿宋简体" w:hAnsi="方正仿宋简体" w:eastAsia="方正仿宋简体" w:cs="方正仿宋简体"/>
          <w:b w:val="0"/>
          <w:bCs w:val="0"/>
          <w:sz w:val="32"/>
          <w:szCs w:val="32"/>
          <w:highlight w:val="none"/>
          <w:lang w:val="en-US" w:eastAsia="zh-CN"/>
        </w:rPr>
        <w:t>100</w:t>
      </w:r>
      <w:r>
        <w:rPr>
          <w:rFonts w:hint="eastAsia" w:ascii="方正仿宋简体" w:hAnsi="方正仿宋简体" w:eastAsia="方正仿宋简体" w:cs="方正仿宋简体"/>
          <w:b w:val="0"/>
          <w:bCs w:val="0"/>
          <w:sz w:val="32"/>
          <w:szCs w:val="32"/>
          <w:highlight w:val="none"/>
        </w:rPr>
        <w:t>%。</w:t>
      </w:r>
      <w:r>
        <w:rPr>
          <w:rFonts w:hint="eastAsia" w:ascii="方正仿宋简体" w:hAnsi="方正仿宋简体" w:eastAsia="方正仿宋简体" w:cs="方正仿宋简体"/>
          <w:b w:val="0"/>
          <w:bCs w:val="0"/>
          <w:sz w:val="32"/>
          <w:szCs w:val="32"/>
        </w:rPr>
        <w:t>具体打分情况详见：附件1综合评分表</w:t>
      </w:r>
      <w:r>
        <w:rPr>
          <w:rFonts w:hint="eastAsia" w:ascii="方正仿宋简体" w:hAnsi="方正仿宋简体" w:eastAsia="方正仿宋简体" w:cs="方正仿宋简体"/>
          <w:b w:val="0"/>
          <w:bCs w:val="0"/>
          <w:sz w:val="32"/>
          <w:szCs w:val="32"/>
          <w:lang w:eastAsia="zh-CN"/>
        </w:rPr>
        <w:t>。</w:t>
      </w:r>
    </w:p>
    <w:p>
      <w:pPr>
        <w:pStyle w:val="2"/>
        <w:pageBreakBefore w:val="0"/>
        <w:kinsoku/>
        <w:wordWrap/>
        <w:overflowPunct/>
        <w:topLinePunct w:val="0"/>
        <w:autoSpaceDE/>
        <w:autoSpaceDN/>
        <w:bidi w:val="0"/>
        <w:adjustRightInd/>
        <w:snapToGrid/>
        <w:spacing w:before="0" w:after="0" w:line="56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18.67</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35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color w:val="000000"/>
                <w:sz w:val="32"/>
                <w:szCs w:val="32"/>
                <w:lang w:val="en-US" w:eastAsia="zh-CN"/>
              </w:rPr>
            </w:pPr>
            <w:r>
              <w:rPr>
                <w:rFonts w:hint="eastAsia" w:ascii="方正仿宋简体" w:hAnsi="方正仿宋简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方正仿宋简体" w:hAnsi="方正仿宋简体" w:eastAsia="方正仿宋简体" w:cs="方正仿宋简体"/>
                <w:b/>
                <w:bCs/>
                <w:color w:val="000000"/>
                <w:sz w:val="32"/>
                <w:szCs w:val="32"/>
                <w:lang w:val="en-US" w:eastAsia="zh-CN"/>
              </w:rPr>
            </w:pPr>
            <w:r>
              <w:rPr>
                <w:rFonts w:hint="eastAsia" w:ascii="方正仿宋简体" w:hAnsi="方正仿宋简体" w:eastAsia="方正仿宋简体" w:cs="方正仿宋简体"/>
                <w:b/>
                <w:bCs/>
                <w:color w:val="000000"/>
                <w:sz w:val="32"/>
                <w:szCs w:val="32"/>
                <w:lang w:val="en-US" w:eastAsia="zh-CN"/>
              </w:rPr>
              <w:t>93.67</w:t>
            </w:r>
          </w:p>
        </w:tc>
      </w:tr>
    </w:tbl>
    <w:p>
      <w:pPr>
        <w:numPr>
          <w:ilvl w:val="0"/>
          <w:numId w:val="0"/>
        </w:numPr>
        <w:spacing w:line="560" w:lineRule="exact"/>
        <w:ind w:firstLine="640" w:firstLineChars="200"/>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（一）项目决策情况</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sz w:val="32"/>
          <w:szCs w:val="32"/>
          <w:highlight w:val="yellow"/>
        </w:rPr>
      </w:pPr>
      <w:r>
        <w:rPr>
          <w:rFonts w:hint="eastAsia" w:ascii="方正仿宋简体" w:hAnsi="方正仿宋简体" w:eastAsia="方正仿宋简体" w:cs="方正仿宋简体"/>
          <w:sz w:val="32"/>
          <w:szCs w:val="32"/>
        </w:rPr>
        <w:t>项目决策类指标包括项目立项、绩效目标和资金投入三方面的内容，由</w:t>
      </w:r>
      <w:r>
        <w:rPr>
          <w:rFonts w:hint="eastAsia" w:ascii="方正仿宋简体" w:hAnsi="方正仿宋简体" w:eastAsia="方正仿宋简体" w:cs="方正仿宋简体"/>
          <w:sz w:val="32"/>
          <w:szCs w:val="32"/>
          <w:lang w:val="en-US" w:eastAsia="zh-CN"/>
        </w:rPr>
        <w:t>13</w:t>
      </w:r>
      <w:r>
        <w:rPr>
          <w:rFonts w:hint="eastAsia" w:ascii="方正仿宋简体" w:hAnsi="方正仿宋简体" w:eastAsia="方正仿宋简体" w:cs="方正仿宋简体"/>
          <w:sz w:val="32"/>
          <w:szCs w:val="32"/>
        </w:rPr>
        <w:t>个三级指标构成，权重分值为</w:t>
      </w:r>
      <w:r>
        <w:rPr>
          <w:rFonts w:hint="eastAsia" w:ascii="方正仿宋简体" w:hAnsi="方正仿宋简体" w:eastAsia="方正仿宋简体" w:cs="方正仿宋简体"/>
          <w:sz w:val="32"/>
          <w:szCs w:val="32"/>
          <w:lang w:val="en-US" w:eastAsia="zh-CN"/>
        </w:rPr>
        <w:t>40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b w:val="0"/>
          <w:bCs w:val="0"/>
          <w:sz w:val="32"/>
          <w:szCs w:val="32"/>
          <w:lang w:val="en-US" w:eastAsia="zh-CN"/>
        </w:rPr>
        <w:t>实际得分40分，得分率为100%。</w:t>
      </w:r>
    </w:p>
    <w:p>
      <w:pPr>
        <w:pStyle w:val="18"/>
        <w:pageBreakBefore w:val="0"/>
        <w:kinsoku/>
        <w:wordWrap/>
        <w:overflowPunct/>
        <w:topLinePunct w:val="0"/>
        <w:autoSpaceDE/>
        <w:autoSpaceDN/>
        <w:bidi w:val="0"/>
        <w:adjustRightInd/>
        <w:snapToGrid/>
        <w:spacing w:line="560" w:lineRule="exact"/>
        <w:ind w:firstLine="64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1.项目立项</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（1）立项依据充分性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（2）立项程序规范性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项目申请、设立过程符合相关要求，</w:t>
      </w:r>
      <w:r>
        <w:rPr>
          <w:rFonts w:hint="eastAsia" w:ascii="方正仿宋简体" w:hAnsi="方正仿宋简体" w:eastAsia="方正仿宋简体" w:cs="方正仿宋简体"/>
          <w:sz w:val="32"/>
          <w:szCs w:val="32"/>
          <w:lang w:eastAsia="zh-Hans"/>
        </w:rPr>
        <w:t>严格按照审批流程准备符合要求的文件、材料；</w:t>
      </w:r>
      <w:r>
        <w:rPr>
          <w:rFonts w:hint="eastAsia" w:ascii="方正仿宋简体" w:hAnsi="方正仿宋简体" w:eastAsia="方正仿宋简体" w:cs="方正仿宋简体"/>
          <w:sz w:val="32"/>
          <w:szCs w:val="32"/>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18"/>
        <w:pageBreakBefore w:val="0"/>
        <w:kinsoku/>
        <w:wordWrap/>
        <w:overflowPunct/>
        <w:topLinePunct w:val="0"/>
        <w:autoSpaceDE/>
        <w:autoSpaceDN/>
        <w:bidi w:val="0"/>
        <w:adjustRightInd/>
        <w:snapToGrid/>
        <w:spacing w:line="560" w:lineRule="exact"/>
        <w:ind w:firstLine="64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2.绩效目标</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（1）绩效目标合理性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Hans"/>
        </w:rPr>
        <w:t>年初结合实际工作内容</w:t>
      </w:r>
      <w:r>
        <w:rPr>
          <w:rFonts w:hint="eastAsia" w:ascii="方正仿宋简体" w:hAnsi="方正仿宋简体" w:eastAsia="方正仿宋简体" w:cs="方正仿宋简体"/>
          <w:sz w:val="32"/>
          <w:szCs w:val="32"/>
        </w:rPr>
        <w:t>设定绩效目标</w:t>
      </w:r>
      <w:r>
        <w:rPr>
          <w:rFonts w:hint="eastAsia" w:ascii="方正仿宋简体" w:hAnsi="方正仿宋简体" w:eastAsia="方正仿宋简体" w:cs="方正仿宋简体"/>
          <w:sz w:val="32"/>
          <w:szCs w:val="32"/>
          <w:lang w:eastAsia="zh-Hans"/>
        </w:rPr>
        <w:t>，绩效目标</w:t>
      </w:r>
      <w:r>
        <w:rPr>
          <w:rFonts w:hint="eastAsia" w:ascii="方正仿宋简体" w:hAnsi="方正仿宋简体" w:eastAsia="方正仿宋简体" w:cs="方正仿宋简体"/>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（2）绩效指标明确性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项目设置了明确的预期产出效益和效果，将绩效目标细化分解为具体的绩效指标，绩效目标与项目目标任务数相对应，绩效目标设定的绩效指标清晰、细化、可衡量。</w:t>
      </w:r>
    </w:p>
    <w:p>
      <w:pPr>
        <w:pStyle w:val="18"/>
        <w:pageBreakBefore w:val="0"/>
        <w:kinsoku/>
        <w:wordWrap/>
        <w:overflowPunct/>
        <w:topLinePunct w:val="0"/>
        <w:autoSpaceDE/>
        <w:autoSpaceDN/>
        <w:bidi w:val="0"/>
        <w:adjustRightInd/>
        <w:snapToGrid/>
        <w:spacing w:line="560" w:lineRule="exact"/>
        <w:ind w:firstLine="64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3.资金投入</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（1）预算编制科学性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预算编制经过科学论证，提供充分的测算依据佐证资料，预算内容与项目内容相匹配。项目投资额与工作任务相匹配。</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（2）资金分配合理性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资金分配额度与项目单位实际工作内容相适应，资金分配额度合理，资金分配依据充分。</w:t>
      </w:r>
    </w:p>
    <w:p>
      <w:pPr>
        <w:pStyle w:val="2"/>
        <w:pageBreakBefore w:val="0"/>
        <w:numPr>
          <w:ilvl w:val="0"/>
          <w:numId w:val="4"/>
        </w:numPr>
        <w:kinsoku/>
        <w:wordWrap/>
        <w:overflowPunct/>
        <w:topLinePunct w:val="0"/>
        <w:autoSpaceDE/>
        <w:autoSpaceDN/>
        <w:bidi w:val="0"/>
        <w:adjustRightInd/>
        <w:snapToGrid/>
        <w:spacing w:before="0" w:after="0" w:line="560" w:lineRule="exact"/>
        <w:ind w:firstLine="643" w:firstLineChars="200"/>
        <w:jc w:val="both"/>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项目过程情况</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rPr>
        <w:t>项目过程类指标包括资金管理和组织实施两方面的内容，由5个三级指标构成，权重分值为</w:t>
      </w:r>
      <w:r>
        <w:rPr>
          <w:rFonts w:hint="eastAsia" w:ascii="方正仿宋简体" w:hAnsi="方正仿宋简体" w:eastAsia="方正仿宋简体" w:cs="方正仿宋简体"/>
          <w:sz w:val="32"/>
          <w:szCs w:val="32"/>
          <w:lang w:val="en-US" w:eastAsia="zh-CN"/>
        </w:rPr>
        <w:t>20</w:t>
      </w:r>
      <w:r>
        <w:rPr>
          <w:rFonts w:hint="eastAsia" w:ascii="方正仿宋简体" w:hAnsi="方正仿宋简体" w:eastAsia="方正仿宋简体" w:cs="方正仿宋简体"/>
          <w:sz w:val="32"/>
          <w:szCs w:val="32"/>
        </w:rPr>
        <w:t>分，</w:t>
      </w:r>
      <w:r>
        <w:rPr>
          <w:rFonts w:hint="eastAsia" w:ascii="方正仿宋简体" w:hAnsi="方正仿宋简体" w:eastAsia="方正仿宋简体" w:cs="方正仿宋简体"/>
          <w:sz w:val="32"/>
          <w:szCs w:val="32"/>
          <w:highlight w:val="none"/>
        </w:rPr>
        <w:t>实际得分</w:t>
      </w:r>
      <w:r>
        <w:rPr>
          <w:rFonts w:hint="eastAsia" w:ascii="方正仿宋简体" w:hAnsi="方正仿宋简体" w:eastAsia="方正仿宋简体" w:cs="方正仿宋简体"/>
          <w:sz w:val="32"/>
          <w:szCs w:val="32"/>
          <w:highlight w:val="none"/>
          <w:lang w:val="en-US" w:eastAsia="zh-CN"/>
        </w:rPr>
        <w:t>18.67</w:t>
      </w:r>
      <w:r>
        <w:rPr>
          <w:rFonts w:hint="eastAsia" w:ascii="方正仿宋简体" w:hAnsi="方正仿宋简体" w:eastAsia="方正仿宋简体" w:cs="方正仿宋简体"/>
          <w:sz w:val="32"/>
          <w:szCs w:val="32"/>
          <w:highlight w:val="none"/>
        </w:rPr>
        <w:t>分，得分率为</w:t>
      </w:r>
      <w:r>
        <w:rPr>
          <w:rFonts w:hint="eastAsia" w:ascii="方正仿宋简体" w:hAnsi="方正仿宋简体" w:eastAsia="方正仿宋简体" w:cs="方正仿宋简体"/>
          <w:sz w:val="32"/>
          <w:szCs w:val="32"/>
          <w:highlight w:val="none"/>
          <w:lang w:val="en-US" w:eastAsia="zh-CN"/>
        </w:rPr>
        <w:t>93.35</w:t>
      </w:r>
      <w:r>
        <w:rPr>
          <w:rFonts w:hint="eastAsia" w:ascii="方正仿宋简体" w:hAnsi="方正仿宋简体" w:eastAsia="方正仿宋简体" w:cs="方正仿宋简体"/>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pageBreakBefore w:val="0"/>
        <w:kinsoku/>
        <w:wordWrap/>
        <w:overflowPunct/>
        <w:topLinePunct w:val="0"/>
        <w:autoSpaceDE/>
        <w:autoSpaceDN/>
        <w:bidi w:val="0"/>
        <w:adjustRightInd/>
        <w:snapToGrid/>
        <w:spacing w:line="560" w:lineRule="exact"/>
        <w:ind w:firstLine="640"/>
        <w:rPr>
          <w:rFonts w:hint="eastAsia" w:ascii="方正仿宋简体" w:hAnsi="方正仿宋简体" w:eastAsia="方正仿宋简体" w:cs="方正仿宋简体"/>
          <w:b/>
          <w:bCs/>
          <w:sz w:val="32"/>
          <w:szCs w:val="32"/>
          <w:highlight w:val="none"/>
        </w:rPr>
      </w:pPr>
      <w:r>
        <w:rPr>
          <w:rFonts w:hint="eastAsia" w:ascii="方正仿宋简体" w:hAnsi="方正仿宋简体" w:eastAsia="方正仿宋简体" w:cs="方正仿宋简体"/>
          <w:b/>
          <w:bCs/>
          <w:sz w:val="32"/>
          <w:szCs w:val="32"/>
          <w:highlight w:val="none"/>
        </w:rPr>
        <w:t>1.资金管理</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highlight w:val="none"/>
        </w:rPr>
      </w:pPr>
      <w:r>
        <w:rPr>
          <w:rFonts w:hint="eastAsia" w:ascii="方正仿宋简体" w:hAnsi="方正仿宋简体" w:eastAsia="方正仿宋简体" w:cs="方正仿宋简体"/>
          <w:b/>
          <w:bCs/>
          <w:sz w:val="32"/>
          <w:szCs w:val="32"/>
          <w:highlight w:val="none"/>
        </w:rPr>
        <w:t>（1）资金到位率</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本项目总投资</w:t>
      </w:r>
      <w:r>
        <w:rPr>
          <w:rFonts w:hint="eastAsia" w:ascii="方正仿宋简体" w:hAnsi="方正仿宋简体" w:eastAsia="方正仿宋简体" w:cs="方正仿宋简体"/>
          <w:sz w:val="32"/>
          <w:szCs w:val="32"/>
          <w:highlight w:val="none"/>
          <w:lang w:val="en-US" w:eastAsia="zh-CN"/>
        </w:rPr>
        <w:t>30</w:t>
      </w:r>
      <w:r>
        <w:rPr>
          <w:rFonts w:hint="eastAsia" w:ascii="方正仿宋简体" w:hAnsi="方正仿宋简体" w:eastAsia="方正仿宋简体" w:cs="方正仿宋简体"/>
          <w:sz w:val="32"/>
          <w:szCs w:val="32"/>
          <w:highlight w:val="none"/>
        </w:rPr>
        <w:t>万元，财政资金及时足额到位，到位率</w:t>
      </w:r>
      <w:r>
        <w:rPr>
          <w:rFonts w:hint="eastAsia" w:ascii="方正仿宋简体" w:hAnsi="方正仿宋简体" w:eastAsia="方正仿宋简体" w:cs="方正仿宋简体"/>
          <w:sz w:val="32"/>
          <w:szCs w:val="32"/>
          <w:highlight w:val="none"/>
          <w:lang w:val="en-US" w:eastAsia="zh-CN"/>
        </w:rPr>
        <w:t>100</w:t>
      </w:r>
      <w:r>
        <w:rPr>
          <w:rFonts w:hint="eastAsia" w:ascii="方正仿宋简体" w:hAnsi="方正仿宋简体" w:eastAsia="方正仿宋简体" w:cs="方正仿宋简体"/>
          <w:sz w:val="32"/>
          <w:szCs w:val="32"/>
          <w:highlight w:val="none"/>
        </w:rPr>
        <w:t>%，预算资金按计划进度执行。</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highlight w:val="none"/>
        </w:rPr>
      </w:pPr>
      <w:r>
        <w:rPr>
          <w:rFonts w:hint="eastAsia" w:ascii="方正仿宋简体" w:hAnsi="方正仿宋简体" w:eastAsia="方正仿宋简体" w:cs="方正仿宋简体"/>
          <w:b/>
          <w:bCs/>
          <w:sz w:val="32"/>
          <w:szCs w:val="32"/>
          <w:highlight w:val="none"/>
        </w:rPr>
        <w:t>（2）预算执行率</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预算编制较为详细，项目资金支出总体能够按照预算执行，预算资金支出</w:t>
      </w:r>
      <w:r>
        <w:rPr>
          <w:rFonts w:hint="eastAsia" w:ascii="方正仿宋简体" w:hAnsi="方正仿宋简体" w:eastAsia="方正仿宋简体" w:cs="方正仿宋简体"/>
          <w:sz w:val="32"/>
          <w:szCs w:val="32"/>
          <w:highlight w:val="none"/>
          <w:lang w:val="en-US" w:eastAsia="zh-CN"/>
        </w:rPr>
        <w:t>20</w:t>
      </w:r>
      <w:r>
        <w:rPr>
          <w:rFonts w:hint="eastAsia" w:ascii="方正仿宋简体" w:hAnsi="方正仿宋简体" w:eastAsia="方正仿宋简体" w:cs="方正仿宋简体"/>
          <w:sz w:val="32"/>
          <w:szCs w:val="32"/>
          <w:highlight w:val="none"/>
        </w:rPr>
        <w:t>万元，预算执行率为</w:t>
      </w:r>
      <w:r>
        <w:rPr>
          <w:rFonts w:hint="eastAsia" w:ascii="方正仿宋简体" w:hAnsi="方正仿宋简体" w:eastAsia="方正仿宋简体" w:cs="方正仿宋简体"/>
          <w:sz w:val="32"/>
          <w:szCs w:val="32"/>
          <w:highlight w:val="none"/>
          <w:lang w:val="en-US" w:eastAsia="zh-CN"/>
        </w:rPr>
        <w:t>66.67</w:t>
      </w:r>
      <w:r>
        <w:rPr>
          <w:rFonts w:hint="eastAsia" w:ascii="方正仿宋简体" w:hAnsi="方正仿宋简体" w:eastAsia="方正仿宋简体" w:cs="方正仿宋简体"/>
          <w:sz w:val="32"/>
          <w:szCs w:val="32"/>
          <w:highlight w:val="none"/>
        </w:rPr>
        <w:t>%。</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（3）资金使用合规性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pageBreakBefore w:val="0"/>
        <w:kinsoku/>
        <w:wordWrap/>
        <w:overflowPunct/>
        <w:topLinePunct w:val="0"/>
        <w:autoSpaceDE/>
        <w:autoSpaceDN/>
        <w:bidi w:val="0"/>
        <w:adjustRightInd/>
        <w:snapToGrid/>
        <w:spacing w:line="560" w:lineRule="exact"/>
        <w:ind w:firstLine="64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2.组织实施</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（1）管理制度健全性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（2）制度执行有效性</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11"/>
        <w:pageBreakBefore w:val="0"/>
        <w:numPr>
          <w:ilvl w:val="0"/>
          <w:numId w:val="4"/>
        </w:numPr>
        <w:kinsoku/>
        <w:wordWrap/>
        <w:overflowPunct/>
        <w:topLinePunct w:val="0"/>
        <w:autoSpaceDE/>
        <w:autoSpaceDN/>
        <w:bidi w:val="0"/>
        <w:adjustRightInd/>
        <w:snapToGrid/>
        <w:spacing w:line="560" w:lineRule="exact"/>
        <w:ind w:firstLine="643"/>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项目产出情况</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pacing w:val="-11"/>
          <w:sz w:val="32"/>
          <w:szCs w:val="32"/>
        </w:rPr>
      </w:pPr>
      <w:r>
        <w:rPr>
          <w:rFonts w:hint="eastAsia" w:ascii="方正仿宋简体" w:hAnsi="方正仿宋简体" w:eastAsia="方正仿宋简体" w:cs="方正仿宋简体"/>
          <w:sz w:val="32"/>
          <w:szCs w:val="32"/>
        </w:rPr>
        <w:t>项目产出类指标包括产出数量、产出质量、产出时效、产出成本四方面的内容，由4个三级指标构成，权重分为</w:t>
      </w:r>
      <w:r>
        <w:rPr>
          <w:rFonts w:hint="eastAsia" w:ascii="方正仿宋简体" w:hAnsi="方正仿宋简体" w:eastAsia="方正仿宋简体" w:cs="方正仿宋简体"/>
          <w:sz w:val="32"/>
          <w:szCs w:val="32"/>
          <w:lang w:val="en-US" w:eastAsia="zh-CN"/>
        </w:rPr>
        <w:t>40</w:t>
      </w:r>
      <w:r>
        <w:rPr>
          <w:rFonts w:hint="eastAsia" w:ascii="方正仿宋简体" w:hAnsi="方正仿宋简体" w:eastAsia="方正仿宋简体" w:cs="方正仿宋简体"/>
          <w:sz w:val="32"/>
          <w:szCs w:val="32"/>
        </w:rPr>
        <w:t>分，实际得分</w:t>
      </w:r>
      <w:r>
        <w:rPr>
          <w:rFonts w:hint="eastAsia" w:ascii="方正仿宋简体" w:hAnsi="方正仿宋简体" w:eastAsia="方正仿宋简体" w:cs="方正仿宋简体"/>
          <w:sz w:val="32"/>
          <w:szCs w:val="32"/>
          <w:lang w:val="en-US" w:eastAsia="zh-CN"/>
        </w:rPr>
        <w:t>35</w:t>
      </w:r>
      <w:r>
        <w:rPr>
          <w:rFonts w:hint="eastAsia" w:ascii="方正仿宋简体" w:hAnsi="方正仿宋简体" w:eastAsia="方正仿宋简体" w:cs="方正仿宋简体"/>
          <w:sz w:val="32"/>
          <w:szCs w:val="32"/>
        </w:rPr>
        <w:t>分，得分率为8</w:t>
      </w:r>
      <w:r>
        <w:rPr>
          <w:rFonts w:hint="eastAsia" w:ascii="方正仿宋简体" w:hAnsi="方正仿宋简体" w:eastAsia="方正仿宋简体" w:cs="方正仿宋简体"/>
          <w:sz w:val="32"/>
          <w:szCs w:val="32"/>
          <w:lang w:val="en-US" w:eastAsia="zh-CN"/>
        </w:rPr>
        <w:t>7.5</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pacing w:val="-11"/>
          <w:sz w:val="32"/>
          <w:szCs w:val="32"/>
        </w:rPr>
        <w:t>具体产出指标完成情况如下：</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①数量指标：</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指标1：国企员工培训次数，指标值：&gt;=5次，实际完成值：5次，指标完成率100%，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指标2：国企员工培训人数，指标值：&gt;=50人，实际完成值：50人，指标完成率100%。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指标3：国企员工培训天数，指标值：&gt;=20天，实际完成值：=20天，指标完成率100%。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指标4：清产核资企业数量，指标值：&gt;=6家，实际完成值：=6家，指标完成率100%。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②质量指标：</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指标1：完成评估率，指标值：=100%，实际完成值：=100%，指标完成率100%。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指标2：完成审计率，指标值：=100%，实际完成值：100%，指标完成率100%。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指标3：培训出勤率，指标值：=100%，实际完成值：100%，指标完成率100%。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③时效指标：</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指标1：培训按期完成率，指标值：&gt;=90%，实际完成值：100%，指标完成率100%。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指标2：评估完成时间，指标值：2023年12月31日，实际完成值：100%，指标完成率100%。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指标3：专项审计完成时间，指标值：2023年12月31日，实际完成值：100%，指标完成率100%。</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④成本指标：</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指标1：培训人均支出标准，指标值：=100元/人.天，实际完成值：0万元，指标完成率</w:t>
      </w:r>
      <w:r>
        <w:rPr>
          <w:rFonts w:hint="eastAsia" w:ascii="方正仿宋简体" w:hAnsi="方正仿宋简体" w:eastAsia="方正仿宋简体" w:cs="方正仿宋简体"/>
          <w:sz w:val="32"/>
          <w:szCs w:val="32"/>
          <w:lang w:val="en-US" w:eastAsia="zh-CN"/>
        </w:rPr>
        <w:t>0</w:t>
      </w:r>
      <w:r>
        <w:rPr>
          <w:rFonts w:hint="eastAsia" w:ascii="方正仿宋简体" w:hAnsi="方正仿宋简体" w:eastAsia="方正仿宋简体" w:cs="方正仿宋简体"/>
          <w:sz w:val="32"/>
          <w:szCs w:val="32"/>
        </w:rPr>
        <w:t>%.</w:t>
      </w:r>
    </w:p>
    <w:p>
      <w:pPr>
        <w:pStyle w:val="11"/>
        <w:pageBreakBefore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指标2：国企第三方服务费，指标值：&lt;=20万元，实际完成值：=20万元，指标完成率100%。</w:t>
      </w:r>
    </w:p>
    <w:p>
      <w:pPr>
        <w:pStyle w:val="11"/>
        <w:pageBreakBefore w:val="0"/>
        <w:numPr>
          <w:ilvl w:val="0"/>
          <w:numId w:val="4"/>
        </w:numPr>
        <w:kinsoku/>
        <w:wordWrap/>
        <w:overflowPunct/>
        <w:topLinePunct w:val="0"/>
        <w:autoSpaceDE/>
        <w:autoSpaceDN/>
        <w:bidi w:val="0"/>
        <w:adjustRightInd/>
        <w:snapToGrid/>
        <w:spacing w:line="560" w:lineRule="exact"/>
        <w:ind w:firstLine="643"/>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项目效益情况</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项目效益类指标包括项目实施效益和满意度两方面的内容，由2个三级指标构成，权重分为30分，实际得分30分，得分率为100%。具体效益指标及满意度指标完成情况如下：</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1.效益指标</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指标1：提高企业员工综合素质，指标值：有效提升，实际完成值：有效提升，指标完成率100%.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指标2：保障企业依法年审，指标值：有效保障，实际完成值：有效保障，指标完成率100%。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2.满意度指标</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指标1：参加培训人员满意度，指标值：&gt;=95%，实际完成值：100%，指标完成率100%.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指标2：企业满意度指标，指标值：&gt;=95%，实际完成值：100%，指标完成率100%。</w:t>
      </w:r>
    </w:p>
    <w:p>
      <w:pPr>
        <w:numPr>
          <w:ilvl w:val="0"/>
          <w:numId w:val="0"/>
        </w:numPr>
        <w:spacing w:line="560" w:lineRule="exact"/>
        <w:ind w:firstLine="640" w:firstLineChars="200"/>
        <w:rPr>
          <w:rFonts w:hint="eastAsia" w:ascii="Times New Roman" w:hAnsi="Times New Roman" w:eastAsia="黑体" w:cs="Times New Roman"/>
          <w:bCs/>
          <w:sz w:val="32"/>
          <w:szCs w:val="32"/>
          <w:lang w:eastAsia="zh-Hans"/>
        </w:rPr>
      </w:pPr>
      <w:r>
        <w:rPr>
          <w:rFonts w:hint="eastAsia" w:ascii="Times New Roman" w:hAnsi="Times New Roman" w:eastAsia="黑体" w:cs="Times New Roman"/>
          <w:bCs/>
          <w:sz w:val="32"/>
          <w:szCs w:val="32"/>
          <w:lang w:eastAsia="zh-Hans"/>
        </w:rPr>
        <w:t>五、预算执行进度与绩效指标总体完成率偏差</w:t>
      </w:r>
    </w:p>
    <w:p>
      <w:pPr>
        <w:pageBreakBefore w:val="0"/>
        <w:kinsoku/>
        <w:wordWrap/>
        <w:overflowPunct/>
        <w:topLinePunct w:val="0"/>
        <w:autoSpaceDE/>
        <w:autoSpaceDN/>
        <w:bidi w:val="0"/>
        <w:adjustRightInd/>
        <w:snapToGrid/>
        <w:spacing w:line="560" w:lineRule="exact"/>
        <w:ind w:firstLine="640" w:firstLineChars="200"/>
        <w:jc w:val="left"/>
        <w:rPr>
          <w:rFonts w:hint="eastAsia" w:ascii="方正仿宋简体" w:hAnsi="方正仿宋简体" w:eastAsia="方正仿宋简体" w:cs="方正仿宋简体"/>
          <w:kern w:val="2"/>
          <w:sz w:val="32"/>
          <w:szCs w:val="32"/>
        </w:rPr>
      </w:pPr>
      <w:r>
        <w:rPr>
          <w:rFonts w:hint="eastAsia" w:ascii="方正仿宋简体" w:hAnsi="方正仿宋简体" w:eastAsia="方正仿宋简体" w:cs="方正仿宋简体"/>
          <w:kern w:val="0"/>
          <w:sz w:val="32"/>
          <w:szCs w:val="32"/>
        </w:rPr>
        <w:t>国企培训费和第三方服务费（评估、清产核资、专项审计等）</w:t>
      </w:r>
      <w:r>
        <w:rPr>
          <w:rFonts w:hint="eastAsia" w:ascii="方正仿宋简体" w:hAnsi="方正仿宋简体" w:eastAsia="方正仿宋简体" w:cs="方正仿宋简体"/>
          <w:kern w:val="2"/>
          <w:sz w:val="32"/>
          <w:szCs w:val="32"/>
        </w:rPr>
        <w:t>年初预算</w:t>
      </w:r>
      <w:r>
        <w:rPr>
          <w:rFonts w:hint="eastAsia" w:ascii="方正仿宋简体" w:hAnsi="方正仿宋简体" w:eastAsia="方正仿宋简体" w:cs="方正仿宋简体"/>
          <w:kern w:val="2"/>
          <w:sz w:val="32"/>
          <w:szCs w:val="32"/>
          <w:lang w:val="en-US" w:eastAsia="zh-CN"/>
        </w:rPr>
        <w:t>30</w:t>
      </w:r>
      <w:r>
        <w:rPr>
          <w:rFonts w:hint="eastAsia" w:ascii="方正仿宋简体" w:hAnsi="方正仿宋简体" w:eastAsia="方正仿宋简体" w:cs="方正仿宋简体"/>
          <w:kern w:val="2"/>
          <w:sz w:val="32"/>
          <w:szCs w:val="32"/>
        </w:rPr>
        <w:t>万元，全年预算</w:t>
      </w:r>
      <w:r>
        <w:rPr>
          <w:rFonts w:hint="eastAsia" w:ascii="方正仿宋简体" w:hAnsi="方正仿宋简体" w:eastAsia="方正仿宋简体" w:cs="方正仿宋简体"/>
          <w:kern w:val="2"/>
          <w:sz w:val="32"/>
          <w:szCs w:val="32"/>
          <w:lang w:val="en-US" w:eastAsia="zh-CN"/>
        </w:rPr>
        <w:t>30</w:t>
      </w:r>
      <w:r>
        <w:rPr>
          <w:rFonts w:hint="eastAsia" w:ascii="方正仿宋简体" w:hAnsi="方正仿宋简体" w:eastAsia="方正仿宋简体" w:cs="方正仿宋简体"/>
          <w:kern w:val="2"/>
          <w:sz w:val="32"/>
          <w:szCs w:val="32"/>
        </w:rPr>
        <w:t>万元，实际支出</w:t>
      </w:r>
      <w:r>
        <w:rPr>
          <w:rFonts w:hint="eastAsia" w:ascii="方正仿宋简体" w:hAnsi="方正仿宋简体" w:eastAsia="方正仿宋简体" w:cs="方正仿宋简体"/>
          <w:kern w:val="2"/>
          <w:sz w:val="32"/>
          <w:szCs w:val="32"/>
          <w:lang w:val="en-US" w:eastAsia="zh-CN"/>
        </w:rPr>
        <w:t>20</w:t>
      </w:r>
      <w:r>
        <w:rPr>
          <w:rFonts w:hint="eastAsia" w:ascii="方正仿宋简体" w:hAnsi="方正仿宋简体" w:eastAsia="方正仿宋简体" w:cs="方正仿宋简体"/>
          <w:kern w:val="2"/>
          <w:sz w:val="32"/>
          <w:szCs w:val="32"/>
        </w:rPr>
        <w:t>万元，预算执行率为</w:t>
      </w:r>
      <w:r>
        <w:rPr>
          <w:rFonts w:hint="eastAsia" w:ascii="方正仿宋简体" w:hAnsi="方正仿宋简体" w:eastAsia="方正仿宋简体" w:cs="方正仿宋简体"/>
          <w:kern w:val="2"/>
          <w:sz w:val="32"/>
          <w:szCs w:val="32"/>
          <w:lang w:val="en-US" w:eastAsia="zh-CN"/>
        </w:rPr>
        <w:t>66.67</w:t>
      </w:r>
      <w:r>
        <w:rPr>
          <w:rFonts w:hint="eastAsia" w:ascii="方正仿宋简体" w:hAnsi="方正仿宋简体" w:eastAsia="方正仿宋简体" w:cs="方正仿宋简体"/>
          <w:kern w:val="2"/>
          <w:sz w:val="32"/>
          <w:szCs w:val="32"/>
        </w:rPr>
        <w:t>%，项目绩效指标总体完成率为</w:t>
      </w:r>
      <w:r>
        <w:rPr>
          <w:rFonts w:hint="eastAsia" w:ascii="方正仿宋简体" w:hAnsi="方正仿宋简体" w:eastAsia="方正仿宋简体" w:cs="方正仿宋简体"/>
          <w:kern w:val="2"/>
          <w:sz w:val="32"/>
          <w:szCs w:val="32"/>
          <w:lang w:val="en-US" w:eastAsia="zh-CN"/>
        </w:rPr>
        <w:t>94.12</w:t>
      </w:r>
      <w:r>
        <w:rPr>
          <w:rFonts w:hint="eastAsia" w:ascii="方正仿宋简体" w:hAnsi="方正仿宋简体" w:eastAsia="方正仿宋简体" w:cs="方正仿宋简体"/>
          <w:kern w:val="2"/>
          <w:sz w:val="32"/>
          <w:szCs w:val="32"/>
        </w:rPr>
        <w:t>%，</w:t>
      </w:r>
      <w:r>
        <w:rPr>
          <w:rFonts w:hint="eastAsia" w:ascii="方正仿宋简体" w:hAnsi="方正仿宋简体" w:eastAsia="方正仿宋简体" w:cs="方正仿宋简体"/>
          <w:kern w:val="2"/>
          <w:sz w:val="32"/>
          <w:szCs w:val="32"/>
          <w:lang w:eastAsia="zh-Hans"/>
        </w:rPr>
        <w:t>总体</w:t>
      </w:r>
      <w:r>
        <w:rPr>
          <w:rFonts w:hint="eastAsia" w:ascii="方正仿宋简体" w:hAnsi="方正仿宋简体" w:eastAsia="方正仿宋简体" w:cs="方正仿宋简体"/>
          <w:kern w:val="2"/>
          <w:sz w:val="32"/>
          <w:szCs w:val="32"/>
        </w:rPr>
        <w:t>偏差率为</w:t>
      </w:r>
      <w:r>
        <w:rPr>
          <w:rFonts w:hint="eastAsia" w:ascii="方正仿宋简体" w:hAnsi="方正仿宋简体" w:eastAsia="方正仿宋简体" w:cs="方正仿宋简体"/>
          <w:kern w:val="2"/>
          <w:sz w:val="32"/>
          <w:szCs w:val="32"/>
          <w:lang w:val="en-US" w:eastAsia="zh-CN"/>
        </w:rPr>
        <w:t>27.45</w:t>
      </w:r>
      <w:r>
        <w:rPr>
          <w:rFonts w:hint="eastAsia" w:ascii="方正仿宋简体" w:hAnsi="方正仿宋简体" w:eastAsia="方正仿宋简体" w:cs="方正仿宋简体"/>
          <w:kern w:val="2"/>
          <w:sz w:val="32"/>
          <w:szCs w:val="32"/>
        </w:rPr>
        <w:t>%,</w:t>
      </w:r>
      <w:r>
        <w:rPr>
          <w:rFonts w:hint="eastAsia" w:ascii="方正仿宋简体" w:hAnsi="方正仿宋简体" w:eastAsia="方正仿宋简体" w:cs="方正仿宋简体"/>
          <w:kern w:val="2"/>
          <w:sz w:val="32"/>
          <w:szCs w:val="32"/>
          <w:lang w:eastAsia="zh-Hans"/>
        </w:rPr>
        <w:t>偏差</w:t>
      </w:r>
      <w:r>
        <w:rPr>
          <w:rFonts w:hint="eastAsia" w:ascii="方正仿宋简体" w:hAnsi="方正仿宋简体" w:eastAsia="方正仿宋简体" w:cs="方正仿宋简体"/>
          <w:kern w:val="2"/>
          <w:sz w:val="32"/>
          <w:szCs w:val="32"/>
        </w:rPr>
        <w:t>原因</w:t>
      </w:r>
      <w:r>
        <w:rPr>
          <w:rFonts w:hint="eastAsia" w:ascii="方正仿宋简体" w:hAnsi="方正仿宋简体" w:eastAsia="方正仿宋简体" w:cs="方正仿宋简体"/>
          <w:kern w:val="2"/>
          <w:sz w:val="32"/>
          <w:szCs w:val="32"/>
          <w:lang w:eastAsia="zh-CN"/>
        </w:rPr>
        <w:t>：</w:t>
      </w:r>
      <w:r>
        <w:rPr>
          <w:rFonts w:hint="eastAsia" w:ascii="方正仿宋简体" w:hAnsi="方正仿宋简体" w:eastAsia="方正仿宋简体" w:cs="方正仿宋简体"/>
          <w:kern w:val="2"/>
          <w:sz w:val="32"/>
          <w:szCs w:val="32"/>
        </w:rPr>
        <w:t>培训已达到预期指标值，并具有一定效果，培训已</w:t>
      </w:r>
      <w:r>
        <w:rPr>
          <w:rFonts w:hint="eastAsia" w:ascii="方正仿宋简体" w:hAnsi="方正仿宋简体" w:eastAsia="方正仿宋简体" w:cs="方正仿宋简体"/>
          <w:kern w:val="2"/>
          <w:sz w:val="32"/>
          <w:szCs w:val="32"/>
          <w:lang w:eastAsia="zh-CN"/>
        </w:rPr>
        <w:t>全部</w:t>
      </w:r>
      <w:r>
        <w:rPr>
          <w:rFonts w:hint="eastAsia" w:ascii="方正仿宋简体" w:hAnsi="方正仿宋简体" w:eastAsia="方正仿宋简体" w:cs="方正仿宋简体"/>
          <w:kern w:val="2"/>
          <w:sz w:val="32"/>
          <w:szCs w:val="32"/>
        </w:rPr>
        <w:t>开展</w:t>
      </w:r>
      <w:r>
        <w:rPr>
          <w:rFonts w:hint="eastAsia" w:ascii="方正仿宋简体" w:hAnsi="方正仿宋简体" w:eastAsia="方正仿宋简体" w:cs="方正仿宋简体"/>
          <w:kern w:val="2"/>
          <w:sz w:val="32"/>
          <w:szCs w:val="32"/>
          <w:lang w:eastAsia="zh-CN"/>
        </w:rPr>
        <w:t>完毕</w:t>
      </w:r>
      <w:r>
        <w:rPr>
          <w:rFonts w:hint="eastAsia" w:ascii="方正仿宋简体" w:hAnsi="方正仿宋简体" w:eastAsia="方正仿宋简体" w:cs="方正仿宋简体"/>
          <w:kern w:val="2"/>
          <w:sz w:val="32"/>
          <w:szCs w:val="32"/>
        </w:rPr>
        <w:t>，</w:t>
      </w:r>
      <w:r>
        <w:rPr>
          <w:rFonts w:hint="eastAsia" w:ascii="方正仿宋简体" w:hAnsi="方正仿宋简体" w:eastAsia="方正仿宋简体" w:cs="方正仿宋简体"/>
          <w:kern w:val="2"/>
          <w:sz w:val="32"/>
          <w:szCs w:val="32"/>
          <w:lang w:eastAsia="zh-Hans"/>
        </w:rPr>
        <w:t>改进</w:t>
      </w:r>
      <w:r>
        <w:rPr>
          <w:rFonts w:hint="eastAsia" w:ascii="方正仿宋简体" w:hAnsi="方正仿宋简体" w:eastAsia="方正仿宋简体" w:cs="方正仿宋简体"/>
          <w:kern w:val="2"/>
          <w:sz w:val="32"/>
          <w:szCs w:val="32"/>
        </w:rPr>
        <w:t>措施加强资金管理，做到项目与资金支付相匹配。。</w:t>
      </w:r>
    </w:p>
    <w:p>
      <w:pPr>
        <w:numPr>
          <w:ilvl w:val="0"/>
          <w:numId w:val="0"/>
        </w:numPr>
        <w:spacing w:line="560" w:lineRule="exact"/>
        <w:ind w:firstLine="640" w:firstLineChars="200"/>
        <w:rPr>
          <w:rFonts w:hint="eastAsia" w:ascii="Times New Roman" w:hAnsi="Times New Roman" w:eastAsia="黑体" w:cs="Times New Roman"/>
          <w:bCs/>
          <w:sz w:val="32"/>
          <w:szCs w:val="32"/>
          <w:lang w:eastAsia="zh-Hans"/>
        </w:rPr>
      </w:pPr>
      <w:r>
        <w:rPr>
          <w:rFonts w:hint="eastAsia" w:ascii="Times New Roman" w:hAnsi="Times New Roman" w:eastAsia="黑体" w:cs="Times New Roman"/>
          <w:bCs/>
          <w:sz w:val="32"/>
          <w:szCs w:val="32"/>
          <w:lang w:eastAsia="zh-Hans"/>
        </w:rPr>
        <w:t>六、主要经验及做法、存在的问题及原因分析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rPr>
          <w:rFonts w:hint="eastAsia" w:ascii="方正楷体简体" w:hAnsi="方正楷体简体" w:eastAsia="方正楷体简体" w:cs="方正楷体简体"/>
          <w:b/>
          <w:spacing w:val="-4"/>
          <w:sz w:val="32"/>
          <w:szCs w:val="32"/>
        </w:rPr>
      </w:pPr>
      <w:r>
        <w:rPr>
          <w:rFonts w:hint="eastAsia" w:ascii="方正楷体简体" w:hAnsi="方正楷体简体" w:eastAsia="方正楷体简体" w:cs="方正楷体简体"/>
          <w:b/>
          <w:spacing w:val="-4"/>
          <w:sz w:val="32"/>
          <w:szCs w:val="32"/>
        </w:rPr>
        <w:t>（一）主要经验及做法</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国企培训费和第三方服务费（评估、清产核资、专项审计等）绩效目标明确，资金到位及时，项目实施过程中严格按照项目管理和经费管理规定执行。一是明确了分管领导责任制，专人负责，切实加强了对项目的管理，强化了行政推动力度。二是制定了完善的项目实施方案，明确了各个项目的实施区域、目标任务、具体措施等内容。三是强化督促检查，及时了解各个项目的实施进度，纠正项目实施过程中不合理的地方，确保各项目按时按质的完成项目工作。四是加强项目验收及考评，对项目完成情况进行归纳总结，吸取以前年度的经验和教训，以便更好实施下年度的工作项目。</w:t>
      </w:r>
    </w:p>
    <w:p>
      <w:pPr>
        <w:pageBreakBefore w:val="0"/>
        <w:kinsoku/>
        <w:wordWrap/>
        <w:overflowPunct/>
        <w:topLinePunct w:val="0"/>
        <w:autoSpaceDE/>
        <w:autoSpaceDN/>
        <w:bidi w:val="0"/>
        <w:adjustRightInd/>
        <w:snapToGrid/>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rPr>
          <w:rFonts w:hint="eastAsia" w:ascii="方正仿宋简体" w:hAnsi="方正仿宋简体" w:eastAsia="方正仿宋简体" w:cs="方正仿宋简体"/>
          <w:b w:val="0"/>
          <w:bCs w:val="0"/>
          <w:kern w:val="2"/>
          <w:sz w:val="32"/>
          <w:szCs w:val="32"/>
        </w:rPr>
      </w:pPr>
      <w:r>
        <w:rPr>
          <w:rFonts w:hint="eastAsia" w:ascii="方正仿宋简体" w:hAnsi="方正仿宋简体" w:eastAsia="方正仿宋简体" w:cs="方正仿宋简体"/>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exact"/>
        <w:ind w:firstLine="643" w:firstLineChars="200"/>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一是</w:t>
      </w:r>
      <w:r>
        <w:rPr>
          <w:rFonts w:hint="eastAsia" w:ascii="方正仿宋简体" w:hAnsi="方正仿宋简体" w:eastAsia="方正仿宋简体" w:cs="方正仿宋简体"/>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highlight w:val="yellow"/>
        </w:rPr>
      </w:pPr>
      <w:r>
        <w:rPr>
          <w:rFonts w:hint="eastAsia" w:ascii="方正仿宋简体" w:hAnsi="方正仿宋简体" w:eastAsia="方正仿宋简体" w:cs="方正仿宋简体"/>
          <w:sz w:val="32"/>
          <w:szCs w:val="32"/>
          <w:lang w:eastAsia="zh-CN"/>
        </w:rPr>
        <w:t>二是</w:t>
      </w:r>
      <w:r>
        <w:rPr>
          <w:rFonts w:hint="eastAsia" w:ascii="方正仿宋简体" w:hAnsi="方正仿宋简体" w:eastAsia="方正仿宋简体" w:cs="方正仿宋简体"/>
          <w:sz w:val="32"/>
          <w:szCs w:val="32"/>
        </w:rPr>
        <w:t>因轮岗、调动、等因素使我单位绩效工作人员流动频繁，造成了工作衔接不到位的情况。</w:t>
      </w:r>
    </w:p>
    <w:p>
      <w:pPr>
        <w:numPr>
          <w:ilvl w:val="0"/>
          <w:numId w:val="0"/>
        </w:numPr>
        <w:spacing w:line="560" w:lineRule="exact"/>
        <w:ind w:firstLine="640" w:firstLineChars="200"/>
        <w:rPr>
          <w:rFonts w:hint="eastAsia" w:ascii="Times New Roman" w:hAnsi="Times New Roman" w:eastAsia="黑体" w:cs="Times New Roman"/>
          <w:bCs/>
          <w:sz w:val="32"/>
          <w:szCs w:val="32"/>
          <w:lang w:eastAsia="zh-Hans"/>
        </w:rPr>
      </w:pPr>
      <w:r>
        <w:rPr>
          <w:rFonts w:hint="eastAsia" w:ascii="Times New Roman" w:hAnsi="Times New Roman" w:eastAsia="黑体" w:cs="Times New Roman"/>
          <w:bCs/>
          <w:sz w:val="32"/>
          <w:szCs w:val="32"/>
          <w:lang w:eastAsia="zh-Hans"/>
        </w:rPr>
        <w:t>七、有关建议</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1.多进行有关绩效管理工作方面的培训。积极组织第三方开展绩效管理工作培训，进一步夯实业务基础，提高我单位绩效人员水平。</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2.专门设定对绩效工作人员定职、定岗、定责等相关制度措施，进一步提升我单位绩效管理工作业务水平，扎实做好绩效管理工作。</w:t>
      </w:r>
    </w:p>
    <w:p>
      <w:pPr>
        <w:pageBreakBefore w:val="0"/>
        <w:kinsoku/>
        <w:wordWrap/>
        <w:overflowPunct/>
        <w:topLinePunct w:val="0"/>
        <w:autoSpaceDE/>
        <w:autoSpaceDN/>
        <w:bidi w:val="0"/>
        <w:adjustRightInd/>
        <w:snapToGrid/>
        <w:spacing w:line="560" w:lineRule="exact"/>
        <w:ind w:firstLine="640" w:firstLineChars="200"/>
        <w:outlineLvl w:val="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0"/>
        </w:numPr>
        <w:spacing w:line="560" w:lineRule="exact"/>
        <w:ind w:firstLine="640" w:firstLineChars="200"/>
        <w:rPr>
          <w:rFonts w:hint="eastAsia" w:ascii="Times New Roman" w:hAnsi="Times New Roman" w:eastAsia="黑体" w:cs="Times New Roman"/>
          <w:bCs/>
          <w:sz w:val="32"/>
          <w:szCs w:val="32"/>
          <w:lang w:eastAsia="zh-Hans"/>
        </w:rPr>
      </w:pPr>
      <w:r>
        <w:rPr>
          <w:rFonts w:hint="eastAsia" w:ascii="Times New Roman" w:hAnsi="Times New Roman" w:eastAsia="黑体" w:cs="Times New Roman"/>
          <w:bCs/>
          <w:sz w:val="32"/>
          <w:szCs w:val="32"/>
          <w:lang w:eastAsia="zh-Hans"/>
        </w:rPr>
        <w:t>八、其他需要说</w:t>
      </w:r>
      <w:bookmarkStart w:id="5" w:name="page8"/>
      <w:bookmarkEnd w:id="5"/>
      <w:r>
        <w:rPr>
          <w:rFonts w:hint="eastAsia" w:ascii="Times New Roman" w:hAnsi="Times New Roman" w:eastAsia="黑体" w:cs="Times New Roman"/>
          <w:bCs/>
          <w:sz w:val="32"/>
          <w:szCs w:val="32"/>
          <w:lang w:eastAsia="zh-Hans"/>
        </w:rPr>
        <w:t>明的问题</w:t>
      </w:r>
    </w:p>
    <w:p>
      <w:pPr>
        <w:pStyle w:val="12"/>
        <w:pageBreakBefore w:val="0"/>
        <w:kinsoku/>
        <w:wordWrap/>
        <w:overflowPunct/>
        <w:topLinePunct w:val="0"/>
        <w:autoSpaceDE/>
        <w:autoSpaceDN/>
        <w:bidi w:val="0"/>
        <w:adjustRightInd/>
        <w:snapToGrid/>
        <w:spacing w:after="0" w:line="560" w:lineRule="exact"/>
        <w:ind w:left="0" w:leftChars="0" w:firstLine="640"/>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Hans"/>
        </w:rPr>
        <w:t>本项目无其他需说明的问题</w:t>
      </w:r>
      <w:r>
        <w:rPr>
          <w:rFonts w:hint="eastAsia" w:ascii="方正仿宋简体" w:hAnsi="方正仿宋简体" w:eastAsia="方正仿宋简体" w:cs="方正仿宋简体"/>
          <w:sz w:val="32"/>
          <w:szCs w:val="32"/>
          <w:lang w:eastAsia="zh-CN"/>
        </w:rPr>
        <w:t>。</w:t>
      </w:r>
    </w:p>
    <w:p>
      <w:pPr>
        <w:pStyle w:val="12"/>
        <w:pageBreakBefore w:val="0"/>
        <w:kinsoku/>
        <w:wordWrap/>
        <w:overflowPunct/>
        <w:topLinePunct w:val="0"/>
        <w:autoSpaceDE/>
        <w:autoSpaceDN/>
        <w:bidi w:val="0"/>
        <w:adjustRightInd/>
        <w:snapToGrid/>
        <w:spacing w:after="0" w:line="560" w:lineRule="exact"/>
        <w:ind w:left="0" w:leftChars="0" w:firstLine="640"/>
        <w:rPr>
          <w:rFonts w:hint="eastAsia" w:ascii="方正仿宋简体" w:hAnsi="方正仿宋简体" w:eastAsia="方正仿宋简体" w:cs="方正仿宋简体"/>
          <w:sz w:val="32"/>
          <w:szCs w:val="32"/>
          <w:lang w:eastAsia="zh-CN"/>
        </w:rPr>
        <w:sectPr>
          <w:footerReference r:id="rId3" w:type="default"/>
          <w:pgSz w:w="11906" w:h="16838"/>
          <w:pgMar w:top="1440" w:right="1558" w:bottom="1440" w:left="1800" w:header="851" w:footer="992" w:gutter="0"/>
          <w:cols w:space="425" w:num="1"/>
          <w:docGrid w:type="lines" w:linePitch="312" w:charSpace="0"/>
        </w:sectPr>
      </w:pPr>
    </w:p>
    <w:tbl>
      <w:tblPr>
        <w:tblStyle w:val="13"/>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bookmarkStart w:id="6" w:name="_Toc26499_WPSOffice_Level2"/>
            <w:bookmarkStart w:id="7" w:name="_Toc30064_WPSOffice_Level1"/>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国企培训费和第三方服务费（评估、清产核资、专项审计等）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霍尔果斯市国有资产监督管理局</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霍尔果斯市国有资产监督管理局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66.67%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为提高企业员工的综合素质，激发全体员工的积极性、创造性，增强全体员工对企业使命感和职责心，更好的适应市场变化和企业管理要求；主要用于国有企业员工培训，预计培训人数50人左右，培训天数20天，全年大概培训5场次，提升企业员工综合素质。为促进国有资产的有效使用和合理流动，保障资产在运营中达到结构优化配置，提高资产整体效益，合理处置行政事业单位资产减少国有资产的流失，本项目主要用于国有企业评估、清算、专项审计项目等，能够清楚的展现企业运营情况，确保国有资产保值增值。</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一是国有企业专项审计工作已全部完成；二是本年国有企业员工培训已全部完成，全年共培训5场次，培训人数达到50人左右。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国企员工培训次数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&gt;=5次</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国企员工培训人数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国企员工培训天数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&gt;=20天</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20天</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清产核资企业数量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&gt;=6家</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6家</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委托第三方机构数量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=1家</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1家</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完成评估率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完成审计率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培训出勤率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培训按期完成率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评估完成时间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2023年12月31日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2023年12月20日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专项审计完成时间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2023年12月31日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2023年12月20日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培训人均支出标准</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=100元/人.天</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截止年底，培训已达到预期指标值，并具有一定效果，培训已全部开展，并具有一定效果。二、改进措施：加强资金管理，做到项目与资金支付相匹配。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国企第三方服务费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提高企业员工综合素质</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保障企业依法年审</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参加培训人员满意度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86.67分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18"/>
        <w:ind w:firstLine="562"/>
        <w:jc w:val="center"/>
        <w:rPr>
          <w:rFonts w:hint="eastAsia"/>
          <w:b/>
          <w:bCs/>
          <w:sz w:val="28"/>
          <w:szCs w:val="40"/>
          <w:highlight w:val="none"/>
        </w:rPr>
      </w:pPr>
    </w:p>
    <w:p>
      <w:pPr>
        <w:pStyle w:val="18"/>
        <w:ind w:left="0" w:leftChars="0" w:firstLine="0" w:firstLineChars="0"/>
        <w:jc w:val="center"/>
        <w:rPr>
          <w:sz w:val="28"/>
          <w:szCs w:val="40"/>
        </w:rPr>
      </w:pPr>
      <w:r>
        <w:rPr>
          <w:rFonts w:hint="eastAsia"/>
          <w:b/>
          <w:bCs/>
          <w:sz w:val="28"/>
          <w:szCs w:val="40"/>
          <w:highlight w:val="none"/>
        </w:rPr>
        <w:t>国企培训费和第三方服务费（评估、清产核资、专项审计等）项目</w:t>
      </w:r>
      <w:r>
        <w:rPr>
          <w:rFonts w:hint="eastAsia"/>
          <w:b/>
          <w:bCs/>
          <w:sz w:val="28"/>
          <w:szCs w:val="40"/>
        </w:rPr>
        <w:t>绩效评价指标体系及综合评分表</w:t>
      </w:r>
      <w:bookmarkEnd w:id="6"/>
      <w:bookmarkEnd w:id="7"/>
    </w:p>
    <w:p/>
    <w:tbl>
      <w:tblPr>
        <w:tblW w:w="15820" w:type="dxa"/>
        <w:jc w:val="center"/>
        <w:tblInd w:w="-129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80"/>
        <w:gridCol w:w="1202"/>
        <w:gridCol w:w="1434"/>
        <w:gridCol w:w="3580"/>
        <w:gridCol w:w="7285"/>
        <w:gridCol w:w="770"/>
        <w:gridCol w:w="7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26" w:hRule="atLeast"/>
          <w:jc w:val="center"/>
        </w:trPr>
        <w:tc>
          <w:tcPr>
            <w:tcW w:w="14281"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国企培训费和第三方服务费（评估、清产核资、专项审计等）项目支出绩效评价指标体系</w:t>
            </w:r>
          </w:p>
        </w:tc>
        <w:tc>
          <w:tcPr>
            <w:tcW w:w="770"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69"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39" w:hRule="atLeast"/>
          <w:jc w:val="center"/>
        </w:trPr>
        <w:tc>
          <w:tcPr>
            <w:tcW w:w="780"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202"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434"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580"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7285"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70"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69" w:type="dxa"/>
            <w:tcBorders>
              <w:top w:val="single" w:color="000000" w:sz="8" w:space="0"/>
              <w:left w:val="single" w:color="000000" w:sz="8" w:space="0"/>
              <w:bottom w:val="nil"/>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1" w:hRule="atLeast"/>
          <w:jc w:val="center"/>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72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769" w:type="dxa"/>
            <w:tcBorders>
              <w:top w:val="single" w:color="000000" w:sz="4" w:space="0"/>
              <w:left w:val="single" w:color="000000" w:sz="4" w:space="0"/>
              <w:bottom w:val="nil"/>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202"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434"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580"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7285" w:type="dxa"/>
            <w:tcBorders>
              <w:top w:val="nil"/>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87"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55"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6.00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4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5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1"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6" w:hRule="atLeast"/>
          <w:jc w:val="center"/>
        </w:trPr>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20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43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5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6" w:hRule="atLeast"/>
          <w:jc w:val="center"/>
        </w:trPr>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0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5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7285"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7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6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50" w:hRule="atLeast"/>
          <w:jc w:val="center"/>
        </w:trPr>
        <w:tc>
          <w:tcPr>
            <w:tcW w:w="14281"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70" w:type="dxa"/>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69" w:type="dxa"/>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93.67 </w:t>
            </w:r>
          </w:p>
        </w:tc>
      </w:tr>
    </w:tbl>
    <w:p>
      <w:pPr>
        <w:rPr>
          <w:rFonts w:hint="eastAsia" w:eastAsia="方正仿宋简体"/>
          <w:lang w:eastAsia="zh-CN"/>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panose1 w:val="03000509000000000000"/>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39EFED92"/>
    <w:multiLevelType w:val="singleLevel"/>
    <w:tmpl w:val="39EFED92"/>
    <w:lvl w:ilvl="0" w:tentative="0">
      <w:start w:val="2"/>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lZGZkMmM5ZGQ3NGYzZDNiZjkwODg3ZDRlMzE0ODgifQ=="/>
  </w:docVars>
  <w:rsids>
    <w:rsidRoot w:val="FF6C4049"/>
    <w:rsid w:val="00030CE1"/>
    <w:rsid w:val="006F7242"/>
    <w:rsid w:val="007B168A"/>
    <w:rsid w:val="008B2CFE"/>
    <w:rsid w:val="00B40752"/>
    <w:rsid w:val="00CD7D25"/>
    <w:rsid w:val="00F26FF6"/>
    <w:rsid w:val="01CB08C0"/>
    <w:rsid w:val="04044C48"/>
    <w:rsid w:val="0686585D"/>
    <w:rsid w:val="06A72B39"/>
    <w:rsid w:val="07397B77"/>
    <w:rsid w:val="07680D28"/>
    <w:rsid w:val="0CC764AD"/>
    <w:rsid w:val="0FA062BA"/>
    <w:rsid w:val="13471461"/>
    <w:rsid w:val="13B90F01"/>
    <w:rsid w:val="13BF7A67"/>
    <w:rsid w:val="16C93616"/>
    <w:rsid w:val="16E46BBA"/>
    <w:rsid w:val="181066D2"/>
    <w:rsid w:val="193F18B8"/>
    <w:rsid w:val="1A387275"/>
    <w:rsid w:val="1C065196"/>
    <w:rsid w:val="1C671E73"/>
    <w:rsid w:val="1D156EEF"/>
    <w:rsid w:val="1E377AFD"/>
    <w:rsid w:val="1EB70983"/>
    <w:rsid w:val="1FEA69BB"/>
    <w:rsid w:val="1FF43F0C"/>
    <w:rsid w:val="20947775"/>
    <w:rsid w:val="20D3029D"/>
    <w:rsid w:val="22433751"/>
    <w:rsid w:val="22D969AC"/>
    <w:rsid w:val="23A13EF1"/>
    <w:rsid w:val="242B0878"/>
    <w:rsid w:val="28E80BD5"/>
    <w:rsid w:val="29957EE6"/>
    <w:rsid w:val="29CA7631"/>
    <w:rsid w:val="29E0613D"/>
    <w:rsid w:val="2CC343E4"/>
    <w:rsid w:val="2CFF4EDB"/>
    <w:rsid w:val="2DE06DEA"/>
    <w:rsid w:val="2DF47AA5"/>
    <w:rsid w:val="2FB56378"/>
    <w:rsid w:val="32C832B0"/>
    <w:rsid w:val="360312C9"/>
    <w:rsid w:val="38CA40DD"/>
    <w:rsid w:val="395F2B56"/>
    <w:rsid w:val="39616EE7"/>
    <w:rsid w:val="3B47030D"/>
    <w:rsid w:val="3BD01503"/>
    <w:rsid w:val="3BECE841"/>
    <w:rsid w:val="3CC011D3"/>
    <w:rsid w:val="3E68537A"/>
    <w:rsid w:val="3EC31EB7"/>
    <w:rsid w:val="3FF7797D"/>
    <w:rsid w:val="400D2D9F"/>
    <w:rsid w:val="40673FDA"/>
    <w:rsid w:val="40D2254B"/>
    <w:rsid w:val="40E50943"/>
    <w:rsid w:val="42755CB1"/>
    <w:rsid w:val="441B2960"/>
    <w:rsid w:val="44D350F2"/>
    <w:rsid w:val="454D2A57"/>
    <w:rsid w:val="462743E2"/>
    <w:rsid w:val="47DE2529"/>
    <w:rsid w:val="486D7713"/>
    <w:rsid w:val="4AC5607B"/>
    <w:rsid w:val="4B726DAD"/>
    <w:rsid w:val="4F1922F3"/>
    <w:rsid w:val="527F5E59"/>
    <w:rsid w:val="52C05E1B"/>
    <w:rsid w:val="53947411"/>
    <w:rsid w:val="53A91054"/>
    <w:rsid w:val="55BC1A72"/>
    <w:rsid w:val="56085B0F"/>
    <w:rsid w:val="574734F5"/>
    <w:rsid w:val="58112E7E"/>
    <w:rsid w:val="598700B7"/>
    <w:rsid w:val="5B5F2152"/>
    <w:rsid w:val="5BFF6039"/>
    <w:rsid w:val="5D76A616"/>
    <w:rsid w:val="5D7F20B9"/>
    <w:rsid w:val="5DAC7D0E"/>
    <w:rsid w:val="5DBA6886"/>
    <w:rsid w:val="5E5F1000"/>
    <w:rsid w:val="5F98B5AF"/>
    <w:rsid w:val="5FFE8511"/>
    <w:rsid w:val="5FFEACE2"/>
    <w:rsid w:val="60366D67"/>
    <w:rsid w:val="604E18CE"/>
    <w:rsid w:val="606C168C"/>
    <w:rsid w:val="632E1034"/>
    <w:rsid w:val="63820D3B"/>
    <w:rsid w:val="63D0156C"/>
    <w:rsid w:val="643EE26D"/>
    <w:rsid w:val="64865B7D"/>
    <w:rsid w:val="656D10A4"/>
    <w:rsid w:val="667C12E6"/>
    <w:rsid w:val="68245189"/>
    <w:rsid w:val="6B3D02AF"/>
    <w:rsid w:val="6D1C7EA3"/>
    <w:rsid w:val="6D572E2F"/>
    <w:rsid w:val="6EE5762A"/>
    <w:rsid w:val="6F5C41AC"/>
    <w:rsid w:val="6FAF6C78"/>
    <w:rsid w:val="70E94AB0"/>
    <w:rsid w:val="7317C656"/>
    <w:rsid w:val="734ED73F"/>
    <w:rsid w:val="755A2DFD"/>
    <w:rsid w:val="761A424C"/>
    <w:rsid w:val="77CF4344"/>
    <w:rsid w:val="77FD8BE9"/>
    <w:rsid w:val="787B6C43"/>
    <w:rsid w:val="793C0810"/>
    <w:rsid w:val="79433965"/>
    <w:rsid w:val="79A9BD3F"/>
    <w:rsid w:val="7BFFFDD0"/>
    <w:rsid w:val="7C336E5F"/>
    <w:rsid w:val="7D7A5F86"/>
    <w:rsid w:val="7F37BB4E"/>
    <w:rsid w:val="7FB23AA5"/>
    <w:rsid w:val="7FCC640F"/>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8445</Words>
  <Characters>8692</Characters>
  <Lines>66</Lines>
  <Paragraphs>18</Paragraphs>
  <TotalTime>14</TotalTime>
  <ScaleCrop>false</ScaleCrop>
  <LinksUpToDate>false</LinksUpToDate>
  <CharactersWithSpaces>8743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2024-04-07T04:28:00Z</dcterms:created>
  <dc:creator>审核人</dc:creator>
  <cp:lastModifiedBy>Administrator</cp:lastModifiedBy>
  <dcterms:modified xsi:type="dcterms:W3CDTF">2024-06-12T11:42:32Z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DEB37354E36D40D48F20A3DAB18895C3</vt:lpwstr>
  </property>
</Properties>
</file>