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spacing w:line="540" w:lineRule="exact"/>
        <w:jc w:val="center"/>
        <w:rPr>
          <w:rFonts w:hint="eastAsia" w:eastAsia="方正小标宋_GBK"/>
          <w:kern w:val="0"/>
          <w:sz w:val="48"/>
          <w:szCs w:val="48"/>
          <w:lang w:eastAsia="zh-CN"/>
        </w:rPr>
      </w:pPr>
      <w:r>
        <w:rPr>
          <w:rFonts w:hint="eastAsia" w:eastAsia="方正小标宋_GBK"/>
          <w:kern w:val="0"/>
          <w:sz w:val="48"/>
          <w:szCs w:val="48"/>
          <w:lang w:eastAsia="zh-CN"/>
        </w:rPr>
        <w:t>霍尔果斯市统计局第五次全国经济普查</w:t>
      </w:r>
    </w:p>
    <w:p>
      <w:pPr>
        <w:spacing w:line="540" w:lineRule="exact"/>
        <w:jc w:val="center"/>
        <w:rPr>
          <w:rFonts w:eastAsia="方正小标宋_GBK"/>
          <w:kern w:val="0"/>
          <w:sz w:val="48"/>
          <w:szCs w:val="48"/>
        </w:rPr>
      </w:pPr>
      <w:r>
        <w:rPr>
          <w:rFonts w:eastAsia="方正小标宋_GBK"/>
          <w:kern w:val="0"/>
          <w:sz w:val="48"/>
          <w:szCs w:val="48"/>
        </w:rPr>
        <w:t>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3</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pStyle w:val="2"/>
      </w:pPr>
    </w:p>
    <w:p>
      <w:pPr>
        <w:spacing w:line="560" w:lineRule="exact"/>
        <w:ind w:firstLine="321" w:firstLineChars="100"/>
        <w:jc w:val="both"/>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项目名称：</w:t>
      </w:r>
      <w:r>
        <w:rPr>
          <w:rFonts w:hint="eastAsia" w:ascii="宋体" w:hAnsi="宋体" w:eastAsia="宋体" w:cs="仿宋_GB2312"/>
          <w:b/>
          <w:bCs/>
          <w:color w:val="000000"/>
          <w:kern w:val="0"/>
          <w:sz w:val="32"/>
          <w:szCs w:val="32"/>
          <w:lang w:eastAsia="zh-CN"/>
        </w:rPr>
        <w:t>第五次全国经济普查</w:t>
      </w:r>
    </w:p>
    <w:p>
      <w:pPr>
        <w:spacing w:line="560" w:lineRule="exact"/>
        <w:jc w:val="both"/>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实施单位（公章）：</w:t>
      </w:r>
      <w:r>
        <w:rPr>
          <w:rFonts w:hint="eastAsia" w:ascii="宋体" w:hAnsi="宋体" w:eastAsia="宋体" w:cs="仿宋_GB2312"/>
          <w:b/>
          <w:bCs/>
          <w:color w:val="000000"/>
          <w:kern w:val="0"/>
          <w:sz w:val="32"/>
          <w:szCs w:val="32"/>
          <w:lang w:val="en-US" w:eastAsia="zh-CN"/>
        </w:rPr>
        <w:t>霍尔果斯市统计局</w:t>
      </w:r>
    </w:p>
    <w:p>
      <w:pPr>
        <w:spacing w:line="560" w:lineRule="exact"/>
        <w:jc w:val="both"/>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主管部门（公章）：</w:t>
      </w:r>
      <w:r>
        <w:rPr>
          <w:rFonts w:hint="eastAsia" w:ascii="宋体" w:hAnsi="宋体" w:eastAsia="宋体" w:cs="仿宋_GB2312"/>
          <w:b/>
          <w:bCs/>
          <w:color w:val="000000"/>
          <w:kern w:val="0"/>
          <w:sz w:val="32"/>
          <w:szCs w:val="32"/>
          <w:lang w:val="en-US" w:eastAsia="zh-CN"/>
        </w:rPr>
        <w:t>霍尔果斯市统计局</w:t>
      </w:r>
    </w:p>
    <w:p>
      <w:pPr>
        <w:spacing w:line="560" w:lineRule="exact"/>
        <w:ind w:firstLine="321" w:firstLineChars="100"/>
        <w:jc w:val="both"/>
        <w:rPr>
          <w:rFonts w:hint="eastAsia"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bCs/>
          <w:color w:val="000000"/>
          <w:kern w:val="0"/>
          <w:sz w:val="32"/>
          <w:szCs w:val="32"/>
          <w:lang w:val="en-US" w:eastAsia="zh-CN"/>
        </w:rPr>
        <w:t>陈卓</w:t>
      </w:r>
    </w:p>
    <w:p>
      <w:pPr>
        <w:spacing w:line="560" w:lineRule="exact"/>
        <w:ind w:firstLine="321" w:firstLineChars="100"/>
        <w:jc w:val="both"/>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填报时间：</w:t>
      </w:r>
      <w:r>
        <w:rPr>
          <w:rFonts w:hint="eastAsia" w:ascii="宋体" w:hAnsi="宋体" w:eastAsia="宋体" w:cs="仿宋_GB2312"/>
          <w:b/>
          <w:bCs/>
          <w:color w:val="000000"/>
          <w:kern w:val="0"/>
          <w:sz w:val="32"/>
          <w:szCs w:val="32"/>
          <w:lang w:val="en-US" w:eastAsia="zh-CN"/>
        </w:rPr>
        <w:t>2024年04月28日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pageBreakBefore w:val="0"/>
        <w:numPr>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Times New Roman"/>
          <w:bCs/>
          <w:sz w:val="32"/>
          <w:szCs w:val="32"/>
        </w:rPr>
      </w:pPr>
      <w:bookmarkStart w:id="0" w:name="_Toc68703827"/>
      <w:r>
        <w:rPr>
          <w:rFonts w:hint="eastAsia" w:eastAsia="黑体" w:cs="Times New Roman"/>
          <w:bCs/>
          <w:sz w:val="32"/>
          <w:szCs w:val="32"/>
          <w:lang w:eastAsia="zh-CN"/>
        </w:rPr>
        <w:t>一、</w:t>
      </w:r>
      <w:r>
        <w:rPr>
          <w:rFonts w:hint="eastAsia" w:ascii="Times New Roman" w:hAnsi="Times New Roman" w:eastAsia="黑体" w:cs="Times New Roman"/>
          <w:bCs/>
          <w:sz w:val="32"/>
          <w:szCs w:val="32"/>
        </w:rPr>
        <w:t>基本情况</w:t>
      </w:r>
      <w:bookmarkEnd w:id="0"/>
      <w:bookmarkStart w:id="1" w:name="_Toc68703828"/>
    </w:p>
    <w:p>
      <w:pPr>
        <w:pageBreakBefore w:val="0"/>
        <w:numPr>
          <w:ilvl w:val="0"/>
          <w:numId w:val="0"/>
        </w:numPr>
        <w:kinsoku/>
        <w:wordWrap/>
        <w:overflowPunct/>
        <w:topLinePunct w:val="0"/>
        <w:autoSpaceDE/>
        <w:autoSpaceDN/>
        <w:bidi w:val="0"/>
        <w:adjustRightInd/>
        <w:snapToGrid/>
        <w:spacing w:line="560" w:lineRule="exact"/>
        <w:ind w:left="0"/>
        <w:textAlignment w:val="auto"/>
        <w:outlineLvl w:val="9"/>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（一）</w:t>
      </w:r>
      <w:r>
        <w:rPr>
          <w:rFonts w:hint="eastAsia" w:ascii="Times New Roman" w:hAnsi="Times New Roman" w:eastAsia="楷体_GB2312" w:cs="Times New Roman"/>
          <w:b/>
          <w:bCs/>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ind w:left="0"/>
        <w:textAlignment w:val="auto"/>
        <w:outlineLvl w:val="9"/>
        <w:rPr>
          <w:rFonts w:hint="eastAsia"/>
          <w:lang w:eastAsia="zh-CN"/>
        </w:rPr>
      </w:pPr>
      <w:r>
        <w:rPr>
          <w:rFonts w:hint="eastAsia" w:ascii="Times New Roman" w:hAnsi="Times New Roman" w:cs="Times New Roman"/>
          <w:b w:val="0"/>
          <w:bCs w:val="0"/>
          <w:sz w:val="32"/>
          <w:szCs w:val="32"/>
          <w:lang w:val="en-US" w:eastAsia="zh-CN"/>
        </w:rPr>
        <w:t>　</w:t>
      </w:r>
      <w:r>
        <w:rPr>
          <w:rFonts w:hint="eastAsia" w:ascii="Times New Roman" w:hAnsi="Times New Roman" w:eastAsia="仿宋_GB2312" w:cs="Times New Roman"/>
          <w:b w:val="0"/>
          <w:bCs w:val="0"/>
          <w:sz w:val="32"/>
          <w:szCs w:val="32"/>
          <w:lang w:val="en-US" w:eastAsia="zh-CN"/>
        </w:rPr>
        <w:t>1.项目背景：</w:t>
      </w:r>
    </w:p>
    <w:p>
      <w:pPr>
        <w:pageBreakBefore w:val="0"/>
        <w:kinsoku/>
        <w:wordWrap/>
        <w:overflowPunct/>
        <w:topLinePunct w:val="0"/>
        <w:autoSpaceDE/>
        <w:autoSpaceDN/>
        <w:bidi w:val="0"/>
        <w:adjustRightInd/>
        <w:snapToGrid/>
        <w:spacing w:line="560" w:lineRule="exact"/>
        <w:ind w:left="0" w:firstLine="640" w:firstLineChars="200"/>
        <w:textAlignment w:val="auto"/>
        <w:outlineLvl w:val="9"/>
        <w:rPr>
          <w:rFonts w:hint="eastAsia" w:eastAsia="仿宋_GB2312"/>
          <w:sz w:val="32"/>
          <w:szCs w:val="32"/>
          <w:lang w:eastAsia="zh-CN"/>
        </w:rPr>
      </w:pPr>
      <w:r>
        <w:rPr>
          <w:rFonts w:hint="eastAsia" w:eastAsia="仿宋_GB2312"/>
          <w:sz w:val="32"/>
          <w:szCs w:val="32"/>
        </w:rPr>
        <w:t>根据《全国经济普查条例》的规定，国务院决定于2023年开展第五次全国经济普查</w:t>
      </w:r>
      <w:r>
        <w:rPr>
          <w:rFonts w:hint="eastAsia"/>
          <w:sz w:val="32"/>
          <w:szCs w:val="32"/>
          <w:lang w:eastAsia="zh-CN"/>
        </w:rPr>
        <w:t>，全面调查我国第二产业和第三产业发展规模、布局和效益，摸清各类单位基本情况，掌握国民经济行业间经济联系，客观反映推动高质量发展、构建新发展格局、建设现代化经济体系、深化供给侧结构性改革以及创新驱动发展、区域协调发展、生态文明建设、高水平对外开放、公共服务体系建设等方面的新进展。通过普查，进一步夯实统计基础，推进统计现代化改革，为加强和改善宏观经济治理、科学制定中长期发展规划、全面建设社会主义现代化国家，提供科学准确的统计信息支持。</w:t>
      </w:r>
    </w:p>
    <w:p>
      <w:pPr>
        <w:pageBreakBefore w:val="0"/>
        <w:widowControl w:val="0"/>
        <w:numPr>
          <w:ilvl w:val="0"/>
          <w:numId w:val="0"/>
        </w:numPr>
        <w:kinsoku/>
        <w:wordWrap/>
        <w:overflowPunct/>
        <w:topLinePunct w:val="0"/>
        <w:autoSpaceDE/>
        <w:autoSpaceDN/>
        <w:bidi w:val="0"/>
        <w:adjustRightInd/>
        <w:snapToGrid/>
        <w:spacing w:line="560" w:lineRule="exact"/>
        <w:ind w:left="0"/>
        <w:textAlignment w:val="auto"/>
        <w:outlineLvl w:val="9"/>
        <w:rPr>
          <w:rFonts w:hint="eastAsia" w:ascii="Times New Roman" w:hAnsi="Times New Roman" w:eastAsia="仿宋_GB2312" w:cs="Times New Roman"/>
          <w:b w:val="0"/>
          <w:bCs w:val="0"/>
          <w:sz w:val="32"/>
          <w:szCs w:val="32"/>
          <w:lang w:eastAsia="zh-CN"/>
        </w:rPr>
      </w:pPr>
      <w:r>
        <w:rPr>
          <w:rFonts w:hint="eastAsia" w:ascii="Times New Roman" w:hAnsi="Times New Roman" w:cs="Times New Roman"/>
          <w:b w:val="0"/>
          <w:bCs w:val="0"/>
          <w:sz w:val="32"/>
          <w:szCs w:val="32"/>
          <w:lang w:eastAsia="zh-CN"/>
        </w:rPr>
        <w:t>　</w:t>
      </w:r>
      <w:r>
        <w:rPr>
          <w:rFonts w:hint="eastAsia" w:ascii="Times New Roman" w:hAnsi="Times New Roman" w:eastAsia="仿宋_GB2312" w:cs="Times New Roman"/>
          <w:b w:val="0"/>
          <w:bCs w:val="0"/>
          <w:sz w:val="32"/>
          <w:szCs w:val="32"/>
          <w:lang w:eastAsia="zh-CN"/>
        </w:rPr>
        <w:t>2</w:t>
      </w:r>
      <w:r>
        <w:rPr>
          <w:rFonts w:hint="eastAsia"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eastAsia="zh-CN"/>
        </w:rPr>
        <w:t>主要内容及实施情况</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ascii="仿宋_GB2312"/>
          <w:color w:val="FF0000"/>
          <w:sz w:val="32"/>
          <w:szCs w:val="32"/>
        </w:rPr>
      </w:pPr>
      <w:r>
        <w:rPr>
          <w:rFonts w:hint="eastAsia" w:ascii="仿宋_GB2312"/>
          <w:sz w:val="32"/>
          <w:szCs w:val="32"/>
        </w:rPr>
        <w:t>主要内容：</w:t>
      </w:r>
      <w:r>
        <w:rPr>
          <w:rFonts w:hint="eastAsia" w:eastAsia="仿宋_GB2312"/>
          <w:sz w:val="32"/>
          <w:szCs w:val="32"/>
        </w:rPr>
        <w:t>根据《国务院关于开展第五次全国经济普查的通知》（</w:t>
      </w:r>
      <w:r>
        <w:rPr>
          <w:rFonts w:hint="eastAsia"/>
          <w:sz w:val="32"/>
          <w:szCs w:val="32"/>
          <w:lang w:eastAsia="zh-CN"/>
        </w:rPr>
        <w:t>国发</w:t>
      </w:r>
      <w:r>
        <w:rPr>
          <w:rFonts w:hint="eastAsia" w:eastAsia="仿宋_GB2312"/>
          <w:sz w:val="32"/>
          <w:szCs w:val="32"/>
        </w:rPr>
        <w:t>〔202</w:t>
      </w:r>
      <w:r>
        <w:rPr>
          <w:rFonts w:hint="eastAsia"/>
          <w:sz w:val="32"/>
          <w:szCs w:val="32"/>
          <w:lang w:val="en-US" w:eastAsia="zh-CN"/>
        </w:rPr>
        <w:t>2</w:t>
      </w:r>
      <w:r>
        <w:rPr>
          <w:rFonts w:hint="eastAsia" w:eastAsia="仿宋_GB2312"/>
          <w:sz w:val="32"/>
          <w:szCs w:val="32"/>
        </w:rPr>
        <w:t>〕</w:t>
      </w:r>
      <w:r>
        <w:rPr>
          <w:rFonts w:hint="eastAsia"/>
          <w:sz w:val="32"/>
          <w:szCs w:val="32"/>
          <w:lang w:val="en-US" w:eastAsia="zh-CN"/>
        </w:rPr>
        <w:t>22</w:t>
      </w:r>
      <w:r>
        <w:rPr>
          <w:rFonts w:hint="eastAsia" w:eastAsia="仿宋_GB2312"/>
          <w:sz w:val="32"/>
          <w:szCs w:val="32"/>
        </w:rPr>
        <w:t>号）中，2023年已完成霍尔果斯</w:t>
      </w:r>
      <w:r>
        <w:rPr>
          <w:rFonts w:hint="eastAsia"/>
          <w:sz w:val="32"/>
          <w:szCs w:val="32"/>
          <w:lang w:eastAsia="zh-CN"/>
        </w:rPr>
        <w:t>市第二产业、第三产业全部单位及个体户清查</w:t>
      </w:r>
      <w:r>
        <w:rPr>
          <w:rFonts w:hint="eastAsia" w:eastAsia="仿宋_GB2312"/>
          <w:sz w:val="32"/>
          <w:szCs w:val="32"/>
        </w:rPr>
        <w:t>。</w:t>
      </w:r>
    </w:p>
    <w:p>
      <w:pPr>
        <w:pageBreakBefore w:val="0"/>
        <w:kinsoku/>
        <w:wordWrap/>
        <w:overflowPunct/>
        <w:topLinePunct w:val="0"/>
        <w:autoSpaceDE/>
        <w:autoSpaceDN/>
        <w:bidi w:val="0"/>
        <w:adjustRightInd/>
        <w:snapToGrid/>
        <w:spacing w:line="560" w:lineRule="exact"/>
        <w:ind w:left="0" w:firstLine="640" w:firstLineChars="200"/>
        <w:textAlignment w:val="auto"/>
        <w:outlineLvl w:val="9"/>
        <w:rPr>
          <w:rFonts w:hint="eastAsia" w:eastAsia="仿宋_GB2312"/>
          <w:lang w:eastAsia="zh-CN"/>
        </w:rPr>
      </w:pPr>
      <w:r>
        <w:rPr>
          <w:rFonts w:hint="eastAsia" w:ascii="仿宋_GB2312"/>
          <w:sz w:val="32"/>
          <w:szCs w:val="32"/>
        </w:rPr>
        <w:t>实施情况：</w:t>
      </w:r>
      <w:r>
        <w:rPr>
          <w:rFonts w:eastAsia="仿宋_GB2312"/>
          <w:sz w:val="32"/>
          <w:szCs w:val="32"/>
        </w:rPr>
        <w:t>项目目前已经完成实际设立的目标，项目在实施过程中严格按照目标设立的各阶段任务进行开展工作，在前期立项过程中严格把质量关，建立安全防护机制，保证项目实施各阶段安全顺利进行。</w:t>
      </w:r>
      <w:r>
        <w:rPr>
          <w:rFonts w:hint="eastAsia"/>
          <w:sz w:val="32"/>
          <w:szCs w:val="32"/>
          <w:lang w:eastAsia="zh-CN"/>
        </w:rPr>
        <w:t>确保霍尔果斯市第五次全国经济普查单位清查工作顺利完成。</w:t>
      </w:r>
    </w:p>
    <w:p>
      <w:pPr>
        <w:pageBreakBefore w:val="0"/>
        <w:widowControl w:val="0"/>
        <w:numPr>
          <w:ilvl w:val="0"/>
          <w:numId w:val="0"/>
        </w:numPr>
        <w:kinsoku/>
        <w:wordWrap/>
        <w:overflowPunct/>
        <w:topLinePunct w:val="0"/>
        <w:autoSpaceDE/>
        <w:autoSpaceDN/>
        <w:bidi w:val="0"/>
        <w:adjustRightInd/>
        <w:snapToGrid/>
        <w:spacing w:line="560" w:lineRule="exact"/>
        <w:ind w:left="0"/>
        <w:textAlignment w:val="auto"/>
        <w:outlineLvl w:val="9"/>
        <w:rPr>
          <w:rFonts w:hint="eastAsia" w:ascii="Times New Roman" w:hAnsi="Times New Roman" w:cs="Times New Roman"/>
          <w:b w:val="0"/>
          <w:bCs w:val="0"/>
          <w:sz w:val="32"/>
          <w:szCs w:val="32"/>
          <w:lang w:eastAsia="zh-CN"/>
        </w:rPr>
      </w:pPr>
      <w:r>
        <w:rPr>
          <w:rFonts w:hint="eastAsia" w:ascii="Times New Roman" w:hAnsi="Times New Roman" w:cs="Times New Roman"/>
          <w:b w:val="0"/>
          <w:bCs w:val="0"/>
          <w:sz w:val="32"/>
          <w:szCs w:val="32"/>
          <w:lang w:eastAsia="zh-CN"/>
        </w:rPr>
        <w:t>　3</w:t>
      </w:r>
      <w:r>
        <w:rPr>
          <w:rFonts w:hint="eastAsia" w:ascii="Times New Roman" w:hAnsi="Times New Roman" w:cs="Times New Roman"/>
          <w:b w:val="0"/>
          <w:bCs w:val="0"/>
          <w:sz w:val="32"/>
          <w:szCs w:val="32"/>
          <w:lang w:val="en-US" w:eastAsia="zh-CN"/>
        </w:rPr>
        <w:t>.</w:t>
      </w:r>
      <w:r>
        <w:rPr>
          <w:rFonts w:hint="eastAsia" w:ascii="Times New Roman" w:hAnsi="Times New Roman" w:cs="Times New Roman"/>
          <w:b w:val="0"/>
          <w:bCs w:val="0"/>
          <w:sz w:val="32"/>
          <w:szCs w:val="32"/>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color w:val="auto"/>
          <w:sz w:val="32"/>
          <w:szCs w:val="32"/>
        </w:rPr>
      </w:pPr>
      <w:r>
        <w:rPr>
          <w:rFonts w:hint="eastAsia"/>
          <w:sz w:val="32"/>
          <w:szCs w:val="32"/>
        </w:rPr>
        <w:t>资金投入情况</w:t>
      </w:r>
      <w:r>
        <w:rPr>
          <w:rFonts w:hint="eastAsia"/>
          <w:color w:val="auto"/>
          <w:sz w:val="32"/>
          <w:szCs w:val="32"/>
        </w:rPr>
        <w:t>：该项目年初预算数</w:t>
      </w:r>
      <w:r>
        <w:rPr>
          <w:rFonts w:hint="eastAsia"/>
          <w:color w:val="auto"/>
          <w:sz w:val="32"/>
          <w:szCs w:val="32"/>
          <w:lang w:val="en-US" w:eastAsia="zh-CN"/>
        </w:rPr>
        <w:t>10</w:t>
      </w:r>
      <w:r>
        <w:rPr>
          <w:rFonts w:hint="eastAsia"/>
          <w:color w:val="auto"/>
          <w:sz w:val="32"/>
          <w:szCs w:val="32"/>
        </w:rPr>
        <w:t>万元，全年预算数</w:t>
      </w:r>
      <w:r>
        <w:rPr>
          <w:rFonts w:hint="eastAsia"/>
          <w:color w:val="auto"/>
          <w:sz w:val="32"/>
          <w:szCs w:val="32"/>
          <w:lang w:val="en-US" w:eastAsia="zh-CN"/>
        </w:rPr>
        <w:t>10</w:t>
      </w:r>
      <w:r>
        <w:rPr>
          <w:rFonts w:hint="eastAsia"/>
          <w:color w:val="auto"/>
          <w:sz w:val="32"/>
          <w:szCs w:val="32"/>
        </w:rPr>
        <w:t>万元</w:t>
      </w:r>
      <w:r>
        <w:rPr>
          <w:rFonts w:hint="eastAsia"/>
          <w:color w:val="auto"/>
          <w:sz w:val="32"/>
          <w:szCs w:val="32"/>
          <w:lang w:eastAsia="zh-CN"/>
        </w:rPr>
        <w:t>，</w:t>
      </w:r>
      <w:r>
        <w:rPr>
          <w:rFonts w:hint="eastAsia"/>
          <w:color w:val="auto"/>
          <w:sz w:val="32"/>
          <w:szCs w:val="32"/>
        </w:rPr>
        <w:t>实际总投入</w:t>
      </w:r>
      <w:r>
        <w:rPr>
          <w:rFonts w:hint="eastAsia"/>
          <w:color w:val="auto"/>
          <w:sz w:val="32"/>
          <w:szCs w:val="32"/>
          <w:lang w:val="en-US" w:eastAsia="zh-CN"/>
        </w:rPr>
        <w:t>10</w:t>
      </w:r>
      <w:r>
        <w:rPr>
          <w:rFonts w:hint="eastAsia"/>
          <w:color w:val="auto"/>
          <w:sz w:val="32"/>
          <w:szCs w:val="32"/>
        </w:rPr>
        <w:t>万元，该项目资金已全部落实到位，资金来源为</w:t>
      </w:r>
      <w:r>
        <w:rPr>
          <w:rFonts w:hint="eastAsia"/>
          <w:color w:val="auto"/>
          <w:sz w:val="32"/>
          <w:szCs w:val="32"/>
          <w:lang w:val="en-US" w:eastAsia="zh-CN"/>
        </w:rPr>
        <w:t>财政拨款</w:t>
      </w:r>
      <w:r>
        <w:rPr>
          <w:rFonts w:hint="eastAsia"/>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eastAsia"/>
          <w:color w:val="FF0000"/>
          <w:sz w:val="32"/>
          <w:szCs w:val="32"/>
        </w:rPr>
      </w:pPr>
      <w:r>
        <w:rPr>
          <w:rFonts w:hint="eastAsia"/>
          <w:sz w:val="32"/>
          <w:szCs w:val="32"/>
        </w:rPr>
        <w:t>资金使用情况：</w:t>
      </w:r>
      <w:r>
        <w:rPr>
          <w:rFonts w:hint="eastAsia"/>
          <w:color w:val="auto"/>
          <w:sz w:val="32"/>
          <w:szCs w:val="32"/>
        </w:rPr>
        <w:t>该项目年初预算数</w:t>
      </w:r>
      <w:r>
        <w:rPr>
          <w:rFonts w:hint="eastAsia"/>
          <w:color w:val="auto"/>
          <w:sz w:val="32"/>
          <w:szCs w:val="32"/>
          <w:lang w:val="en-US" w:eastAsia="zh-CN"/>
        </w:rPr>
        <w:t>10</w:t>
      </w:r>
      <w:r>
        <w:rPr>
          <w:rFonts w:hint="eastAsia"/>
          <w:color w:val="auto"/>
          <w:sz w:val="32"/>
          <w:szCs w:val="32"/>
        </w:rPr>
        <w:t>万元，全年预算数</w:t>
      </w:r>
      <w:r>
        <w:rPr>
          <w:rFonts w:hint="eastAsia"/>
          <w:color w:val="auto"/>
          <w:sz w:val="32"/>
          <w:szCs w:val="32"/>
          <w:lang w:val="en-US" w:eastAsia="zh-CN"/>
        </w:rPr>
        <w:t>10</w:t>
      </w:r>
      <w:r>
        <w:rPr>
          <w:rFonts w:hint="eastAsia"/>
          <w:color w:val="auto"/>
          <w:sz w:val="32"/>
          <w:szCs w:val="32"/>
        </w:rPr>
        <w:t>万元</w:t>
      </w:r>
      <w:r>
        <w:rPr>
          <w:rFonts w:hint="eastAsia"/>
          <w:color w:val="auto"/>
          <w:sz w:val="32"/>
          <w:szCs w:val="32"/>
          <w:lang w:eastAsia="zh-CN"/>
        </w:rPr>
        <w:t>，</w:t>
      </w:r>
      <w:r>
        <w:rPr>
          <w:rFonts w:hint="eastAsia"/>
          <w:color w:val="auto"/>
          <w:sz w:val="32"/>
          <w:szCs w:val="32"/>
        </w:rPr>
        <w:t>全年执行数</w:t>
      </w:r>
      <w:r>
        <w:rPr>
          <w:rFonts w:hint="eastAsia"/>
          <w:color w:val="auto"/>
          <w:sz w:val="32"/>
          <w:szCs w:val="32"/>
          <w:lang w:val="en-US" w:eastAsia="zh-CN"/>
        </w:rPr>
        <w:t>10</w:t>
      </w:r>
      <w:r>
        <w:rPr>
          <w:rFonts w:hint="eastAsia"/>
          <w:color w:val="auto"/>
          <w:sz w:val="32"/>
          <w:szCs w:val="32"/>
        </w:rPr>
        <w:t>万元</w:t>
      </w:r>
      <w:r>
        <w:rPr>
          <w:rFonts w:hint="eastAsia"/>
          <w:color w:val="auto"/>
          <w:sz w:val="32"/>
          <w:szCs w:val="32"/>
          <w:lang w:eastAsia="zh-CN"/>
        </w:rPr>
        <w:t>，</w:t>
      </w:r>
      <w:r>
        <w:rPr>
          <w:rFonts w:hint="eastAsia"/>
          <w:color w:val="auto"/>
          <w:sz w:val="32"/>
          <w:szCs w:val="32"/>
        </w:rPr>
        <w:t>预算执行率为</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r>
        <w:rPr>
          <w:rFonts w:hint="eastAsia"/>
          <w:color w:val="auto"/>
          <w:sz w:val="32"/>
          <w:szCs w:val="32"/>
        </w:rPr>
        <w:t>用于：每户企业或个体调查费、宣传费、培训费等</w:t>
      </w:r>
      <w:r>
        <w:rPr>
          <w:rFonts w:hint="eastAsia"/>
          <w:color w:val="auto"/>
          <w:sz w:val="32"/>
          <w:szCs w:val="32"/>
          <w:lang w:val="en-US" w:eastAsia="zh-CN"/>
        </w:rPr>
        <w:t>。</w:t>
      </w:r>
      <w:bookmarkStart w:id="2" w:name="_Toc68703829"/>
    </w:p>
    <w:p>
      <w:pPr>
        <w:pageBreakBefore w:val="0"/>
        <w:kinsoku/>
        <w:wordWrap/>
        <w:overflowPunct/>
        <w:topLinePunct w:val="0"/>
        <w:autoSpaceDE/>
        <w:autoSpaceDN/>
        <w:bidi w:val="0"/>
        <w:adjustRightInd/>
        <w:snapToGrid/>
        <w:spacing w:line="560" w:lineRule="exact"/>
        <w:ind w:left="0"/>
        <w:textAlignment w:val="auto"/>
        <w:outlineLvl w:val="9"/>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（二）项目绩效目标</w:t>
      </w:r>
      <w:bookmarkEnd w:id="2"/>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sz w:val="32"/>
          <w:szCs w:val="32"/>
        </w:rPr>
      </w:pPr>
      <w:r>
        <w:rPr>
          <w:rFonts w:hint="eastAsia"/>
          <w:b w:val="0"/>
          <w:bCs w:val="0"/>
          <w:sz w:val="32"/>
          <w:szCs w:val="32"/>
          <w:lang w:eastAsia="zh-CN"/>
        </w:rPr>
        <w:t>　</w:t>
      </w:r>
      <w:r>
        <w:rPr>
          <w:rFonts w:hint="eastAsia" w:eastAsia="仿宋_GB2312"/>
          <w:sz w:val="32"/>
          <w:szCs w:val="32"/>
          <w:lang w:val="en-US" w:eastAsia="zh-CN"/>
        </w:rPr>
        <w:t>1.</w:t>
      </w:r>
      <w:r>
        <w:rPr>
          <w:rFonts w:hint="eastAsia" w:eastAsia="仿宋_GB2312"/>
          <w:sz w:val="32"/>
          <w:szCs w:val="32"/>
        </w:rPr>
        <w:t>根据《新疆维吾尔自治区人民政府关于做好我区第五次全国经济普查的通知》（</w:t>
      </w:r>
      <w:r>
        <w:rPr>
          <w:rFonts w:hint="eastAsia"/>
          <w:sz w:val="32"/>
          <w:szCs w:val="32"/>
          <w:lang w:eastAsia="zh-CN"/>
        </w:rPr>
        <w:t>新政发</w:t>
      </w:r>
      <w:r>
        <w:rPr>
          <w:rFonts w:hint="eastAsia" w:eastAsia="仿宋_GB2312"/>
          <w:sz w:val="32"/>
          <w:szCs w:val="32"/>
        </w:rPr>
        <w:t>〔202</w:t>
      </w:r>
      <w:r>
        <w:rPr>
          <w:rFonts w:hint="eastAsia"/>
          <w:sz w:val="32"/>
          <w:szCs w:val="32"/>
          <w:lang w:val="en-US" w:eastAsia="zh-CN"/>
        </w:rPr>
        <w:t>3</w:t>
      </w:r>
      <w:r>
        <w:rPr>
          <w:rFonts w:hint="eastAsia" w:eastAsia="仿宋_GB2312"/>
          <w:sz w:val="32"/>
          <w:szCs w:val="32"/>
        </w:rPr>
        <w:t>〕</w:t>
      </w:r>
      <w:r>
        <w:rPr>
          <w:rFonts w:hint="eastAsia"/>
          <w:sz w:val="32"/>
          <w:szCs w:val="32"/>
          <w:lang w:val="en-US" w:eastAsia="zh-CN"/>
        </w:rPr>
        <w:t>10</w:t>
      </w:r>
      <w:r>
        <w:rPr>
          <w:rFonts w:hint="eastAsia" w:eastAsia="仿宋_GB2312"/>
          <w:sz w:val="32"/>
          <w:szCs w:val="32"/>
        </w:rPr>
        <w:t>号）中，为认真贯彻落实《国务院关于开展第五次全国经济普查的通知》（国发〔2022〕22号）精神，全面做好我区第五次全国经济普查工作；</w:t>
      </w:r>
      <w:r>
        <w:rPr>
          <w:rFonts w:hint="eastAsia"/>
          <w:sz w:val="32"/>
          <w:szCs w:val="32"/>
          <w:lang w:eastAsia="zh-CN"/>
        </w:rPr>
        <w:t>全</w:t>
      </w:r>
      <w:r>
        <w:rPr>
          <w:rFonts w:hint="eastAsia" w:eastAsia="仿宋_GB2312"/>
          <w:sz w:val="32"/>
          <w:szCs w:val="32"/>
        </w:rPr>
        <w:t>面调查我国第二产业和第三产业的发展规模、布局和效益，摸清各类单位的基本情况，掌握国民经济行业间经济联系，客观反映推动高质量发展、构建新发展格局、建设现代化经济体系、深化供给侧结构性改革以及创新驱动发展、区域协调发展、生态文明建设、高水平对外开放、公共服务体系建设等方面的新进展。通过普查，进一步夯实统计基础，推进统计现代化改革，为加强和改善宏观经济治理、科学制定中长期发展规划、全面建设社会主义现代化国家提供科学准确的统计信息支持。</w:t>
      </w:r>
    </w:p>
    <w:p>
      <w:pPr>
        <w:pageBreakBefore w:val="0"/>
        <w:kinsoku/>
        <w:wordWrap/>
        <w:overflowPunct/>
        <w:topLinePunct w:val="0"/>
        <w:autoSpaceDE/>
        <w:autoSpaceDN/>
        <w:bidi w:val="0"/>
        <w:adjustRightInd/>
        <w:snapToGrid/>
        <w:spacing w:line="560" w:lineRule="exact"/>
        <w:ind w:left="0"/>
        <w:textAlignment w:val="auto"/>
        <w:outlineLvl w:val="9"/>
        <w:rPr>
          <w:rFonts w:hint="eastAsia"/>
          <w:color w:val="FF0000"/>
          <w:sz w:val="32"/>
          <w:szCs w:val="32"/>
        </w:rPr>
      </w:pPr>
      <w:r>
        <w:rPr>
          <w:rFonts w:hint="eastAsia"/>
          <w:b w:val="0"/>
          <w:bCs w:val="0"/>
          <w:sz w:val="32"/>
          <w:szCs w:val="32"/>
          <w:lang w:eastAsia="zh-CN"/>
        </w:rPr>
        <w:t>　</w:t>
      </w:r>
      <w:r>
        <w:rPr>
          <w:rFonts w:hint="eastAsia" w:ascii="Times New Roman" w:hAnsi="Times New Roman" w:eastAsia="仿宋_GB2312" w:cs="Times New Roman"/>
          <w:b w:val="0"/>
          <w:bCs w:val="0"/>
          <w:sz w:val="32"/>
          <w:szCs w:val="32"/>
          <w:lang w:val="en-US" w:eastAsia="zh-CN"/>
        </w:rPr>
        <w:t>2.阶段性目标：</w:t>
      </w:r>
      <w:bookmarkStart w:id="3" w:name="_Toc68703830"/>
      <w:r>
        <w:rPr>
          <w:rFonts w:hint="eastAsia" w:ascii="Times New Roman" w:hAnsi="Times New Roman" w:eastAsia="仿宋_GB2312" w:cs="Times New Roman"/>
          <w:b w:val="0"/>
          <w:bCs w:val="0"/>
          <w:sz w:val="32"/>
          <w:szCs w:val="32"/>
          <w:lang w:val="en-US" w:eastAsia="zh-CN"/>
        </w:rPr>
        <w:t>完成第五次全国经济普查前期摸底调查企业、个体调查户数量：</w:t>
      </w:r>
      <w:r>
        <w:rPr>
          <w:rFonts w:hint="eastAsia" w:cs="Times New Roman"/>
          <w:b w:val="0"/>
          <w:bCs w:val="0"/>
          <w:sz w:val="32"/>
          <w:szCs w:val="32"/>
          <w:lang w:val="en-US" w:eastAsia="zh-CN"/>
        </w:rPr>
        <w:t>12500</w:t>
      </w:r>
      <w:r>
        <w:rPr>
          <w:rFonts w:hint="eastAsia" w:ascii="Times New Roman" w:hAnsi="Times New Roman" w:eastAsia="仿宋_GB2312" w:cs="Times New Roman"/>
          <w:b w:val="0"/>
          <w:bCs w:val="0"/>
          <w:sz w:val="32"/>
          <w:szCs w:val="32"/>
          <w:lang w:val="en-US" w:eastAsia="zh-CN"/>
        </w:rPr>
        <w:t>；第五次经济普查摸底调查开展次数：</w:t>
      </w:r>
      <w:r>
        <w:rPr>
          <w:rFonts w:hint="eastAsia" w:cs="Times New Roman"/>
          <w:b w:val="0"/>
          <w:bCs w:val="0"/>
          <w:sz w:val="32"/>
          <w:szCs w:val="32"/>
          <w:lang w:val="en-US" w:eastAsia="zh-CN"/>
        </w:rPr>
        <w:t>1</w:t>
      </w:r>
      <w:r>
        <w:rPr>
          <w:rFonts w:hint="eastAsia" w:ascii="Times New Roman" w:hAnsi="Times New Roman" w:eastAsia="仿宋_GB2312" w:cs="Times New Roman"/>
          <w:b w:val="0"/>
          <w:bCs w:val="0"/>
          <w:sz w:val="32"/>
          <w:szCs w:val="32"/>
          <w:lang w:val="en-US" w:eastAsia="zh-CN"/>
        </w:rPr>
        <w:t>；开展培训次数：</w:t>
      </w:r>
      <w:r>
        <w:rPr>
          <w:rFonts w:hint="eastAsia" w:cs="Times New Roman"/>
          <w:b w:val="0"/>
          <w:bCs w:val="0"/>
          <w:sz w:val="32"/>
          <w:szCs w:val="32"/>
          <w:lang w:val="en-US" w:eastAsia="zh-CN"/>
        </w:rPr>
        <w:t>1</w:t>
      </w:r>
      <w:r>
        <w:rPr>
          <w:rFonts w:hint="eastAsia" w:ascii="Times New Roman" w:hAnsi="Times New Roman" w:eastAsia="仿宋_GB2312" w:cs="Times New Roman"/>
          <w:b w:val="0"/>
          <w:bCs w:val="0"/>
          <w:sz w:val="32"/>
          <w:szCs w:val="32"/>
          <w:lang w:val="en-US" w:eastAsia="zh-CN"/>
        </w:rPr>
        <w:t>；开展宣传次数：1；前期摸底调查覆盖率：</w:t>
      </w:r>
      <w:r>
        <w:rPr>
          <w:rFonts w:hint="eastAsia" w:cs="Times New Roman"/>
          <w:b w:val="0"/>
          <w:bCs w:val="0"/>
          <w:sz w:val="32"/>
          <w:szCs w:val="32"/>
          <w:lang w:val="en-US" w:eastAsia="zh-CN"/>
        </w:rPr>
        <w:t>100</w:t>
      </w:r>
      <w:r>
        <w:rPr>
          <w:rFonts w:hint="eastAsia" w:ascii="Times New Roman" w:hAnsi="Times New Roman" w:eastAsia="仿宋_GB2312" w:cs="Times New Roman"/>
          <w:b w:val="0"/>
          <w:bCs w:val="0"/>
          <w:sz w:val="32"/>
          <w:szCs w:val="32"/>
          <w:lang w:val="en-US" w:eastAsia="zh-CN"/>
        </w:rPr>
        <w:t>；摸底调查单位登记率：</w:t>
      </w:r>
      <w:r>
        <w:rPr>
          <w:rFonts w:hint="eastAsia" w:cs="Times New Roman"/>
          <w:b w:val="0"/>
          <w:bCs w:val="0"/>
          <w:sz w:val="32"/>
          <w:szCs w:val="32"/>
          <w:lang w:val="en-US" w:eastAsia="zh-CN"/>
        </w:rPr>
        <w:t>100</w:t>
      </w:r>
      <w:r>
        <w:rPr>
          <w:rFonts w:hint="eastAsia" w:ascii="Times New Roman" w:hAnsi="Times New Roman" w:eastAsia="仿宋_GB2312" w:cs="Times New Roman"/>
          <w:b w:val="0"/>
          <w:bCs w:val="0"/>
          <w:sz w:val="32"/>
          <w:szCs w:val="32"/>
          <w:lang w:val="en-US" w:eastAsia="zh-CN"/>
        </w:rPr>
        <w:t>；前期摸底调查任务完成时间：2023年12月；摸底调查户均支出标准：</w:t>
      </w:r>
      <w:r>
        <w:rPr>
          <w:rFonts w:hint="eastAsia" w:cs="Times New Roman"/>
          <w:b w:val="0"/>
          <w:bCs w:val="0"/>
          <w:sz w:val="32"/>
          <w:szCs w:val="32"/>
          <w:lang w:val="en-US" w:eastAsia="zh-CN"/>
        </w:rPr>
        <w:t>8元/户；五经普数据数据将加强和改善宏观经济治理，科学制定中长期发展规划，推动经济高质量发展：</w:t>
      </w:r>
      <w:r>
        <w:rPr>
          <w:rFonts w:hint="eastAsia" w:ascii="Times New Roman" w:hAnsi="Times New Roman" w:eastAsia="仿宋_GB2312" w:cs="Times New Roman"/>
          <w:b w:val="0"/>
          <w:bCs w:val="0"/>
          <w:sz w:val="32"/>
          <w:szCs w:val="32"/>
          <w:lang w:val="en-US" w:eastAsia="zh-CN"/>
        </w:rPr>
        <w:t>有效</w:t>
      </w:r>
      <w:r>
        <w:rPr>
          <w:rFonts w:hint="eastAsia" w:cs="Times New Roman"/>
          <w:b w:val="0"/>
          <w:bCs w:val="0"/>
          <w:sz w:val="32"/>
          <w:szCs w:val="32"/>
          <w:lang w:val="en-US" w:eastAsia="zh-CN"/>
        </w:rPr>
        <w:t>推动</w:t>
      </w:r>
      <w:r>
        <w:rPr>
          <w:rFonts w:hint="eastAsia" w:ascii="Times New Roman" w:hAnsi="Times New Roman" w:eastAsia="仿宋_GB2312" w:cs="Times New Roman"/>
          <w:b w:val="0"/>
          <w:bCs w:val="0"/>
          <w:sz w:val="32"/>
          <w:szCs w:val="32"/>
          <w:lang w:val="en-US" w:eastAsia="zh-CN"/>
        </w:rPr>
        <w:t>；霍尔果斯市基层部门满意度：9</w:t>
      </w:r>
      <w:r>
        <w:rPr>
          <w:rFonts w:hint="eastAsia" w:cs="Times New Roman"/>
          <w:b w:val="0"/>
          <w:bCs w:val="0"/>
          <w:sz w:val="32"/>
          <w:szCs w:val="32"/>
          <w:lang w:val="en-US" w:eastAsia="zh-CN"/>
        </w:rPr>
        <w:t>0。</w:t>
      </w:r>
    </w:p>
    <w:p>
      <w:pPr>
        <w:pageBreakBefore w:val="0"/>
        <w:kinsoku/>
        <w:wordWrap/>
        <w:overflowPunct/>
        <w:topLinePunct w:val="0"/>
        <w:autoSpaceDE/>
        <w:autoSpaceDN/>
        <w:bidi w:val="0"/>
        <w:adjustRightInd/>
        <w:snapToGrid/>
        <w:spacing w:line="560" w:lineRule="exact"/>
        <w:ind w:left="0"/>
        <w:textAlignment w:val="auto"/>
        <w:outlineLvl w:val="9"/>
        <w:rPr>
          <w:rFonts w:hint="eastAsia" w:ascii="Times New Roman" w:hAnsi="Times New Roman" w:eastAsia="黑体" w:cs="Times New Roman"/>
          <w:bCs/>
          <w:sz w:val="32"/>
          <w:szCs w:val="32"/>
          <w:lang w:val="en-US" w:eastAsia="zh-CN"/>
        </w:rPr>
      </w:pPr>
      <w:r>
        <w:rPr>
          <w:rFonts w:hint="eastAsia" w:ascii="Times New Roman" w:hAnsi="Times New Roman" w:eastAsia="黑体" w:cs="Times New Roman"/>
          <w:bCs/>
          <w:sz w:val="32"/>
          <w:szCs w:val="32"/>
          <w:lang w:val="en-US" w:eastAsia="zh-CN"/>
        </w:rPr>
        <w:t>二、绩效评价工作开展情况</w:t>
      </w:r>
      <w:bookmarkEnd w:id="3"/>
    </w:p>
    <w:p>
      <w:pPr>
        <w:pageBreakBefore w:val="0"/>
        <w:numPr>
          <w:ilvl w:val="0"/>
          <w:numId w:val="0"/>
        </w:numPr>
        <w:kinsoku/>
        <w:wordWrap/>
        <w:overflowPunct/>
        <w:topLinePunct w:val="0"/>
        <w:autoSpaceDE/>
        <w:autoSpaceDN/>
        <w:bidi w:val="0"/>
        <w:adjustRightInd/>
        <w:snapToGrid/>
        <w:spacing w:line="560" w:lineRule="exact"/>
        <w:ind w:left="0"/>
        <w:textAlignment w:val="auto"/>
        <w:outlineLvl w:val="9"/>
        <w:rPr>
          <w:rFonts w:hint="eastAsia" w:ascii="Times New Roman" w:hAnsi="Times New Roman" w:eastAsia="楷体_GB2312" w:cs="Times New Roman"/>
          <w:b/>
          <w:bCs/>
          <w:sz w:val="32"/>
          <w:szCs w:val="32"/>
          <w:lang w:eastAsia="zh-CN"/>
        </w:rPr>
      </w:pPr>
      <w:bookmarkStart w:id="4" w:name="_Toc68703831"/>
      <w:r>
        <w:rPr>
          <w:rFonts w:hint="eastAsia" w:ascii="Times New Roman" w:hAnsi="Times New Roman" w:eastAsia="楷体_GB2312" w:cs="Times New Roman"/>
          <w:b/>
          <w:bCs/>
          <w:sz w:val="32"/>
          <w:szCs w:val="32"/>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ind w:left="0"/>
        <w:textAlignment w:val="auto"/>
        <w:outlineLvl w:val="9"/>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1.绩效评价目的</w:t>
      </w:r>
    </w:p>
    <w:p>
      <w:pPr>
        <w:pageBreakBefore w:val="0"/>
        <w:kinsoku/>
        <w:wordWrap/>
        <w:overflowPunct/>
        <w:topLinePunct w:val="0"/>
        <w:autoSpaceDE/>
        <w:autoSpaceDN/>
        <w:bidi w:val="0"/>
        <w:adjustRightInd/>
        <w:snapToGrid/>
        <w:spacing w:line="560" w:lineRule="exact"/>
        <w:ind w:left="0" w:firstLine="640" w:firstLineChars="200"/>
        <w:textAlignment w:val="auto"/>
        <w:outlineLvl w:val="9"/>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1"/>
        </w:numPr>
        <w:kinsoku/>
        <w:wordWrap/>
        <w:overflowPunct/>
        <w:topLinePunct w:val="0"/>
        <w:autoSpaceDE/>
        <w:autoSpaceDN/>
        <w:bidi w:val="0"/>
        <w:adjustRightInd/>
        <w:snapToGrid/>
        <w:spacing w:line="560" w:lineRule="exact"/>
        <w:ind w:left="0" w:firstLine="640" w:firstLineChars="200"/>
        <w:textAlignment w:val="auto"/>
        <w:outlineLvl w:val="9"/>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napToGrid/>
        <w:spacing w:line="560" w:lineRule="exact"/>
        <w:ind w:left="0" w:firstLine="640" w:firstLineChars="200"/>
        <w:textAlignment w:val="auto"/>
        <w:outlineLvl w:val="9"/>
        <w:rPr>
          <w:rFonts w:eastAsia="仿宋_GB2312"/>
          <w:sz w:val="32"/>
          <w:szCs w:val="32"/>
        </w:rPr>
      </w:pPr>
      <w:r>
        <w:rPr>
          <w:rFonts w:eastAsia="仿宋_GB2312"/>
          <w:sz w:val="32"/>
          <w:szCs w:val="32"/>
        </w:rPr>
        <w:t>（2）项目绩效管理财政支出运行提供及时、有效的信息。</w:t>
      </w:r>
    </w:p>
    <w:p>
      <w:pPr>
        <w:pStyle w:val="20"/>
        <w:pageBreakBefore w:val="0"/>
        <w:kinsoku/>
        <w:wordWrap/>
        <w:overflowPunct/>
        <w:topLinePunct w:val="0"/>
        <w:autoSpaceDE/>
        <w:autoSpaceDN/>
        <w:bidi w:val="0"/>
        <w:adjustRightInd/>
        <w:snapToGrid/>
        <w:spacing w:line="560" w:lineRule="exact"/>
        <w:ind w:left="0" w:firstLine="640" w:firstLineChars="200"/>
        <w:textAlignment w:val="auto"/>
        <w:outlineLvl w:val="9"/>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pageBreakBefore w:val="0"/>
        <w:kinsoku/>
        <w:wordWrap/>
        <w:overflowPunct/>
        <w:topLinePunct w:val="0"/>
        <w:autoSpaceDE/>
        <w:autoSpaceDN/>
        <w:bidi w:val="0"/>
        <w:adjustRightInd/>
        <w:snapToGrid/>
        <w:spacing w:line="560" w:lineRule="exact"/>
        <w:ind w:left="0"/>
        <w:textAlignment w:val="auto"/>
        <w:outlineLvl w:val="9"/>
        <w:rPr>
          <w:rFonts w:hint="eastAsia" w:ascii="Times New Roman" w:hAnsi="Times New Roman" w:eastAsia="仿宋_GB2312" w:cs="Times New Roman"/>
          <w:b w:val="0"/>
          <w:bCs w:val="0"/>
          <w:sz w:val="32"/>
          <w:szCs w:val="32"/>
          <w:lang w:val="en-US" w:eastAsia="zh-CN"/>
        </w:rPr>
      </w:pPr>
      <w:r>
        <w:rPr>
          <w:rFonts w:hint="eastAsia" w:ascii="Times New Roman" w:hAnsi="Times New Roman" w:cs="Times New Roman"/>
          <w:b/>
          <w:bCs/>
          <w:sz w:val="30"/>
          <w:szCs w:val="30"/>
          <w:lang w:val="en-US" w:eastAsia="zh-CN"/>
        </w:rPr>
        <w:t>　</w:t>
      </w:r>
      <w:r>
        <w:rPr>
          <w:rFonts w:hint="eastAsia" w:ascii="Times New Roman" w:hAnsi="Times New Roman" w:eastAsia="仿宋_GB2312" w:cs="Times New Roman"/>
          <w:b w:val="0"/>
          <w:bCs w:val="0"/>
          <w:sz w:val="32"/>
          <w:szCs w:val="32"/>
          <w:lang w:val="en-US" w:eastAsia="zh-CN"/>
        </w:rPr>
        <w:t>2.绩效评价对象：</w:t>
      </w:r>
    </w:p>
    <w:p>
      <w:pPr>
        <w:pageBreakBefore w:val="0"/>
        <w:kinsoku/>
        <w:wordWrap/>
        <w:overflowPunct/>
        <w:topLinePunct w:val="0"/>
        <w:autoSpaceDE/>
        <w:autoSpaceDN/>
        <w:bidi w:val="0"/>
        <w:adjustRightInd/>
        <w:snapToGrid/>
        <w:spacing w:line="560" w:lineRule="exact"/>
        <w:ind w:left="0" w:firstLine="640" w:firstLineChars="200"/>
        <w:textAlignment w:val="auto"/>
        <w:outlineLvl w:val="9"/>
        <w:rPr>
          <w:rFonts w:ascii="仿宋_GB2312" w:hAnsi="仿宋_GB2312" w:eastAsia="仿宋_GB2312" w:cs="仿宋_GB2312"/>
          <w:sz w:val="32"/>
          <w:szCs w:val="32"/>
        </w:rPr>
      </w:pPr>
      <w:r>
        <w:rPr>
          <w:rFonts w:hint="eastAsia" w:ascii="仿宋_GB2312" w:hAnsi="仿宋_GB2312" w:cs="仿宋_GB2312"/>
          <w:sz w:val="32"/>
          <w:szCs w:val="32"/>
          <w:lang w:eastAsia="zh-CN"/>
        </w:rPr>
        <w:t>第五次全国经济普查</w:t>
      </w:r>
      <w:r>
        <w:rPr>
          <w:rFonts w:hint="eastAsia" w:ascii="仿宋_GB2312" w:hAnsi="仿宋_GB2312" w:eastAsia="仿宋_GB2312" w:cs="仿宋_GB2312"/>
          <w:sz w:val="32"/>
          <w:szCs w:val="32"/>
        </w:rPr>
        <w:t>项目所包含的全部项目内容。</w:t>
      </w:r>
    </w:p>
    <w:p>
      <w:pPr>
        <w:pageBreakBefore w:val="0"/>
        <w:kinsoku/>
        <w:wordWrap/>
        <w:overflowPunct/>
        <w:topLinePunct w:val="0"/>
        <w:autoSpaceDE/>
        <w:autoSpaceDN/>
        <w:bidi w:val="0"/>
        <w:adjustRightInd/>
        <w:snapToGrid/>
        <w:spacing w:line="560" w:lineRule="exact"/>
        <w:ind w:left="0"/>
        <w:textAlignment w:val="auto"/>
        <w:outlineLvl w:val="9"/>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3.绩效评价范围：</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color w:val="auto"/>
          <w:sz w:val="32"/>
          <w:szCs w:val="32"/>
        </w:rPr>
      </w:pPr>
      <w:r>
        <w:rPr>
          <w:rFonts w:hint="eastAsia"/>
          <w:color w:val="auto"/>
          <w:sz w:val="32"/>
          <w:szCs w:val="32"/>
        </w:rPr>
        <w:t>本次评价从项目决策（包括绩效目标、决策过程）、项目管理（包括项目资金、项目实施）、项目产出（包括项目产出数量、产出质量、产出时效和产出成本）项目效益四个维度进行</w:t>
      </w:r>
      <w:r>
        <w:rPr>
          <w:rFonts w:hint="eastAsia" w:ascii="仿宋_GB2312" w:hAnsi="仿宋_GB2312" w:eastAsia="仿宋_GB2312" w:cs="仿宋_GB2312"/>
          <w:sz w:val="32"/>
          <w:szCs w:val="32"/>
        </w:rPr>
        <w:t>应急产品粮油代储费项目</w:t>
      </w:r>
      <w:r>
        <w:rPr>
          <w:rFonts w:hint="eastAsia"/>
          <w:color w:val="auto"/>
          <w:sz w:val="32"/>
          <w:szCs w:val="32"/>
        </w:rPr>
        <w:t>评价，评价核心为资金的支出完成情况和效果。</w:t>
      </w:r>
    </w:p>
    <w:p>
      <w:pPr>
        <w:pageBreakBefore w:val="0"/>
        <w:widowControl w:val="0"/>
        <w:kinsoku/>
        <w:wordWrap/>
        <w:overflowPunct/>
        <w:topLinePunct w:val="0"/>
        <w:autoSpaceDE/>
        <w:autoSpaceDN/>
        <w:bidi w:val="0"/>
        <w:adjustRightInd/>
        <w:snapToGrid/>
        <w:spacing w:before="0" w:after="0" w:line="560" w:lineRule="exact"/>
        <w:ind w:left="0"/>
        <w:textAlignment w:val="auto"/>
        <w:outlineLvl w:val="9"/>
        <w:rPr>
          <w:rFonts w:hint="eastAsia" w:ascii="Times New Roman" w:hAnsi="Times New Roman" w:eastAsia="楷体_GB2312" w:cs="Times New Roman"/>
          <w:b/>
          <w:bCs/>
          <w:kern w:val="2"/>
          <w:sz w:val="32"/>
          <w:szCs w:val="32"/>
          <w:lang w:val="en-US" w:eastAsia="zh-CN" w:bidi="ar-SA"/>
        </w:rPr>
      </w:pPr>
      <w:bookmarkStart w:id="5" w:name="_Toc68703832"/>
      <w:r>
        <w:rPr>
          <w:rFonts w:hint="eastAsia" w:ascii="Times New Roman" w:hAnsi="Times New Roman" w:eastAsia="楷体_GB2312" w:cs="Times New Roman"/>
          <w:b/>
          <w:bCs/>
          <w:kern w:val="2"/>
          <w:sz w:val="32"/>
          <w:szCs w:val="32"/>
          <w:lang w:val="en-US" w:eastAsia="zh-CN" w:bidi="ar-SA"/>
        </w:rPr>
        <w:t>（二）绩效评价原则、评价指标体系</w:t>
      </w:r>
      <w:r>
        <w:rPr>
          <w:rFonts w:eastAsia="楷体_GB2312"/>
          <w:b/>
          <w:bCs/>
          <w:sz w:val="32"/>
          <w:szCs w:val="32"/>
        </w:rPr>
        <w:t>（详情见表1）</w:t>
      </w:r>
      <w:r>
        <w:rPr>
          <w:rFonts w:hint="eastAsia" w:ascii="Times New Roman" w:hAnsi="Times New Roman" w:eastAsia="楷体_GB2312" w:cs="Times New Roman"/>
          <w:b/>
          <w:bCs/>
          <w:kern w:val="2"/>
          <w:sz w:val="32"/>
          <w:szCs w:val="32"/>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outlineLvl w:val="9"/>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绩效评价原则</w:t>
      </w:r>
    </w:p>
    <w:p>
      <w:pPr>
        <w:pageBreakBefore w:val="0"/>
        <w:kinsoku/>
        <w:wordWrap/>
        <w:overflowPunct/>
        <w:topLinePunct w:val="0"/>
        <w:autoSpaceDE/>
        <w:autoSpaceDN/>
        <w:bidi w:val="0"/>
        <w:adjustRightInd/>
        <w:snapToGrid/>
        <w:spacing w:line="560" w:lineRule="exact"/>
        <w:ind w:left="0" w:firstLine="640" w:firstLineChars="200"/>
        <w:textAlignment w:val="auto"/>
        <w:outlineLvl w:val="9"/>
        <w:rPr>
          <w:rFonts w:eastAsia="仿宋_GB2312"/>
          <w:color w:val="000000"/>
          <w:sz w:val="32"/>
          <w:szCs w:val="32"/>
        </w:rPr>
      </w:pPr>
      <w:r>
        <w:rPr>
          <w:rFonts w:eastAsia="仿宋_GB2312"/>
          <w:color w:val="000000"/>
          <w:sz w:val="32"/>
          <w:szCs w:val="32"/>
        </w:rPr>
        <w:t>本次项目绩效评价遵循以下基本原则：</w:t>
      </w:r>
    </w:p>
    <w:p>
      <w:pPr>
        <w:pStyle w:val="2"/>
        <w:pageBreakBefore w:val="0"/>
        <w:kinsoku/>
        <w:wordWrap/>
        <w:overflowPunct/>
        <w:topLinePunct w:val="0"/>
        <w:autoSpaceDE/>
        <w:autoSpaceDN/>
        <w:bidi w:val="0"/>
        <w:adjustRightInd/>
        <w:snapToGrid/>
        <w:spacing w:before="0" w:after="0" w:line="560" w:lineRule="exact"/>
        <w:ind w:left="0"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pageBreakBefore w:val="0"/>
        <w:kinsoku/>
        <w:wordWrap/>
        <w:overflowPunct/>
        <w:topLinePunct w:val="0"/>
        <w:autoSpaceDE/>
        <w:autoSpaceDN/>
        <w:bidi w:val="0"/>
        <w:adjustRightInd/>
        <w:snapToGrid/>
        <w:spacing w:before="0" w:after="0" w:line="560" w:lineRule="exact"/>
        <w:ind w:left="0"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pageBreakBefore w:val="0"/>
        <w:kinsoku/>
        <w:wordWrap/>
        <w:overflowPunct/>
        <w:topLinePunct w:val="0"/>
        <w:autoSpaceDE/>
        <w:autoSpaceDN/>
        <w:bidi w:val="0"/>
        <w:adjustRightInd/>
        <w:snapToGrid/>
        <w:spacing w:before="0" w:after="0" w:line="560" w:lineRule="exact"/>
        <w:ind w:left="0"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pageBreakBefore w:val="0"/>
        <w:kinsoku/>
        <w:wordWrap/>
        <w:overflowPunct/>
        <w:topLinePunct w:val="0"/>
        <w:autoSpaceDE/>
        <w:autoSpaceDN/>
        <w:bidi w:val="0"/>
        <w:adjustRightInd/>
        <w:snapToGrid/>
        <w:spacing w:before="0" w:after="0" w:line="560" w:lineRule="exact"/>
        <w:ind w:left="0" w:firstLine="640" w:firstLineChars="200"/>
        <w:jc w:val="both"/>
        <w:textAlignment w:val="auto"/>
        <w:outlineLvl w:val="9"/>
      </w:pPr>
      <w:r>
        <w:rPr>
          <w:rFonts w:ascii="Times New Roman" w:hAnsi="Times New Roman" w:eastAsia="仿宋_GB2312"/>
          <w:b w:val="0"/>
          <w:bCs w:val="0"/>
        </w:rPr>
        <w:t>（4）公开透明。绩效评价结果应依法依规公开，并自觉接受社会监督。</w:t>
      </w:r>
    </w:p>
    <w:p>
      <w:pPr>
        <w:pageBreakBefore w:val="0"/>
        <w:kinsoku/>
        <w:wordWrap/>
        <w:overflowPunct/>
        <w:topLinePunct w:val="0"/>
        <w:autoSpaceDE/>
        <w:autoSpaceDN/>
        <w:bidi w:val="0"/>
        <w:adjustRightInd/>
        <w:snapToGrid/>
        <w:spacing w:line="560" w:lineRule="exact"/>
        <w:ind w:left="0" w:firstLine="600" w:firstLineChars="200"/>
        <w:jc w:val="left"/>
        <w:textAlignment w:val="auto"/>
        <w:outlineLvl w:val="9"/>
        <w:rPr>
          <w:rFonts w:hint="eastAsia"/>
          <w:sz w:val="32"/>
          <w:szCs w:val="32"/>
        </w:rPr>
      </w:pPr>
      <w:r>
        <w:rPr>
          <w:rFonts w:hint="eastAsia"/>
        </w:rPr>
        <w:t>2、</w:t>
      </w:r>
      <w:r>
        <w:rPr>
          <w:rFonts w:hint="eastAsia"/>
          <w:sz w:val="32"/>
          <w:szCs w:val="32"/>
        </w:rPr>
        <w:t>评价指标体系</w:t>
      </w:r>
    </w:p>
    <w:p>
      <w:pPr>
        <w:pageBreakBefore w:val="0"/>
        <w:kinsoku/>
        <w:wordWrap/>
        <w:overflowPunct/>
        <w:topLinePunct w:val="0"/>
        <w:autoSpaceDE/>
        <w:autoSpaceDN/>
        <w:bidi w:val="0"/>
        <w:adjustRightInd/>
        <w:snapToGrid/>
        <w:spacing w:line="560" w:lineRule="exact"/>
        <w:ind w:left="0" w:firstLine="708" w:firstLineChars="200"/>
        <w:textAlignment w:val="auto"/>
        <w:outlineLvl w:val="9"/>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left="0" w:firstLine="708" w:firstLineChars="200"/>
        <w:textAlignment w:val="auto"/>
        <w:outlineLvl w:val="9"/>
        <w:rPr>
          <w:rFonts w:eastAsia="仿宋_GB2312"/>
          <w:color w:val="000000"/>
          <w:spacing w:val="17"/>
          <w:sz w:val="32"/>
          <w:szCs w:val="32"/>
        </w:rPr>
      </w:pPr>
      <w:r>
        <w:rPr>
          <w:rFonts w:eastAsia="仿宋_GB2312"/>
          <w:color w:val="000000"/>
          <w:spacing w:val="17"/>
          <w:sz w:val="32"/>
          <w:szCs w:val="32"/>
        </w:rPr>
        <w:t>（1）确定评价指标</w:t>
      </w:r>
    </w:p>
    <w:p>
      <w:pPr>
        <w:pageBreakBefore w:val="0"/>
        <w:kinsoku/>
        <w:wordWrap/>
        <w:overflowPunct/>
        <w:topLinePunct w:val="0"/>
        <w:autoSpaceDE/>
        <w:autoSpaceDN/>
        <w:bidi w:val="0"/>
        <w:adjustRightInd/>
        <w:snapToGrid/>
        <w:spacing w:line="560" w:lineRule="exact"/>
        <w:ind w:left="0" w:firstLine="708" w:firstLineChars="200"/>
        <w:textAlignment w:val="auto"/>
        <w:outlineLvl w:val="9"/>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left="0" w:firstLine="708" w:firstLineChars="200"/>
        <w:textAlignment w:val="auto"/>
        <w:outlineLvl w:val="9"/>
        <w:rPr>
          <w:rFonts w:eastAsia="仿宋_GB2312"/>
          <w:color w:val="000000"/>
          <w:spacing w:val="17"/>
          <w:sz w:val="32"/>
          <w:szCs w:val="32"/>
        </w:rPr>
      </w:pPr>
      <w:r>
        <w:rPr>
          <w:rFonts w:eastAsia="仿宋_GB2312"/>
          <w:color w:val="000000"/>
          <w:spacing w:val="17"/>
          <w:sz w:val="32"/>
          <w:szCs w:val="32"/>
        </w:rPr>
        <w:t>（2）确定权重</w:t>
      </w:r>
    </w:p>
    <w:p>
      <w:pPr>
        <w:pageBreakBefore w:val="0"/>
        <w:kinsoku/>
        <w:wordWrap/>
        <w:overflowPunct/>
        <w:topLinePunct w:val="0"/>
        <w:autoSpaceDE/>
        <w:autoSpaceDN/>
        <w:bidi w:val="0"/>
        <w:adjustRightInd/>
        <w:snapToGrid/>
        <w:spacing w:line="560" w:lineRule="exact"/>
        <w:ind w:left="0" w:firstLine="708" w:firstLineChars="200"/>
        <w:textAlignment w:val="auto"/>
        <w:outlineLvl w:val="9"/>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w:t>
      </w:r>
      <w:r>
        <w:rPr>
          <w:rFonts w:hint="eastAsia"/>
          <w:color w:val="000000"/>
          <w:spacing w:val="17"/>
          <w:sz w:val="32"/>
          <w:szCs w:val="32"/>
          <w:lang w:val="en-US" w:eastAsia="zh-CN"/>
        </w:rPr>
        <w:t>20</w:t>
      </w:r>
      <w:r>
        <w:rPr>
          <w:rFonts w:eastAsia="仿宋_GB2312"/>
          <w:color w:val="000000"/>
          <w:spacing w:val="17"/>
          <w:sz w:val="32"/>
          <w:szCs w:val="32"/>
        </w:rPr>
        <w:t>分，项目产出权重为</w:t>
      </w:r>
      <w:r>
        <w:rPr>
          <w:rFonts w:hint="eastAsia"/>
          <w:color w:val="000000"/>
          <w:spacing w:val="17"/>
          <w:sz w:val="32"/>
          <w:szCs w:val="32"/>
          <w:lang w:val="en-US" w:eastAsia="zh-CN"/>
        </w:rPr>
        <w:t>40</w:t>
      </w:r>
      <w:r>
        <w:rPr>
          <w:rFonts w:eastAsia="仿宋_GB2312"/>
          <w:color w:val="000000"/>
          <w:spacing w:val="17"/>
          <w:sz w:val="32"/>
          <w:szCs w:val="32"/>
        </w:rPr>
        <w:t>分，项目效益权重为20分。</w:t>
      </w:r>
    </w:p>
    <w:p>
      <w:pPr>
        <w:pageBreakBefore w:val="0"/>
        <w:kinsoku/>
        <w:wordWrap/>
        <w:overflowPunct/>
        <w:topLinePunct w:val="0"/>
        <w:autoSpaceDE/>
        <w:autoSpaceDN/>
        <w:bidi w:val="0"/>
        <w:adjustRightInd/>
        <w:snapToGrid/>
        <w:spacing w:line="560" w:lineRule="exact"/>
        <w:ind w:left="0" w:firstLine="708" w:firstLineChars="200"/>
        <w:textAlignment w:val="auto"/>
        <w:outlineLvl w:val="9"/>
        <w:rPr>
          <w:rFonts w:eastAsia="仿宋_GB2312"/>
          <w:color w:val="000000"/>
          <w:spacing w:val="17"/>
          <w:sz w:val="32"/>
          <w:szCs w:val="32"/>
        </w:rPr>
      </w:pPr>
      <w:r>
        <w:rPr>
          <w:rFonts w:eastAsia="仿宋_GB2312"/>
          <w:color w:val="000000"/>
          <w:spacing w:val="17"/>
          <w:sz w:val="32"/>
          <w:szCs w:val="32"/>
        </w:rPr>
        <w:t>（3）确定指标标准值</w:t>
      </w:r>
    </w:p>
    <w:p>
      <w:pPr>
        <w:pageBreakBefore w:val="0"/>
        <w:kinsoku/>
        <w:wordWrap/>
        <w:overflowPunct/>
        <w:topLinePunct w:val="0"/>
        <w:autoSpaceDE/>
        <w:autoSpaceDN/>
        <w:bidi w:val="0"/>
        <w:adjustRightInd/>
        <w:snapToGrid/>
        <w:spacing w:line="560" w:lineRule="exact"/>
        <w:ind w:left="0" w:firstLine="708" w:firstLineChars="200"/>
        <w:textAlignment w:val="auto"/>
        <w:outlineLvl w:val="9"/>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pageBreakBefore w:val="0"/>
        <w:kinsoku/>
        <w:wordWrap/>
        <w:overflowPunct/>
        <w:topLinePunct w:val="0"/>
        <w:autoSpaceDE/>
        <w:autoSpaceDN/>
        <w:bidi w:val="0"/>
        <w:adjustRightInd/>
        <w:snapToGrid/>
        <w:spacing w:before="0" w:after="0" w:line="560" w:lineRule="exact"/>
        <w:ind w:left="0" w:firstLine="708" w:firstLineChars="200"/>
        <w:jc w:val="both"/>
        <w:textAlignment w:val="auto"/>
        <w:outlineLvl w:val="9"/>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pageBreakBefore w:val="0"/>
        <w:widowControl w:val="0"/>
        <w:kinsoku/>
        <w:wordWrap/>
        <w:overflowPunct/>
        <w:topLinePunct w:val="0"/>
        <w:autoSpaceDE/>
        <w:autoSpaceDN/>
        <w:bidi w:val="0"/>
        <w:adjustRightInd/>
        <w:snapToGrid/>
        <w:spacing w:before="0" w:after="0" w:line="560" w:lineRule="exact"/>
        <w:ind w:left="0" w:firstLine="708" w:firstLineChars="200"/>
        <w:jc w:val="both"/>
        <w:textAlignment w:val="auto"/>
        <w:outlineLvl w:val="9"/>
        <w:rPr>
          <w:rFonts w:hint="eastAsia"/>
        </w:rPr>
      </w:pPr>
      <w:r>
        <w:rPr>
          <w:rFonts w:ascii="Times New Roman" w:hAnsi="Times New Roman" w:eastAsia="仿宋_GB2312"/>
          <w:b w:val="0"/>
          <w:bCs w:val="0"/>
          <w:color w:val="000000"/>
          <w:spacing w:val="17"/>
        </w:rPr>
        <w:t>具体评价指标体系详情见附件1</w:t>
      </w:r>
    </w:p>
    <w:p>
      <w:pPr>
        <w:pStyle w:val="6"/>
        <w:pageBreakBefore w:val="0"/>
        <w:kinsoku/>
        <w:wordWrap/>
        <w:overflowPunct/>
        <w:topLinePunct w:val="0"/>
        <w:autoSpaceDE/>
        <w:autoSpaceDN/>
        <w:bidi w:val="0"/>
        <w:adjustRightInd/>
        <w:snapToGrid/>
        <w:spacing w:line="560" w:lineRule="exact"/>
        <w:ind w:left="0"/>
        <w:textAlignment w:val="auto"/>
        <w:outlineLvl w:val="9"/>
        <w:rPr>
          <w:rFonts w:hint="eastAsia"/>
          <w:sz w:val="32"/>
          <w:szCs w:val="32"/>
        </w:rPr>
      </w:pPr>
      <w:r>
        <w:rPr>
          <w:rFonts w:hint="eastAsia"/>
          <w:sz w:val="32"/>
          <w:szCs w:val="32"/>
        </w:rPr>
        <w:t>3、评价方法</w:t>
      </w:r>
    </w:p>
    <w:p>
      <w:pPr>
        <w:pageBreakBefore w:val="0"/>
        <w:kinsoku/>
        <w:wordWrap/>
        <w:overflowPunct/>
        <w:topLinePunct w:val="0"/>
        <w:autoSpaceDE/>
        <w:autoSpaceDN/>
        <w:bidi w:val="0"/>
        <w:adjustRightInd/>
        <w:snapToGrid/>
        <w:spacing w:line="560" w:lineRule="exact"/>
        <w:ind w:left="0" w:firstLine="708" w:firstLineChars="200"/>
        <w:textAlignment w:val="auto"/>
        <w:outlineLvl w:val="9"/>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pageBreakBefore w:val="0"/>
        <w:kinsoku/>
        <w:wordWrap/>
        <w:overflowPunct/>
        <w:topLinePunct w:val="0"/>
        <w:autoSpaceDE/>
        <w:autoSpaceDN/>
        <w:bidi w:val="0"/>
        <w:adjustRightInd/>
        <w:snapToGrid/>
        <w:spacing w:line="560" w:lineRule="exact"/>
        <w:ind w:left="0" w:firstLine="708" w:firstLineChars="200"/>
        <w:textAlignment w:val="auto"/>
        <w:outlineLvl w:val="9"/>
        <w:rPr>
          <w:rFonts w:hint="eastAsia" w:eastAsia="仿宋_GB2312"/>
          <w:bCs/>
          <w:color w:val="FF0000"/>
          <w:sz w:val="32"/>
          <w:szCs w:val="32"/>
          <w:lang w:eastAsia="zh-CN"/>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exact"/>
        <w:ind w:left="0" w:firstLine="708" w:firstLineChars="200"/>
        <w:textAlignment w:val="auto"/>
        <w:outlineLvl w:val="9"/>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（1）比较法</w:t>
      </w:r>
    </w:p>
    <w:p>
      <w:pPr>
        <w:pageBreakBefore w:val="0"/>
        <w:kinsoku/>
        <w:wordWrap/>
        <w:overflowPunct/>
        <w:topLinePunct w:val="0"/>
        <w:autoSpaceDE/>
        <w:autoSpaceDN/>
        <w:bidi w:val="0"/>
        <w:adjustRightInd/>
        <w:snapToGrid/>
        <w:spacing w:line="560" w:lineRule="exact"/>
        <w:ind w:left="0" w:firstLine="708" w:firstLineChars="200"/>
        <w:textAlignment w:val="auto"/>
        <w:outlineLvl w:val="9"/>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通过对绩效目标与实施效果、历史与当期情况，综合分析绩效目标实现程度。对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最终验收情况与年度绩效目标对比、预算资金执行情况等相关因素进行比较。</w:t>
      </w:r>
    </w:p>
    <w:p>
      <w:pPr>
        <w:pageBreakBefore w:val="0"/>
        <w:kinsoku/>
        <w:wordWrap/>
        <w:overflowPunct/>
        <w:topLinePunct w:val="0"/>
        <w:autoSpaceDE/>
        <w:autoSpaceDN/>
        <w:bidi w:val="0"/>
        <w:adjustRightInd/>
        <w:snapToGrid/>
        <w:spacing w:line="560" w:lineRule="exact"/>
        <w:ind w:left="0" w:firstLine="708" w:firstLineChars="200"/>
        <w:textAlignment w:val="auto"/>
        <w:outlineLvl w:val="9"/>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（2）因素分析法</w:t>
      </w:r>
    </w:p>
    <w:p>
      <w:pPr>
        <w:pageBreakBefore w:val="0"/>
        <w:kinsoku/>
        <w:wordWrap/>
        <w:overflowPunct/>
        <w:topLinePunct w:val="0"/>
        <w:autoSpaceDE/>
        <w:autoSpaceDN/>
        <w:bidi w:val="0"/>
        <w:adjustRightInd/>
        <w:snapToGrid/>
        <w:spacing w:line="560" w:lineRule="exact"/>
        <w:ind w:left="0" w:firstLine="708" w:firstLineChars="200"/>
        <w:textAlignment w:val="auto"/>
        <w:outlineLvl w:val="9"/>
        <w:rPr>
          <w:rFonts w:hint="eastAsia" w:eastAsia="仿宋_GB2312"/>
          <w:bCs/>
          <w:color w:val="000000" w:themeColor="text1"/>
          <w:sz w:val="32"/>
          <w:szCs w:val="32"/>
          <w:lang w:eastAsia="zh-CN"/>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通过综合分析影响绩效目标实现、实施效果的内外因素，评价绩效目标实现程度。通过对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ind w:left="0"/>
        <w:jc w:val="left"/>
        <w:textAlignment w:val="auto"/>
        <w:outlineLvl w:val="9"/>
        <w:rPr>
          <w:rFonts w:hint="eastAsia"/>
        </w:rPr>
      </w:pPr>
      <w:r>
        <w:rPr>
          <w:rFonts w:hint="eastAsia"/>
          <w:lang w:eastAsia="zh-CN"/>
        </w:rPr>
        <w:t>　　</w:t>
      </w:r>
      <w:r>
        <w:rPr>
          <w:rFonts w:hint="eastAsia"/>
          <w:sz w:val="32"/>
          <w:szCs w:val="32"/>
        </w:rPr>
        <w:t>4</w:t>
      </w:r>
      <w:r>
        <w:rPr>
          <w:rFonts w:hint="eastAsia"/>
          <w:sz w:val="32"/>
          <w:szCs w:val="32"/>
          <w:lang w:val="en-US" w:eastAsia="zh-CN"/>
        </w:rPr>
        <w:t>.</w:t>
      </w:r>
      <w:r>
        <w:rPr>
          <w:rFonts w:hint="eastAsia"/>
          <w:sz w:val="32"/>
          <w:szCs w:val="32"/>
        </w:rPr>
        <w:t>评价标准</w:t>
      </w:r>
    </w:p>
    <w:p>
      <w:pPr>
        <w:pageBreakBefore w:val="0"/>
        <w:kinsoku/>
        <w:wordWrap/>
        <w:overflowPunct/>
        <w:topLinePunct w:val="0"/>
        <w:autoSpaceDE/>
        <w:autoSpaceDN/>
        <w:bidi w:val="0"/>
        <w:adjustRightInd/>
        <w:snapToGrid/>
        <w:spacing w:line="560" w:lineRule="exact"/>
        <w:ind w:left="0" w:firstLine="640"/>
        <w:textAlignment w:val="auto"/>
        <w:outlineLvl w:val="9"/>
        <w:rPr>
          <w:rFonts w:hint="eastAsia"/>
          <w:bCs/>
          <w:color w:val="auto"/>
          <w:sz w:val="32"/>
          <w:szCs w:val="32"/>
        </w:rPr>
      </w:pPr>
      <w:r>
        <w:rPr>
          <w:rFonts w:hint="eastAsia"/>
          <w:bCs/>
          <w:color w:val="000000" w:themeColor="text1"/>
          <w:sz w:val="32"/>
          <w:szCs w:val="32"/>
          <w14:textFill>
            <w14:solidFill>
              <w14:schemeClr w14:val="tx1"/>
            </w14:solidFill>
          </w14:textFill>
        </w:rPr>
        <w:t>绩效评价标准通常包括计划标准、行业标准、历史标准等，用于对绩效指标完成情况进行比较、分析、评价。本次评价主要采</w:t>
      </w:r>
      <w:r>
        <w:rPr>
          <w:rFonts w:hint="eastAsia"/>
          <w:bCs/>
          <w:color w:val="auto"/>
          <w:sz w:val="32"/>
          <w:szCs w:val="32"/>
        </w:rPr>
        <w:t>用了历史标准。</w:t>
      </w:r>
      <w:bookmarkStart w:id="6" w:name="_Toc68703833"/>
    </w:p>
    <w:p>
      <w:pPr>
        <w:pageBreakBefore w:val="0"/>
        <w:kinsoku/>
        <w:wordWrap/>
        <w:overflowPunct/>
        <w:topLinePunct w:val="0"/>
        <w:autoSpaceDE/>
        <w:autoSpaceDN/>
        <w:bidi w:val="0"/>
        <w:adjustRightInd/>
        <w:snapToGrid/>
        <w:spacing w:line="560" w:lineRule="exact"/>
        <w:ind w:left="0" w:firstLine="640"/>
        <w:textAlignment w:val="auto"/>
        <w:outlineLvl w:val="9"/>
        <w:rPr>
          <w:rFonts w:hint="eastAsia"/>
          <w:bCs/>
          <w:color w:val="auto"/>
          <w:sz w:val="32"/>
          <w:szCs w:val="32"/>
        </w:rPr>
      </w:pPr>
      <w:r>
        <w:rPr>
          <w:rFonts w:hint="eastAsia"/>
          <w:bCs/>
          <w:color w:val="auto"/>
          <w:sz w:val="32"/>
          <w:szCs w:val="32"/>
        </w:rPr>
        <w:t>历史标准</w:t>
      </w:r>
      <w:r>
        <w:rPr>
          <w:rFonts w:hint="eastAsia"/>
          <w:bCs/>
          <w:color w:val="auto"/>
          <w:sz w:val="32"/>
          <w:szCs w:val="32"/>
          <w:lang w:eastAsia="zh-CN"/>
        </w:rPr>
        <w:t>：</w:t>
      </w:r>
      <w:r>
        <w:rPr>
          <w:rFonts w:hint="eastAsia"/>
          <w:bCs/>
          <w:color w:val="auto"/>
          <w:sz w:val="32"/>
          <w:szCs w:val="32"/>
        </w:rPr>
        <w:t>指参照历史数据制定的评价标准，为体现绩效改进的原则，在可实现的条件下应当确定相对较高的评价标准。</w:t>
      </w:r>
    </w:p>
    <w:p>
      <w:pPr>
        <w:pageBreakBefore w:val="0"/>
        <w:widowControl w:val="0"/>
        <w:kinsoku/>
        <w:wordWrap/>
        <w:overflowPunct/>
        <w:topLinePunct w:val="0"/>
        <w:autoSpaceDE/>
        <w:autoSpaceDN/>
        <w:bidi w:val="0"/>
        <w:adjustRightInd/>
        <w:snapToGrid/>
        <w:spacing w:line="560" w:lineRule="exact"/>
        <w:ind w:left="0"/>
        <w:textAlignment w:val="auto"/>
        <w:outlineLvl w:val="9"/>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outlineLvl w:val="9"/>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Fonts w:eastAsia="仿宋_GB2312"/>
          <w:bCs/>
          <w:sz w:val="32"/>
          <w:szCs w:val="32"/>
        </w:rPr>
      </w:pPr>
      <w:r>
        <w:rPr>
          <w:rFonts w:hint="eastAsia" w:eastAsia="仿宋_GB2312"/>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outlineLvl w:val="9"/>
        <w:rPr>
          <w:rFonts w:hint="eastAsia"/>
          <w:sz w:val="32"/>
          <w:szCs w:val="32"/>
        </w:rPr>
      </w:pPr>
      <w:r>
        <w:rPr>
          <w:rFonts w:hint="eastAsia"/>
          <w:sz w:val="32"/>
          <w:szCs w:val="32"/>
        </w:rPr>
        <w:t>2</w:t>
      </w:r>
      <w:r>
        <w:rPr>
          <w:rFonts w:hint="eastAsia"/>
          <w:sz w:val="32"/>
          <w:szCs w:val="32"/>
          <w:lang w:val="en-US" w:eastAsia="zh-CN"/>
        </w:rPr>
        <w:t>.</w:t>
      </w:r>
      <w:r>
        <w:rPr>
          <w:rFonts w:hint="eastAsia"/>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Fonts w:eastAsia="仿宋_GB2312"/>
          <w:bCs/>
          <w:sz w:val="32"/>
          <w:szCs w:val="32"/>
        </w:rPr>
      </w:pPr>
      <w:r>
        <w:rPr>
          <w:rFonts w:hint="eastAsia"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outlineLvl w:val="9"/>
        <w:rPr>
          <w:rFonts w:hint="eastAsia"/>
          <w:sz w:val="32"/>
          <w:szCs w:val="32"/>
        </w:rPr>
      </w:pPr>
      <w:r>
        <w:rPr>
          <w:rFonts w:hint="eastAsia"/>
          <w:sz w:val="32"/>
          <w:szCs w:val="32"/>
        </w:rPr>
        <w:t>3</w:t>
      </w:r>
      <w:r>
        <w:rPr>
          <w:rFonts w:hint="eastAsia"/>
          <w:sz w:val="32"/>
          <w:szCs w:val="32"/>
          <w:lang w:val="en-US" w:eastAsia="zh-CN"/>
        </w:rPr>
        <w:t>.</w:t>
      </w:r>
      <w:r>
        <w:rPr>
          <w:rFonts w:hint="eastAsia"/>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sz w:val="32"/>
          <w:szCs w:val="32"/>
        </w:rPr>
      </w:pPr>
      <w:bookmarkStart w:id="7" w:name="_Toc68703834"/>
      <w:r>
        <w:rPr>
          <w:rFonts w:hint="eastAsia"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pageBreakBefore w:val="0"/>
        <w:numPr>
          <w:ilvl w:val="0"/>
          <w:numId w:val="0"/>
        </w:numPr>
        <w:kinsoku/>
        <w:wordWrap/>
        <w:overflowPunct/>
        <w:topLinePunct w:val="0"/>
        <w:autoSpaceDE/>
        <w:autoSpaceDN/>
        <w:bidi w:val="0"/>
        <w:adjustRightInd/>
        <w:snapToGrid/>
        <w:spacing w:line="560" w:lineRule="exact"/>
        <w:ind w:left="0"/>
        <w:textAlignment w:val="auto"/>
        <w:outlineLvl w:val="9"/>
        <w:rPr>
          <w:rFonts w:hint="eastAsia" w:ascii="Times New Roman" w:hAnsi="Times New Roman" w:eastAsia="黑体" w:cs="Times New Roman"/>
          <w:bCs/>
          <w:sz w:val="32"/>
          <w:szCs w:val="32"/>
          <w:lang w:val="en-US" w:eastAsia="zh-CN"/>
        </w:rPr>
      </w:pPr>
      <w:r>
        <w:rPr>
          <w:rFonts w:hint="eastAsia" w:eastAsia="黑体" w:cs="Times New Roman"/>
          <w:bCs/>
          <w:sz w:val="32"/>
          <w:szCs w:val="32"/>
          <w:lang w:val="en-US" w:eastAsia="zh-CN"/>
        </w:rPr>
        <w:t>三、</w:t>
      </w:r>
      <w:r>
        <w:rPr>
          <w:rFonts w:hint="eastAsia" w:ascii="Times New Roman" w:hAnsi="Times New Roman" w:eastAsia="黑体" w:cs="Times New Roman"/>
          <w:bCs/>
          <w:sz w:val="32"/>
          <w:szCs w:val="32"/>
          <w:lang w:val="en-US" w:eastAsia="zh-CN"/>
        </w:rPr>
        <w:t>综合评价情况及评价结论</w:t>
      </w:r>
      <w:bookmarkEnd w:id="7"/>
      <w:r>
        <w:rPr>
          <w:rFonts w:eastAsia="黑体"/>
          <w:sz w:val="32"/>
          <w:szCs w:val="32"/>
        </w:rPr>
        <w:t>（附相关评分表）</w:t>
      </w:r>
    </w:p>
    <w:p>
      <w:pPr>
        <w:pageBreakBefore w:val="0"/>
        <w:widowControl w:val="0"/>
        <w:kinsoku/>
        <w:wordWrap/>
        <w:overflowPunct/>
        <w:topLinePunct w:val="0"/>
        <w:autoSpaceDE/>
        <w:autoSpaceDN/>
        <w:bidi w:val="0"/>
        <w:adjustRightInd/>
        <w:snapToGrid/>
        <w:spacing w:line="560" w:lineRule="exact"/>
        <w:ind w:left="0"/>
        <w:textAlignment w:val="auto"/>
        <w:outlineLvl w:val="9"/>
        <w:rPr>
          <w:rFonts w:hint="eastAsia" w:ascii="Times New Roman" w:hAnsi="Times New Roman" w:eastAsia="楷体_GB2312" w:cs="Times New Roman"/>
          <w:b/>
          <w:bCs/>
          <w:kern w:val="2"/>
          <w:sz w:val="32"/>
          <w:szCs w:val="32"/>
          <w:lang w:val="en-US" w:eastAsia="zh-CN" w:bidi="ar-SA"/>
        </w:rPr>
      </w:pPr>
      <w:bookmarkStart w:id="8" w:name="_Toc68703835"/>
      <w:r>
        <w:rPr>
          <w:rFonts w:hint="eastAsia" w:ascii="Times New Roman" w:hAnsi="Times New Roman" w:eastAsia="楷体_GB2312" w:cs="Times New Roman"/>
          <w:b/>
          <w:bCs/>
          <w:kern w:val="2"/>
          <w:sz w:val="32"/>
          <w:szCs w:val="32"/>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eastAsia"/>
          <w:color w:val="FF0000"/>
          <w:sz w:val="32"/>
          <w:szCs w:val="32"/>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ageBreakBefore w:val="0"/>
        <w:widowControl w:val="0"/>
        <w:kinsoku/>
        <w:wordWrap/>
        <w:overflowPunct/>
        <w:topLinePunct w:val="0"/>
        <w:autoSpaceDE/>
        <w:autoSpaceDN/>
        <w:bidi w:val="0"/>
        <w:adjustRightInd/>
        <w:snapToGrid/>
        <w:spacing w:before="0" w:after="0" w:line="560" w:lineRule="exact"/>
        <w:ind w:left="0"/>
        <w:textAlignment w:val="auto"/>
        <w:outlineLvl w:val="9"/>
        <w:rPr>
          <w:rFonts w:hint="eastAsia" w:ascii="Times New Roman" w:hAnsi="Times New Roman" w:eastAsia="楷体_GB2312" w:cs="Times New Roman"/>
          <w:b/>
          <w:bCs/>
          <w:kern w:val="2"/>
          <w:sz w:val="32"/>
          <w:szCs w:val="32"/>
          <w:lang w:val="en-US" w:eastAsia="zh-CN" w:bidi="ar-SA"/>
        </w:rPr>
      </w:pPr>
      <w:bookmarkStart w:id="9" w:name="_Toc68703836"/>
      <w:r>
        <w:rPr>
          <w:rFonts w:hint="eastAsia" w:ascii="Times New Roman" w:hAnsi="Times New Roman" w:eastAsia="楷体_GB2312" w:cs="Times New Roman"/>
          <w:b/>
          <w:bCs/>
          <w:kern w:val="2"/>
          <w:sz w:val="32"/>
          <w:szCs w:val="32"/>
          <w:lang w:val="en-US" w:eastAsia="zh-CN" w:bidi="ar-SA"/>
        </w:rPr>
        <w:t>（二）评价结论</w:t>
      </w:r>
      <w:bookmarkEnd w:id="9"/>
    </w:p>
    <w:p>
      <w:pPr>
        <w:pStyle w:val="2"/>
        <w:keepNext w:val="0"/>
        <w:keepLines w:val="0"/>
        <w:pageBreakBefore w:val="0"/>
        <w:widowControl/>
        <w:kinsoku/>
        <w:wordWrap/>
        <w:overflowPunct/>
        <w:topLinePunct w:val="0"/>
        <w:autoSpaceDE/>
        <w:autoSpaceDN/>
        <w:bidi w:val="0"/>
        <w:adjustRightInd/>
        <w:snapToGrid/>
        <w:spacing w:before="0" w:after="0" w:line="560" w:lineRule="exact"/>
        <w:ind w:left="0"/>
        <w:jc w:val="both"/>
        <w:textAlignment w:val="auto"/>
        <w:outlineLvl w:val="9"/>
        <w:rPr>
          <w:rFonts w:hint="eastAsia"/>
          <w:highlight w:val="none"/>
        </w:rPr>
      </w:pPr>
      <w:r>
        <w:rPr>
          <w:rFonts w:hint="eastAsia" w:ascii="Times New Roman" w:hAnsi="Times New Roman" w:eastAsia="仿宋_GB2312"/>
          <w:b w:val="0"/>
          <w:bCs w:val="0"/>
          <w:lang w:eastAsia="zh-CN"/>
        </w:rPr>
        <w:t>　　</w:t>
      </w: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eastAsia" w:ascii="Times New Roman" w:hAnsi="Times New Roman" w:eastAsia="仿宋_GB2312"/>
          <w:b w:val="0"/>
          <w:bCs w:val="0"/>
          <w:highlight w:val="none"/>
        </w:rPr>
        <w:t>：总得分为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 xml:space="preserve">分，属于“优”。其中，项目决策类指标权重为20分，得分为 </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%。项目过程类指标权重为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%。项目产出类指标权重为40分，得分为</w:t>
      </w:r>
      <w:r>
        <w:rPr>
          <w:rFonts w:hint="eastAsia" w:ascii="Times New Roman" w:hAnsi="Times New Roman" w:eastAsia="仿宋_GB2312"/>
          <w:b w:val="0"/>
          <w:bCs w:val="0"/>
          <w:highlight w:val="none"/>
          <w:lang w:val="en-US" w:eastAsia="zh-CN"/>
        </w:rPr>
        <w:t>40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%。项目效益类指标权重为20分，得分为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%。具体打分情况详见：附件1综合评分表</w:t>
      </w:r>
      <w:r>
        <w:rPr>
          <w:rFonts w:hint="eastAsia" w:ascii="Times New Roman" w:hAnsi="Times New Roman" w:eastAsia="仿宋_GB2312"/>
          <w:b w:val="0"/>
          <w:bCs w:val="0"/>
          <w:highlight w:val="none"/>
          <w:lang w:eastAsia="zh-CN"/>
        </w:rPr>
        <w:t>。</w:t>
      </w:r>
    </w:p>
    <w:p>
      <w:pPr>
        <w:pageBreakBefore w:val="0"/>
        <w:widowControl w:val="0"/>
        <w:kinsoku/>
        <w:wordWrap/>
        <w:overflowPunct/>
        <w:topLinePunct w:val="0"/>
        <w:autoSpaceDE/>
        <w:autoSpaceDN/>
        <w:bidi w:val="0"/>
        <w:adjustRightInd/>
        <w:snapToGrid/>
        <w:spacing w:line="560" w:lineRule="exact"/>
        <w:ind w:left="0" w:firstLine="600" w:firstLineChars="200"/>
        <w:textAlignment w:val="auto"/>
        <w:outlineLvl w:val="9"/>
        <w:rPr>
          <w:rFonts w:hint="eastAsia" w:ascii="Times New Roman" w:hAnsi="Times New Roman" w:eastAsia="仿宋_GB2312" w:cs="Times New Roman"/>
          <w:b w:val="0"/>
          <w:bCs w:val="0"/>
          <w:kern w:val="28"/>
          <w:sz w:val="32"/>
          <w:szCs w:val="32"/>
          <w:lang w:val="en-US" w:eastAsia="zh-CN" w:bidi="ar-SA"/>
        </w:rPr>
      </w:pPr>
      <w:r>
        <w:rPr>
          <w:rFonts w:hint="eastAsia"/>
          <w:sz w:val="30"/>
          <w:szCs w:val="30"/>
          <w:lang w:eastAsia="zh-CN"/>
        </w:rPr>
        <w:t>　　　　　　　　</w:t>
      </w:r>
      <w:r>
        <w:rPr>
          <w:rFonts w:hint="eastAsia" w:ascii="Times New Roman" w:hAnsi="Times New Roman" w:eastAsia="仿宋_GB2312" w:cs="Times New Roman"/>
          <w:b w:val="0"/>
          <w:bCs w:val="0"/>
          <w:kern w:val="28"/>
          <w:sz w:val="32"/>
          <w:szCs w:val="32"/>
          <w:lang w:val="en-US" w:eastAsia="zh-CN" w:bidi="ar-SA"/>
        </w:rPr>
        <w:t>表1综合评分表</w:t>
      </w:r>
    </w:p>
    <w:tbl>
      <w:tblPr>
        <w:tblStyle w:val="11"/>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ind w:left="0"/>
              <w:jc w:val="center"/>
              <w:textAlignment w:val="auto"/>
              <w:outlineLvl w:val="9"/>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ind w:left="0"/>
              <w:jc w:val="center"/>
              <w:textAlignment w:val="auto"/>
              <w:outlineLvl w:val="9"/>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ind w:left="0"/>
              <w:jc w:val="center"/>
              <w:textAlignment w:val="auto"/>
              <w:outlineLvl w:val="9"/>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jc w:val="center"/>
              <w:textAlignment w:val="auto"/>
              <w:outlineLvl w:val="9"/>
              <w:rPr>
                <w:rFonts w:hint="eastAsia" w:eastAsia="宋体"/>
                <w:color w:val="000000"/>
                <w:sz w:val="22"/>
              </w:rPr>
            </w:pPr>
            <w:r>
              <w:rPr>
                <w:rFonts w:hint="eastAsia" w:eastAsia="宋体"/>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jc w:val="center"/>
              <w:textAlignment w:val="auto"/>
              <w:outlineLvl w:val="9"/>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jc w:val="center"/>
              <w:textAlignment w:val="auto"/>
              <w:outlineLvl w:val="9"/>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jc w:val="center"/>
              <w:textAlignment w:val="auto"/>
              <w:outlineLvl w:val="9"/>
              <w:rPr>
                <w:rFonts w:hint="eastAsia" w:eastAsia="宋体"/>
                <w:color w:val="000000"/>
                <w:sz w:val="22"/>
              </w:rPr>
            </w:pPr>
            <w:r>
              <w:rPr>
                <w:rFonts w:hint="eastAsia" w:eastAsia="宋体"/>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jc w:val="center"/>
              <w:textAlignment w:val="auto"/>
              <w:outlineLvl w:val="9"/>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jc w:val="center"/>
              <w:textAlignment w:val="auto"/>
              <w:outlineLvl w:val="9"/>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jc w:val="center"/>
              <w:textAlignment w:val="auto"/>
              <w:outlineLvl w:val="9"/>
              <w:rPr>
                <w:rFonts w:hint="eastAsia" w:eastAsia="宋体"/>
                <w:color w:val="000000"/>
                <w:sz w:val="22"/>
              </w:rPr>
            </w:pPr>
            <w:r>
              <w:rPr>
                <w:rFonts w:hint="eastAsia" w:eastAsia="宋体"/>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jc w:val="center"/>
              <w:textAlignment w:val="auto"/>
              <w:outlineLvl w:val="9"/>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jc w:val="center"/>
              <w:textAlignment w:val="auto"/>
              <w:outlineLvl w:val="9"/>
              <w:rPr>
                <w:rFonts w:hint="default" w:eastAsia="仿宋_GB2312"/>
                <w:color w:val="000000"/>
                <w:sz w:val="22"/>
                <w:lang w:val="en-US" w:eastAsia="zh-CN"/>
              </w:rPr>
            </w:pPr>
            <w:r>
              <w:rPr>
                <w:rFonts w:hint="eastAsia"/>
                <w:color w:val="000000"/>
                <w:sz w:val="22"/>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jc w:val="center"/>
              <w:textAlignment w:val="auto"/>
              <w:outlineLvl w:val="9"/>
              <w:rPr>
                <w:rFonts w:hint="eastAsia" w:eastAsia="宋体"/>
                <w:color w:val="000000"/>
                <w:sz w:val="22"/>
              </w:rPr>
            </w:pPr>
            <w:r>
              <w:rPr>
                <w:rFonts w:hint="eastAsia" w:eastAsia="宋体"/>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jc w:val="center"/>
              <w:textAlignment w:val="auto"/>
              <w:outlineLvl w:val="9"/>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jc w:val="center"/>
              <w:textAlignment w:val="auto"/>
              <w:outlineLvl w:val="9"/>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jc w:val="center"/>
              <w:textAlignment w:val="auto"/>
              <w:outlineLvl w:val="9"/>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jc w:val="center"/>
              <w:textAlignment w:val="auto"/>
              <w:outlineLvl w:val="9"/>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jc w:val="center"/>
              <w:textAlignment w:val="auto"/>
              <w:outlineLvl w:val="9"/>
              <w:rPr>
                <w:rFonts w:hint="default" w:eastAsia="仿宋_GB2312"/>
                <w:b/>
                <w:bCs/>
                <w:color w:val="000000"/>
                <w:sz w:val="22"/>
                <w:lang w:val="en-US" w:eastAsia="zh-CN"/>
              </w:rPr>
            </w:pPr>
            <w:r>
              <w:rPr>
                <w:rFonts w:hint="eastAsia"/>
                <w:b/>
                <w:bCs/>
                <w:color w:val="000000"/>
                <w:sz w:val="22"/>
                <w:lang w:val="en-US" w:eastAsia="zh-CN"/>
              </w:rPr>
              <w:t>100</w:t>
            </w:r>
          </w:p>
        </w:tc>
      </w:tr>
    </w:tbl>
    <w:p>
      <w:pPr>
        <w:pageBreakBefore w:val="0"/>
        <w:kinsoku/>
        <w:wordWrap/>
        <w:overflowPunct/>
        <w:topLinePunct w:val="0"/>
        <w:autoSpaceDE/>
        <w:autoSpaceDN/>
        <w:bidi w:val="0"/>
        <w:adjustRightInd/>
        <w:snapToGrid/>
        <w:spacing w:line="560" w:lineRule="exact"/>
        <w:ind w:left="0"/>
        <w:textAlignment w:val="auto"/>
        <w:outlineLvl w:val="9"/>
        <w:rPr>
          <w:rFonts w:hint="eastAsia" w:ascii="Times New Roman" w:hAnsi="Times New Roman" w:eastAsia="黑体" w:cs="Times New Roman"/>
          <w:bCs/>
          <w:sz w:val="32"/>
          <w:szCs w:val="32"/>
          <w:lang w:val="en-US" w:eastAsia="zh-CN"/>
        </w:rPr>
      </w:pPr>
      <w:bookmarkStart w:id="10" w:name="_Toc68703837"/>
      <w:r>
        <w:rPr>
          <w:rFonts w:hint="eastAsia" w:ascii="Times New Roman" w:hAnsi="Times New Roman" w:eastAsia="黑体" w:cs="Times New Roman"/>
          <w:bCs/>
          <w:sz w:val="32"/>
          <w:szCs w:val="32"/>
          <w:lang w:val="en-US" w:eastAsia="zh-CN"/>
        </w:rPr>
        <w:t>四、绩效评价指标分析</w:t>
      </w:r>
      <w:bookmarkEnd w:id="10"/>
    </w:p>
    <w:p>
      <w:pPr>
        <w:pageBreakBefore w:val="0"/>
        <w:kinsoku/>
        <w:wordWrap/>
        <w:overflowPunct/>
        <w:topLinePunct w:val="0"/>
        <w:autoSpaceDE/>
        <w:autoSpaceDN/>
        <w:bidi w:val="0"/>
        <w:adjustRightInd/>
        <w:snapToGrid/>
        <w:spacing w:line="560" w:lineRule="exact"/>
        <w:ind w:left="0"/>
        <w:textAlignment w:val="auto"/>
        <w:outlineLvl w:val="9"/>
        <w:rPr>
          <w:rFonts w:hint="eastAsia" w:ascii="Times New Roman" w:hAnsi="Times New Roman" w:eastAsia="楷体_GB2312" w:cs="Times New Roman"/>
          <w:b/>
          <w:bCs/>
          <w:kern w:val="2"/>
          <w:sz w:val="32"/>
          <w:szCs w:val="32"/>
          <w:lang w:val="en-US" w:eastAsia="zh-CN" w:bidi="ar-SA"/>
        </w:rPr>
      </w:pPr>
      <w:bookmarkStart w:id="11" w:name="_Toc68703838"/>
      <w:r>
        <w:rPr>
          <w:rFonts w:hint="eastAsia" w:ascii="Times New Roman" w:hAnsi="Times New Roman" w:eastAsia="楷体_GB2312" w:cs="Times New Roman"/>
          <w:b/>
          <w:bCs/>
          <w:kern w:val="2"/>
          <w:sz w:val="32"/>
          <w:szCs w:val="32"/>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ind w:left="0"/>
        <w:jc w:val="left"/>
        <w:textAlignment w:val="auto"/>
        <w:outlineLvl w:val="9"/>
        <w:rPr>
          <w:rFonts w:hint="eastAsia"/>
          <w:color w:val="auto"/>
          <w:lang w:val="en-US" w:eastAsia="zh-CN"/>
        </w:rPr>
      </w:pPr>
      <w:r>
        <w:rPr>
          <w:rFonts w:hint="eastAsia"/>
          <w:b w:val="0"/>
          <w:bCs w:val="0"/>
          <w:sz w:val="32"/>
          <w:szCs w:val="32"/>
          <w:lang w:val="en-US" w:eastAsia="zh-CN"/>
        </w:rPr>
        <w:t>　　项目决策类指标包括项目立项、绩效目标和资金投入三方面的内容，由6个三级指标构成，权重分</w:t>
      </w:r>
      <w:r>
        <w:rPr>
          <w:rFonts w:hint="eastAsia"/>
          <w:b w:val="0"/>
          <w:bCs w:val="0"/>
          <w:color w:val="auto"/>
          <w:sz w:val="32"/>
          <w:szCs w:val="32"/>
          <w:lang w:val="en-US" w:eastAsia="zh-CN"/>
        </w:rPr>
        <w:t>值为20分，实际得分20分，得分率为100%。</w:t>
      </w:r>
    </w:p>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0" w:lef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1.</w:t>
      </w:r>
      <w:r>
        <w:rPr>
          <w:rFonts w:hint="eastAsia" w:ascii="仿宋_GB2312" w:hAnsi="仿宋_GB2312" w:eastAsia="仿宋_GB2312" w:cs="仿宋_GB2312"/>
          <w:b/>
          <w:bCs/>
          <w:sz w:val="32"/>
          <w:szCs w:val="32"/>
          <w:lang w:val="en-US" w:eastAsia="zh-CN"/>
        </w:rPr>
        <w:t>项目立项</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color w:val="FF0000"/>
          <w:sz w:val="32"/>
          <w:szCs w:val="32"/>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outlineLvl w:val="9"/>
        <w:rPr>
          <w:rFonts w:hint="eastAsia"/>
          <w:b w:val="0"/>
          <w:bCs w:val="0"/>
          <w:sz w:val="32"/>
          <w:szCs w:val="32"/>
        </w:rPr>
      </w:pPr>
      <w:r>
        <w:rPr>
          <w:rFonts w:hint="eastAsia"/>
          <w:b w:val="0"/>
          <w:bCs w:val="0"/>
          <w:sz w:val="32"/>
          <w:szCs w:val="32"/>
        </w:rPr>
        <w:t>2</w:t>
      </w:r>
      <w:r>
        <w:rPr>
          <w:rFonts w:hint="eastAsia"/>
          <w:b w:val="0"/>
          <w:bCs w:val="0"/>
          <w:sz w:val="32"/>
          <w:szCs w:val="32"/>
          <w:lang w:val="en-US" w:eastAsia="zh-CN"/>
        </w:rPr>
        <w:t>.</w:t>
      </w:r>
      <w:r>
        <w:rPr>
          <w:rFonts w:hint="eastAsia"/>
          <w:b w:val="0"/>
          <w:bCs w:val="0"/>
          <w:sz w:val="32"/>
          <w:szCs w:val="32"/>
        </w:rPr>
        <w:t>立项程序规范性</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绩效评估、集体决策，保障了程序的规范性。</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outlineLvl w:val="9"/>
        <w:rPr>
          <w:rFonts w:hint="eastAsia"/>
          <w:b w:val="0"/>
          <w:bCs w:val="0"/>
          <w:sz w:val="32"/>
          <w:szCs w:val="32"/>
        </w:rPr>
      </w:pPr>
      <w:r>
        <w:rPr>
          <w:rFonts w:hint="eastAsia" w:ascii="仿宋_GB2312" w:hAnsi="仿宋_GB2312" w:eastAsia="仿宋_GB2312" w:cs="仿宋_GB2312"/>
          <w:b/>
          <w:bCs/>
          <w:sz w:val="32"/>
          <w:szCs w:val="32"/>
          <w:lang w:val="en-US" w:eastAsia="zh-CN"/>
        </w:rPr>
        <w:t>2.绩效目标</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仿宋_GB2312" w:hAnsi="仿宋_GB2312" w:eastAsia="仿宋_GB2312" w:cs="仿宋_GB2312"/>
          <w:sz w:val="32"/>
          <w:szCs w:val="32"/>
          <w:lang w:val="en-US" w:eastAsia="zh-CN"/>
        </w:rPr>
      </w:pPr>
      <w:bookmarkStart w:id="12" w:name="_Hlk68699917"/>
      <w:r>
        <w:rPr>
          <w:rFonts w:hint="eastAsia" w:ascii="仿宋_GB2312" w:hAnsi="仿宋_GB2312" w:eastAsia="仿宋_GB2312" w:cs="仿宋_GB2312"/>
          <w:sz w:val="32"/>
          <w:szCs w:val="32"/>
          <w:lang w:val="en-US" w:eastAsia="zh-CN"/>
        </w:rPr>
        <w:t>（2）绩效指标明确性</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0" w:lef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3.</w:t>
      </w:r>
      <w:r>
        <w:rPr>
          <w:rFonts w:hint="eastAsia" w:ascii="仿宋_GB2312" w:hAnsi="仿宋_GB2312" w:eastAsia="仿宋_GB2312" w:cs="仿宋_GB2312"/>
          <w:b/>
          <w:bCs/>
          <w:sz w:val="32"/>
          <w:szCs w:val="32"/>
          <w:lang w:val="en-US" w:eastAsia="zh-CN"/>
        </w:rPr>
        <w:t>资金投入</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2"/>
        <w:pageBreakBefore w:val="0"/>
        <w:numPr>
          <w:ilvl w:val="0"/>
          <w:numId w:val="0"/>
        </w:numPr>
        <w:kinsoku/>
        <w:wordWrap/>
        <w:overflowPunct/>
        <w:topLinePunct w:val="0"/>
        <w:autoSpaceDE/>
        <w:autoSpaceDN/>
        <w:bidi w:val="0"/>
        <w:adjustRightInd/>
        <w:snapToGrid/>
        <w:spacing w:before="0" w:after="0" w:line="560" w:lineRule="exact"/>
        <w:ind w:left="0"/>
        <w:jc w:val="both"/>
        <w:textAlignment w:val="auto"/>
        <w:outlineLvl w:val="9"/>
        <w:rPr>
          <w:rFonts w:ascii="楷体" w:hAnsi="楷体" w:eastAsia="楷体" w:cs="楷体"/>
        </w:rPr>
      </w:pPr>
      <w:r>
        <w:rPr>
          <w:rFonts w:hint="eastAsia" w:ascii="楷体" w:hAnsi="楷体" w:eastAsia="楷体" w:cs="楷体"/>
          <w:lang w:eastAsia="zh-CN"/>
        </w:rPr>
        <w:t>（二）</w:t>
      </w:r>
      <w:r>
        <w:rPr>
          <w:rFonts w:hint="eastAsia" w:ascii="楷体" w:hAnsi="楷体" w:eastAsia="楷体" w:cs="楷体"/>
        </w:rPr>
        <w:t>项目过程情况</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w:t>
      </w:r>
      <w:r>
        <w:rPr>
          <w:rFonts w:hint="eastAsia" w:ascii="仿宋_GB2312" w:hAnsi="仿宋_GB2312" w:eastAsia="仿宋_GB2312" w:cs="仿宋_GB2312"/>
          <w:sz w:val="32"/>
          <w:szCs w:val="32"/>
          <w:highlight w:val="none"/>
          <w:lang w:val="en-US" w:eastAsia="zh-CN"/>
        </w:rPr>
        <w:t>实际得分</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本项</w:t>
      </w:r>
      <w:r>
        <w:rPr>
          <w:rFonts w:hint="eastAsia" w:ascii="仿宋_GB2312" w:hAnsi="仿宋_GB2312" w:eastAsia="仿宋_GB2312" w:cs="仿宋_GB2312"/>
          <w:sz w:val="32"/>
          <w:szCs w:val="32"/>
          <w:highlight w:val="none"/>
          <w:lang w:val="en-US" w:eastAsia="zh-CN"/>
        </w:rPr>
        <w:t>目总投资</w:t>
      </w:r>
      <w:r>
        <w:rPr>
          <w:rFonts w:hint="eastAsia" w:ascii="仿宋_GB2312" w:hAnsi="仿宋_GB2312" w:cs="仿宋_GB2312"/>
          <w:sz w:val="32"/>
          <w:szCs w:val="32"/>
          <w:highlight w:val="none"/>
          <w:lang w:val="en-US" w:eastAsia="zh-CN"/>
        </w:rPr>
        <w:t>10</w:t>
      </w:r>
      <w:r>
        <w:rPr>
          <w:rFonts w:hint="eastAsia" w:ascii="仿宋_GB2312" w:hAnsi="仿宋_GB2312" w:eastAsia="仿宋_GB2312" w:cs="仿宋_GB2312"/>
          <w:sz w:val="32"/>
          <w:szCs w:val="32"/>
          <w:highlight w:val="none"/>
          <w:lang w:val="en-US" w:eastAsia="zh-CN"/>
        </w:rPr>
        <w:t>万元，财政资金及时足额到位，到位率</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%，预算资金按计划进度执行。</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（2）预算执行率</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预算编制较为详细，项目资金支出总体能够按照预算执行，预算资金支出</w:t>
      </w:r>
      <w:r>
        <w:rPr>
          <w:rFonts w:hint="eastAsia" w:ascii="仿宋_GB2312" w:hAnsi="仿宋_GB2312" w:cs="仿宋_GB2312"/>
          <w:sz w:val="32"/>
          <w:szCs w:val="32"/>
          <w:highlight w:val="none"/>
          <w:lang w:val="en-US" w:eastAsia="zh-CN"/>
        </w:rPr>
        <w:t>10</w:t>
      </w:r>
      <w:r>
        <w:rPr>
          <w:rFonts w:hint="eastAsia" w:ascii="仿宋_GB2312" w:hAnsi="仿宋_GB2312" w:eastAsia="仿宋_GB2312" w:cs="仿宋_GB2312"/>
          <w:sz w:val="32"/>
          <w:szCs w:val="32"/>
          <w:highlight w:val="none"/>
          <w:lang w:val="en-US" w:eastAsia="zh-CN"/>
        </w:rPr>
        <w:t>万元，预算执行率为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6"/>
        <w:pageBreakBefore w:val="0"/>
        <w:numPr>
          <w:ilvl w:val="0"/>
          <w:numId w:val="2"/>
        </w:numPr>
        <w:kinsoku/>
        <w:wordWrap/>
        <w:overflowPunct/>
        <w:topLinePunct w:val="0"/>
        <w:autoSpaceDE/>
        <w:autoSpaceDN/>
        <w:bidi w:val="0"/>
        <w:adjustRightInd/>
        <w:snapToGrid/>
        <w:spacing w:line="560" w:lineRule="exact"/>
        <w:ind w:left="0"/>
        <w:textAlignment w:val="auto"/>
        <w:outlineLvl w:val="9"/>
        <w:rPr>
          <w:rFonts w:hint="eastAsia" w:ascii="Times New Roman" w:hAnsi="Times New Roman" w:eastAsia="楷体_GB2312" w:cs="Times New Roman"/>
          <w:b/>
          <w:bCs/>
          <w:kern w:val="2"/>
          <w:sz w:val="32"/>
          <w:szCs w:val="32"/>
          <w:lang w:val="en-US" w:eastAsia="zh-CN" w:bidi="ar-SA"/>
        </w:rPr>
      </w:pPr>
      <w:bookmarkStart w:id="13" w:name="_Toc68703840"/>
      <w:r>
        <w:rPr>
          <w:rFonts w:hint="eastAsia" w:ascii="Times New Roman" w:hAnsi="Times New Roman" w:eastAsia="楷体_GB2312" w:cs="Times New Roman"/>
          <w:b/>
          <w:bCs/>
          <w:kern w:val="2"/>
          <w:sz w:val="32"/>
          <w:szCs w:val="32"/>
          <w:lang w:val="en-US" w:eastAsia="zh-CN" w:bidi="ar-SA"/>
        </w:rPr>
        <w:t>（三）项目产出情况</w:t>
      </w:r>
      <w:bookmarkEnd w:id="13"/>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项目产出类指标包括产出数量、产出质量、产出时效、产出成本四方面的内容，</w:t>
      </w:r>
      <w:r>
        <w:rPr>
          <w:rFonts w:hint="eastAsia" w:ascii="仿宋_GB2312" w:hAnsi="仿宋_GB2312" w:eastAsia="仿宋_GB2312" w:cs="仿宋_GB2312"/>
          <w:sz w:val="32"/>
          <w:szCs w:val="32"/>
          <w:highlight w:val="none"/>
          <w:lang w:val="en-US" w:eastAsia="zh-CN"/>
        </w:rPr>
        <w:t>由</w:t>
      </w:r>
      <w:r>
        <w:rPr>
          <w:rFonts w:hint="eastAsia" w:ascii="仿宋_GB2312" w:hAnsi="仿宋_GB2312" w:cs="仿宋_GB2312"/>
          <w:sz w:val="32"/>
          <w:szCs w:val="32"/>
          <w:highlight w:val="none"/>
          <w:lang w:val="en-US" w:eastAsia="zh-CN"/>
        </w:rPr>
        <w:t>8</w:t>
      </w:r>
      <w:r>
        <w:rPr>
          <w:rFonts w:hint="eastAsia" w:ascii="仿宋_GB2312" w:hAnsi="仿宋_GB2312" w:eastAsia="仿宋_GB2312" w:cs="仿宋_GB2312"/>
          <w:sz w:val="32"/>
          <w:szCs w:val="32"/>
          <w:highlight w:val="none"/>
          <w:lang w:val="en-US" w:eastAsia="zh-CN"/>
        </w:rPr>
        <w:t>个三级指标构成，权重分为</w:t>
      </w:r>
      <w:r>
        <w:rPr>
          <w:rFonts w:hint="eastAsia" w:ascii="仿宋_GB2312" w:hAnsi="仿宋_GB2312" w:cs="仿宋_GB2312"/>
          <w:sz w:val="32"/>
          <w:szCs w:val="32"/>
          <w:highlight w:val="none"/>
          <w:lang w:val="en-US" w:eastAsia="zh-CN"/>
        </w:rPr>
        <w:t>40</w:t>
      </w:r>
      <w:r>
        <w:rPr>
          <w:rFonts w:hint="eastAsia" w:ascii="仿宋_GB2312" w:hAnsi="仿宋_GB2312" w:eastAsia="仿宋_GB2312" w:cs="仿宋_GB2312"/>
          <w:sz w:val="32"/>
          <w:szCs w:val="32"/>
          <w:highlight w:val="none"/>
          <w:lang w:val="en-US" w:eastAsia="zh-CN"/>
        </w:rPr>
        <w:t>分，实际得分</w:t>
      </w:r>
      <w:r>
        <w:rPr>
          <w:rFonts w:hint="eastAsia" w:ascii="仿宋_GB2312" w:hAnsi="仿宋_GB2312" w:cs="仿宋_GB2312"/>
          <w:sz w:val="32"/>
          <w:szCs w:val="32"/>
          <w:highlight w:val="none"/>
          <w:lang w:val="en-US" w:eastAsia="zh-CN"/>
        </w:rPr>
        <w:t>40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%。具体产出</w:t>
      </w:r>
      <w:r>
        <w:rPr>
          <w:rFonts w:hint="eastAsia" w:ascii="仿宋_GB2312" w:hAnsi="仿宋_GB2312" w:eastAsia="仿宋_GB2312" w:cs="仿宋_GB2312"/>
          <w:sz w:val="32"/>
          <w:szCs w:val="32"/>
          <w:lang w:val="en-US" w:eastAsia="zh-CN"/>
        </w:rPr>
        <w:t>指标完成情况如下：</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eastAsia" w:eastAsia="仿宋_GB2312"/>
          <w:color w:val="auto"/>
          <w:sz w:val="32"/>
          <w:szCs w:val="32"/>
          <w:highlight w:val="none"/>
          <w:lang w:eastAsia="zh-CN"/>
        </w:rPr>
      </w:pPr>
      <w:r>
        <w:rPr>
          <w:rFonts w:hint="eastAsia"/>
          <w:color w:val="auto"/>
          <w:sz w:val="32"/>
          <w:szCs w:val="32"/>
          <w:highlight w:val="none"/>
        </w:rPr>
        <w:t>指标1：</w:t>
      </w:r>
      <w:r>
        <w:rPr>
          <w:rFonts w:hint="eastAsia" w:ascii="仿宋_GB2312" w:hAnsi="仿宋_GB2312" w:eastAsia="仿宋_GB2312" w:cs="仿宋_GB2312"/>
          <w:sz w:val="32"/>
          <w:szCs w:val="32"/>
          <w:highlight w:val="none"/>
        </w:rPr>
        <w:t>完成第五次全国经济普查摸底调查企业、个体户调查户数量</w:t>
      </w:r>
      <w:r>
        <w:rPr>
          <w:rFonts w:hint="eastAsia"/>
          <w:color w:val="auto"/>
          <w:sz w:val="32"/>
          <w:szCs w:val="32"/>
          <w:highlight w:val="none"/>
        </w:rPr>
        <w:t>，指标值：</w:t>
      </w:r>
      <w:r>
        <w:rPr>
          <w:rFonts w:hint="eastAsia"/>
          <w:color w:val="auto"/>
          <w:sz w:val="32"/>
          <w:szCs w:val="32"/>
          <w:highlight w:val="none"/>
          <w:lang w:val="en-US" w:eastAsia="zh-CN"/>
        </w:rPr>
        <w:t>&gt;=12500户</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14087户</w:t>
      </w:r>
      <w:r>
        <w:rPr>
          <w:rFonts w:hint="eastAsia"/>
          <w:color w:val="auto"/>
          <w:sz w:val="32"/>
          <w:szCs w:val="32"/>
          <w:highlight w:val="none"/>
        </w:rPr>
        <w:t>，指标完成率</w:t>
      </w:r>
      <w:r>
        <w:rPr>
          <w:rFonts w:hint="eastAsia"/>
          <w:color w:val="auto"/>
          <w:sz w:val="32"/>
          <w:szCs w:val="32"/>
          <w:highlight w:val="none"/>
          <w:lang w:val="en-US" w:eastAsia="zh-CN"/>
        </w:rPr>
        <w:t>112.7</w:t>
      </w:r>
      <w:r>
        <w:rPr>
          <w:rFonts w:hint="eastAsia"/>
          <w:color w:val="auto"/>
          <w:sz w:val="32"/>
          <w:szCs w:val="32"/>
          <w:highlight w:val="none"/>
        </w:rPr>
        <w:t>%</w:t>
      </w:r>
      <w:r>
        <w:rPr>
          <w:rFonts w:hint="eastAsia"/>
          <w:color w:val="auto"/>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eastAsia" w:eastAsia="仿宋_GB2312"/>
          <w:color w:val="FF0000"/>
          <w:sz w:val="32"/>
          <w:szCs w:val="32"/>
          <w:highlight w:val="none"/>
          <w:lang w:eastAsia="zh-CN"/>
        </w:rPr>
      </w:pPr>
      <w:r>
        <w:rPr>
          <w:rFonts w:hint="eastAsia"/>
          <w:color w:val="auto"/>
          <w:sz w:val="32"/>
          <w:szCs w:val="32"/>
          <w:highlight w:val="none"/>
        </w:rPr>
        <w:t>指标2</w:t>
      </w:r>
      <w:r>
        <w:rPr>
          <w:rFonts w:hint="eastAsia" w:ascii="仿宋_GB2312" w:hAnsi="仿宋_GB2312" w:eastAsia="仿宋_GB2312" w:cs="仿宋_GB2312"/>
          <w:sz w:val="32"/>
          <w:szCs w:val="32"/>
          <w:highlight w:val="none"/>
        </w:rPr>
        <w:t>：第五次经济普查摸底调查开展次数</w:t>
      </w:r>
      <w:r>
        <w:rPr>
          <w:rFonts w:hint="eastAsia" w:ascii="仿宋_GB2312" w:hAnsi="仿宋_GB2312" w:eastAsia="仿宋_GB2312" w:cs="仿宋_GB2312"/>
          <w:sz w:val="32"/>
          <w:szCs w:val="32"/>
          <w:highlight w:val="none"/>
        </w:rPr>
        <w:tab/>
      </w:r>
      <w:r>
        <w:rPr>
          <w:rFonts w:hint="eastAsia"/>
          <w:color w:val="auto"/>
          <w:sz w:val="32"/>
          <w:szCs w:val="32"/>
          <w:highlight w:val="none"/>
        </w:rPr>
        <w:t>，指标值</w:t>
      </w:r>
      <w:r>
        <w:rPr>
          <w:rFonts w:hint="eastAsia"/>
          <w:color w:val="auto"/>
          <w:sz w:val="32"/>
          <w:szCs w:val="32"/>
          <w:highlight w:val="none"/>
          <w:lang w:eastAsia="zh-CN"/>
        </w:rPr>
        <w:t>：</w:t>
      </w:r>
      <w:r>
        <w:rPr>
          <w:rFonts w:hint="eastAsia"/>
          <w:color w:val="auto"/>
          <w:sz w:val="32"/>
          <w:szCs w:val="32"/>
          <w:highlight w:val="none"/>
          <w:lang w:val="en-US" w:eastAsia="zh-CN"/>
        </w:rPr>
        <w:t>=1次</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1次</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eastAsia"/>
          <w:color w:val="auto"/>
          <w:sz w:val="32"/>
          <w:szCs w:val="32"/>
          <w:highlight w:val="none"/>
          <w:lang w:eastAsia="zh-CN"/>
        </w:rPr>
      </w:pPr>
      <w:r>
        <w:rPr>
          <w:rFonts w:hint="eastAsia" w:ascii="仿宋_GB2312" w:hAnsi="仿宋_GB2312" w:eastAsia="仿宋_GB2312" w:cs="仿宋_GB2312"/>
          <w:sz w:val="32"/>
          <w:szCs w:val="32"/>
          <w:highlight w:val="none"/>
        </w:rPr>
        <w:t>指标</w:t>
      </w:r>
      <w:r>
        <w:rPr>
          <w:rFonts w:hint="eastAsia" w:ascii="仿宋_GB2312"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：开展培训次数</w:t>
      </w:r>
      <w:r>
        <w:rPr>
          <w:rFonts w:hint="eastAsia" w:ascii="仿宋_GB2312" w:hAnsi="仿宋_GB2312" w:cs="仿宋_GB2312"/>
          <w:sz w:val="32"/>
          <w:szCs w:val="32"/>
          <w:highlight w:val="none"/>
          <w:lang w:eastAsia="zh-CN"/>
        </w:rPr>
        <w:t>，</w:t>
      </w:r>
      <w:r>
        <w:rPr>
          <w:rFonts w:hint="eastAsia"/>
          <w:color w:val="auto"/>
          <w:sz w:val="32"/>
          <w:szCs w:val="32"/>
          <w:highlight w:val="none"/>
        </w:rPr>
        <w:t>指标值</w:t>
      </w:r>
      <w:r>
        <w:rPr>
          <w:rFonts w:hint="eastAsia"/>
          <w:color w:val="auto"/>
          <w:sz w:val="32"/>
          <w:szCs w:val="32"/>
          <w:highlight w:val="none"/>
          <w:lang w:eastAsia="zh-CN"/>
        </w:rPr>
        <w:t>：</w:t>
      </w:r>
      <w:r>
        <w:rPr>
          <w:rFonts w:hint="eastAsia"/>
          <w:color w:val="auto"/>
          <w:sz w:val="32"/>
          <w:szCs w:val="32"/>
          <w:highlight w:val="none"/>
          <w:lang w:val="en-US" w:eastAsia="zh-CN"/>
        </w:rPr>
        <w:t>=1次</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1次</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default"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指标4</w:t>
      </w:r>
      <w:r>
        <w:rPr>
          <w:rFonts w:hint="eastAsia" w:ascii="仿宋_GB2312" w:hAnsi="仿宋_GB2312" w:cs="仿宋_GB2312"/>
          <w:b w:val="0"/>
          <w:bCs w:val="0"/>
          <w:kern w:val="2"/>
          <w:sz w:val="32"/>
          <w:szCs w:val="32"/>
          <w:highlight w:val="none"/>
          <w:lang w:val="en-US" w:eastAsia="zh-CN" w:bidi="ar-SA"/>
        </w:rPr>
        <w:t>：</w:t>
      </w:r>
      <w:r>
        <w:rPr>
          <w:rFonts w:hint="eastAsia" w:ascii="仿宋_GB2312" w:hAnsi="仿宋_GB2312" w:eastAsia="仿宋_GB2312" w:cs="仿宋_GB2312"/>
          <w:sz w:val="32"/>
          <w:szCs w:val="32"/>
          <w:highlight w:val="none"/>
        </w:rPr>
        <w:t>开展宣传次数</w:t>
      </w:r>
      <w:r>
        <w:rPr>
          <w:rFonts w:hint="eastAsia" w:ascii="仿宋_GB2312" w:hAnsi="仿宋_GB2312" w:cs="仿宋_GB2312"/>
          <w:sz w:val="32"/>
          <w:szCs w:val="32"/>
          <w:highlight w:val="none"/>
          <w:lang w:eastAsia="zh-CN"/>
        </w:rPr>
        <w:t>，</w:t>
      </w:r>
      <w:r>
        <w:rPr>
          <w:rFonts w:hint="eastAsia"/>
          <w:color w:val="auto"/>
          <w:sz w:val="32"/>
          <w:szCs w:val="32"/>
          <w:highlight w:val="none"/>
        </w:rPr>
        <w:t>指标值</w:t>
      </w:r>
      <w:r>
        <w:rPr>
          <w:rFonts w:hint="eastAsia"/>
          <w:color w:val="auto"/>
          <w:sz w:val="32"/>
          <w:szCs w:val="32"/>
          <w:highlight w:val="none"/>
          <w:lang w:eastAsia="zh-CN"/>
        </w:rPr>
        <w:t>：</w:t>
      </w:r>
      <w:r>
        <w:rPr>
          <w:rFonts w:hint="eastAsia"/>
          <w:color w:val="auto"/>
          <w:sz w:val="32"/>
          <w:szCs w:val="32"/>
          <w:highlight w:val="none"/>
          <w:lang w:val="en-US" w:eastAsia="zh-CN"/>
        </w:rPr>
        <w:t>=1次</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1次</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eastAsia" w:eastAsia="仿宋_GB2312"/>
          <w:color w:val="FF0000"/>
          <w:sz w:val="32"/>
          <w:szCs w:val="32"/>
          <w:highlight w:val="none"/>
          <w:lang w:eastAsia="zh-CN"/>
        </w:rPr>
      </w:pPr>
      <w:r>
        <w:rPr>
          <w:rFonts w:hint="eastAsia"/>
          <w:color w:val="auto"/>
          <w:sz w:val="32"/>
          <w:szCs w:val="32"/>
          <w:highlight w:val="none"/>
        </w:rPr>
        <w:t>指标1</w:t>
      </w:r>
      <w:r>
        <w:rPr>
          <w:rFonts w:hint="eastAsia" w:ascii="仿宋_GB2312" w:hAnsi="仿宋_GB2312" w:eastAsia="仿宋_GB2312" w:cs="仿宋_GB2312"/>
          <w:sz w:val="32"/>
          <w:szCs w:val="32"/>
          <w:highlight w:val="none"/>
        </w:rPr>
        <w:t>：前期摸底调查覆盖率</w:t>
      </w:r>
      <w:r>
        <w:rPr>
          <w:rFonts w:hint="eastAsia"/>
          <w:color w:val="auto"/>
          <w:sz w:val="32"/>
          <w:szCs w:val="32"/>
          <w:highlight w:val="none"/>
        </w:rPr>
        <w:t>，指标值：</w:t>
      </w:r>
      <w:r>
        <w:rPr>
          <w:rFonts w:hint="eastAsia"/>
          <w:color w:val="auto"/>
          <w:sz w:val="32"/>
          <w:szCs w:val="32"/>
          <w:highlight w:val="none"/>
          <w:lang w:val="en-US" w:eastAsia="zh-CN"/>
        </w:rPr>
        <w:t>100%</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100%</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eastAsia" w:eastAsia="仿宋_GB2312"/>
          <w:highlight w:val="none"/>
          <w:lang w:eastAsia="zh-CN"/>
        </w:rPr>
      </w:pPr>
      <w:r>
        <w:rPr>
          <w:rFonts w:hint="eastAsia"/>
          <w:color w:val="auto"/>
          <w:sz w:val="32"/>
          <w:szCs w:val="32"/>
          <w:highlight w:val="none"/>
        </w:rPr>
        <w:t>指标2：</w:t>
      </w:r>
      <w:r>
        <w:rPr>
          <w:rFonts w:hint="eastAsia" w:ascii="仿宋_GB2312" w:hAnsi="仿宋_GB2312" w:eastAsia="仿宋_GB2312" w:cs="仿宋_GB2312"/>
          <w:sz w:val="32"/>
          <w:szCs w:val="32"/>
          <w:highlight w:val="none"/>
        </w:rPr>
        <w:t>摸底调查单位登记率</w:t>
      </w:r>
      <w:r>
        <w:rPr>
          <w:rFonts w:hint="eastAsia"/>
          <w:color w:val="auto"/>
          <w:sz w:val="32"/>
          <w:szCs w:val="32"/>
          <w:highlight w:val="none"/>
        </w:rPr>
        <w:t>，指标值：</w:t>
      </w:r>
      <w:r>
        <w:rPr>
          <w:rFonts w:hint="eastAsia"/>
          <w:color w:val="auto"/>
          <w:sz w:val="32"/>
          <w:szCs w:val="32"/>
          <w:highlight w:val="none"/>
          <w:lang w:val="en-US" w:eastAsia="zh-CN"/>
        </w:rPr>
        <w:t>&gt;=95%</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100%</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eastAsia" w:ascii="仿宋_GB2312" w:hAnsi="仿宋_GB2312" w:eastAsia="仿宋_GB2312" w:cs="仿宋_GB2312"/>
          <w:sz w:val="32"/>
          <w:szCs w:val="32"/>
          <w:highlight w:val="none"/>
          <w:lang w:val="en-US" w:eastAsia="zh-CN"/>
        </w:rPr>
      </w:pPr>
      <w:bookmarkStart w:id="14" w:name="_Toc68703841"/>
      <w:r>
        <w:rPr>
          <w:rFonts w:hint="eastAsia"/>
          <w:color w:val="auto"/>
          <w:sz w:val="32"/>
          <w:szCs w:val="32"/>
          <w:highlight w:val="none"/>
        </w:rPr>
        <w:t>指标1</w:t>
      </w:r>
      <w:r>
        <w:rPr>
          <w:rFonts w:hint="eastAsia" w:ascii="仿宋_GB2312" w:hAnsi="仿宋_GB2312" w:eastAsia="仿宋_GB2312" w:cs="仿宋_GB2312"/>
          <w:sz w:val="32"/>
          <w:szCs w:val="32"/>
          <w:highlight w:val="none"/>
        </w:rPr>
        <w:t>：</w:t>
      </w:r>
      <w:r>
        <w:rPr>
          <w:rFonts w:hint="eastAsia"/>
          <w:color w:val="auto"/>
          <w:sz w:val="32"/>
          <w:szCs w:val="32"/>
          <w:highlight w:val="none"/>
        </w:rPr>
        <w:t>年度普查任务完成时间，指标值：</w:t>
      </w:r>
      <w:r>
        <w:rPr>
          <w:rFonts w:hint="eastAsia"/>
          <w:color w:val="auto"/>
          <w:sz w:val="32"/>
          <w:szCs w:val="32"/>
          <w:highlight w:val="none"/>
          <w:lang w:val="en-US" w:eastAsia="zh-CN"/>
        </w:rPr>
        <w:t>2023年12月</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2023年12月</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fldChar w:fldCharType="begin"/>
      </w:r>
      <w:r>
        <w:rPr>
          <w:rFonts w:hint="eastAsia" w:ascii="仿宋_GB2312" w:hAnsi="仿宋_GB2312" w:eastAsia="仿宋_GB2312" w:cs="仿宋_GB2312"/>
          <w:sz w:val="32"/>
          <w:szCs w:val="32"/>
          <w:highlight w:val="none"/>
          <w:lang w:val="en-US" w:eastAsia="zh-CN"/>
        </w:rPr>
        <w:instrText xml:space="preserve"> = 4 \* GB3 </w:instrText>
      </w:r>
      <w:r>
        <w:rPr>
          <w:rFonts w:hint="eastAsia" w:ascii="仿宋_GB2312" w:hAnsi="仿宋_GB2312" w:eastAsia="仿宋_GB2312" w:cs="仿宋_GB2312"/>
          <w:sz w:val="32"/>
          <w:szCs w:val="32"/>
          <w:highlight w:val="none"/>
          <w:lang w:val="en-US" w:eastAsia="zh-CN"/>
        </w:rPr>
        <w:fldChar w:fldCharType="separate"/>
      </w:r>
      <w:r>
        <w:rPr>
          <w:rFonts w:hint="eastAsia" w:ascii="仿宋_GB2312" w:hAnsi="仿宋_GB2312" w:eastAsia="仿宋_GB2312" w:cs="仿宋_GB2312"/>
          <w:sz w:val="32"/>
          <w:szCs w:val="32"/>
          <w:highlight w:val="none"/>
          <w:lang w:val="en-US" w:eastAsia="zh-CN"/>
        </w:rPr>
        <w:t>④</w:t>
      </w:r>
      <w:r>
        <w:rPr>
          <w:rFonts w:hint="eastAsia" w:ascii="仿宋_GB2312" w:hAnsi="仿宋_GB2312" w:eastAsia="仿宋_GB2312" w:cs="仿宋_GB2312"/>
          <w:sz w:val="32"/>
          <w:szCs w:val="32"/>
          <w:highlight w:val="none"/>
          <w:lang w:val="en-US" w:eastAsia="zh-CN"/>
        </w:rPr>
        <w:fldChar w:fldCharType="end"/>
      </w:r>
      <w:r>
        <w:rPr>
          <w:rFonts w:hint="eastAsia" w:ascii="仿宋_GB2312" w:hAnsi="仿宋_GB2312" w:eastAsia="仿宋_GB2312" w:cs="仿宋_GB2312"/>
          <w:sz w:val="32"/>
          <w:szCs w:val="32"/>
          <w:highlight w:val="none"/>
          <w:lang w:val="en-US" w:eastAsia="zh-CN"/>
        </w:rPr>
        <w:t>成本指标：</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eastAsia"/>
          <w:color w:val="FF0000"/>
          <w:sz w:val="32"/>
          <w:szCs w:val="32"/>
          <w:highlight w:val="none"/>
          <w:lang w:eastAsia="zh-CN"/>
        </w:rPr>
      </w:pPr>
      <w:r>
        <w:rPr>
          <w:rFonts w:hint="eastAsia"/>
          <w:color w:val="auto"/>
          <w:sz w:val="32"/>
          <w:szCs w:val="32"/>
          <w:highlight w:val="none"/>
        </w:rPr>
        <w:t>指标1</w:t>
      </w:r>
      <w:r>
        <w:rPr>
          <w:rFonts w:hint="eastAsia" w:ascii="仿宋_GB2312" w:hAnsi="仿宋_GB2312" w:eastAsia="仿宋_GB2312" w:cs="仿宋_GB2312"/>
          <w:sz w:val="32"/>
          <w:szCs w:val="32"/>
          <w:highlight w:val="none"/>
        </w:rPr>
        <w:t>：</w:t>
      </w:r>
      <w:r>
        <w:rPr>
          <w:rFonts w:hint="eastAsia"/>
          <w:color w:val="auto"/>
          <w:sz w:val="32"/>
          <w:szCs w:val="32"/>
          <w:highlight w:val="none"/>
        </w:rPr>
        <w:t>每个企业摸底调查支出标准，指标值：</w:t>
      </w:r>
      <w:r>
        <w:rPr>
          <w:rFonts w:hint="eastAsia"/>
          <w:color w:val="auto"/>
          <w:sz w:val="32"/>
          <w:szCs w:val="32"/>
          <w:highlight w:val="none"/>
          <w:lang w:val="en-US" w:eastAsia="zh-CN"/>
        </w:rPr>
        <w:t>&lt;=8元/户</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8元/户</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p>
    <w:p>
      <w:pPr>
        <w:pageBreakBefore w:val="0"/>
        <w:widowControl w:val="0"/>
        <w:numPr>
          <w:ilvl w:val="0"/>
          <w:numId w:val="0"/>
        </w:numPr>
        <w:kinsoku/>
        <w:wordWrap/>
        <w:overflowPunct/>
        <w:topLinePunct w:val="0"/>
        <w:autoSpaceDE/>
        <w:autoSpaceDN/>
        <w:bidi w:val="0"/>
        <w:adjustRightInd/>
        <w:snapToGrid/>
        <w:spacing w:before="0" w:after="0" w:line="560" w:lineRule="exact"/>
        <w:ind w:left="0"/>
        <w:textAlignment w:val="auto"/>
        <w:outlineLvl w:val="9"/>
        <w:rPr>
          <w:rFonts w:hint="eastAsia" w:ascii="Times New Roman" w:hAnsi="Times New Roman" w:eastAsia="楷体_GB2312" w:cs="Times New Roman"/>
          <w:b/>
          <w:bCs/>
          <w:kern w:val="2"/>
          <w:sz w:val="32"/>
          <w:szCs w:val="32"/>
          <w:highlight w:val="none"/>
          <w:lang w:val="en-US" w:eastAsia="zh-CN" w:bidi="ar-SA"/>
        </w:rPr>
      </w:pPr>
      <w:r>
        <w:rPr>
          <w:rFonts w:hint="eastAsia" w:ascii="Times New Roman" w:hAnsi="Times New Roman" w:eastAsia="楷体_GB2312" w:cs="Times New Roman"/>
          <w:b/>
          <w:bCs/>
          <w:kern w:val="2"/>
          <w:sz w:val="32"/>
          <w:szCs w:val="32"/>
          <w:highlight w:val="none"/>
          <w:lang w:val="en-US" w:eastAsia="zh-CN" w:bidi="ar-SA"/>
        </w:rPr>
        <w:t>（四）项目效益情况</w:t>
      </w:r>
      <w:bookmarkEnd w:id="14"/>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highlight w:val="none"/>
          <w:lang w:val="en-US" w:eastAsia="zh-CN"/>
        </w:rPr>
      </w:pPr>
      <w:r>
        <w:rPr>
          <w:rFonts w:hint="eastAsia" w:ascii="仿宋_GB2312" w:hAnsi="仿宋_GB2312" w:eastAsia="仿宋_GB2312" w:cs="仿宋_GB2312"/>
          <w:sz w:val="32"/>
          <w:szCs w:val="32"/>
          <w:highlight w:val="none"/>
          <w:lang w:val="en-US" w:eastAsia="zh-CN"/>
        </w:rPr>
        <w:t>项目效益类指标包括项目实施效益和满意度两方面的内容，由</w:t>
      </w:r>
      <w:r>
        <w:rPr>
          <w:rFonts w:hint="eastAsia" w:ascii="仿宋_GB2312" w:hAnsi="仿宋_GB2312" w:cs="仿宋_GB2312"/>
          <w:sz w:val="32"/>
          <w:szCs w:val="32"/>
          <w:highlight w:val="none"/>
          <w:lang w:val="en-US" w:eastAsia="zh-CN"/>
        </w:rPr>
        <w:t>2</w:t>
      </w:r>
      <w:r>
        <w:rPr>
          <w:rFonts w:hint="eastAsia" w:ascii="仿宋_GB2312" w:hAnsi="仿宋_GB2312" w:eastAsia="仿宋_GB2312" w:cs="仿宋_GB2312"/>
          <w:sz w:val="32"/>
          <w:szCs w:val="32"/>
          <w:highlight w:val="none"/>
          <w:lang w:val="en-US" w:eastAsia="zh-CN"/>
        </w:rPr>
        <w:t>个三级指标构成，权重分为</w:t>
      </w:r>
      <w:r>
        <w:rPr>
          <w:rFonts w:hint="eastAsia" w:ascii="仿宋_GB2312" w:hAnsi="仿宋_GB2312" w:cs="仿宋_GB2312"/>
          <w:sz w:val="32"/>
          <w:szCs w:val="32"/>
          <w:highlight w:val="none"/>
          <w:lang w:val="en-US" w:eastAsia="zh-CN"/>
        </w:rPr>
        <w:t>30</w:t>
      </w:r>
      <w:r>
        <w:rPr>
          <w:rFonts w:hint="eastAsia" w:ascii="仿宋_GB2312" w:hAnsi="仿宋_GB2312" w:eastAsia="仿宋_GB2312" w:cs="仿宋_GB2312"/>
          <w:sz w:val="32"/>
          <w:szCs w:val="32"/>
          <w:highlight w:val="none"/>
          <w:lang w:val="en-US" w:eastAsia="zh-CN"/>
        </w:rPr>
        <w:t>分，实际得分</w:t>
      </w:r>
      <w:r>
        <w:rPr>
          <w:rFonts w:hint="eastAsia" w:ascii="仿宋_GB2312" w:hAnsi="仿宋_GB2312" w:cs="仿宋_GB2312"/>
          <w:sz w:val="32"/>
          <w:szCs w:val="32"/>
          <w:highlight w:val="none"/>
          <w:lang w:val="en-US" w:eastAsia="zh-CN"/>
        </w:rPr>
        <w:t>30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%。具体效益指标及满意度指标完成情况如下：</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社会效益指标：</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eastAsia"/>
          <w:color w:val="FF0000"/>
          <w:sz w:val="32"/>
          <w:szCs w:val="32"/>
          <w:highlight w:val="none"/>
          <w:lang w:eastAsia="zh-CN"/>
        </w:rPr>
      </w:pPr>
      <w:r>
        <w:rPr>
          <w:rFonts w:hint="eastAsia"/>
          <w:color w:val="auto"/>
          <w:sz w:val="32"/>
          <w:szCs w:val="32"/>
          <w:highlight w:val="none"/>
        </w:rPr>
        <w:t>指标1</w:t>
      </w:r>
      <w:r>
        <w:rPr>
          <w:rFonts w:hint="eastAsia" w:ascii="仿宋_GB2312" w:hAnsi="仿宋_GB2312" w:eastAsia="仿宋_GB2312" w:cs="仿宋_GB2312"/>
          <w:sz w:val="32"/>
          <w:szCs w:val="32"/>
          <w:highlight w:val="none"/>
          <w:lang w:val="en-US" w:eastAsia="zh-CN"/>
        </w:rPr>
        <w:t>：</w:t>
      </w:r>
      <w:r>
        <w:rPr>
          <w:rFonts w:hint="eastAsia"/>
          <w:color w:val="auto"/>
          <w:sz w:val="32"/>
          <w:szCs w:val="32"/>
          <w:highlight w:val="none"/>
        </w:rPr>
        <w:t>为霍尔果斯高质量发展将提供科学准确的统计信息支持，指标值：</w:t>
      </w:r>
      <w:r>
        <w:rPr>
          <w:rFonts w:hint="eastAsia"/>
          <w:color w:val="auto"/>
          <w:sz w:val="32"/>
          <w:szCs w:val="32"/>
          <w:highlight w:val="none"/>
          <w:lang w:val="en-US" w:eastAsia="zh-CN"/>
        </w:rPr>
        <w:t>有效提供</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有效提供</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满意度指标：</w:t>
      </w:r>
      <w:r>
        <w:rPr>
          <w:rFonts w:hint="eastAsia"/>
          <w:color w:val="auto"/>
          <w:sz w:val="32"/>
          <w:szCs w:val="32"/>
          <w:highlight w:val="none"/>
        </w:rPr>
        <w:t>霍尔果斯市基层部门满意度</w:t>
      </w:r>
      <w:r>
        <w:rPr>
          <w:rFonts w:hint="eastAsia"/>
          <w:color w:val="auto"/>
          <w:sz w:val="32"/>
          <w:szCs w:val="32"/>
          <w:highlight w:val="none"/>
          <w:lang w:val="en-US" w:eastAsia="zh-CN"/>
        </w:rPr>
        <w:t>，</w:t>
      </w:r>
      <w:r>
        <w:rPr>
          <w:rFonts w:hint="eastAsia"/>
          <w:color w:val="auto"/>
          <w:sz w:val="32"/>
          <w:szCs w:val="32"/>
          <w:highlight w:val="none"/>
        </w:rPr>
        <w:t>指标值：</w:t>
      </w:r>
      <w:r>
        <w:rPr>
          <w:rFonts w:hint="eastAsia"/>
          <w:color w:val="auto"/>
          <w:sz w:val="32"/>
          <w:szCs w:val="32"/>
          <w:highlight w:val="none"/>
          <w:lang w:val="en-US" w:eastAsia="zh-CN"/>
        </w:rPr>
        <w:t>&gt;=90%</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100%</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p>
    <w:p>
      <w:pPr>
        <w:pageBreakBefore w:val="0"/>
        <w:kinsoku/>
        <w:wordWrap/>
        <w:overflowPunct/>
        <w:topLinePunct w:val="0"/>
        <w:autoSpaceDE/>
        <w:autoSpaceDN/>
        <w:bidi w:val="0"/>
        <w:adjustRightInd/>
        <w:snapToGrid/>
        <w:spacing w:line="560" w:lineRule="exact"/>
        <w:ind w:left="0"/>
        <w:textAlignment w:val="auto"/>
        <w:outlineLvl w:val="9"/>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pStyle w:val="20"/>
        <w:pageBreakBefore w:val="0"/>
        <w:kinsoku/>
        <w:wordWrap/>
        <w:overflowPunct/>
        <w:topLinePunct w:val="0"/>
        <w:autoSpaceDE/>
        <w:autoSpaceDN/>
        <w:bidi w:val="0"/>
        <w:adjustRightInd/>
        <w:snapToGrid/>
        <w:spacing w:line="560" w:lineRule="exact"/>
        <w:ind w:left="0" w:firstLine="640"/>
        <w:textAlignment w:val="auto"/>
        <w:outlineLvl w:val="9"/>
        <w:rPr>
          <w:color w:val="auto"/>
        </w:rPr>
      </w:pPr>
      <w:r>
        <w:rPr>
          <w:rFonts w:hint="eastAsia" w:ascii="仿宋_GB2312" w:hAnsi="仿宋_GB2312" w:cs="仿宋_GB2312"/>
          <w:kern w:val="2"/>
          <w:sz w:val="32"/>
          <w:szCs w:val="32"/>
          <w:lang w:val="en-US" w:eastAsia="zh-CN" w:bidi="ar-SA"/>
        </w:rPr>
        <w:t>第五次全国经济普查</w:t>
      </w:r>
      <w:r>
        <w:rPr>
          <w:rFonts w:hint="eastAsia" w:ascii="仿宋_GB2312" w:hAnsi="仿宋_GB2312" w:eastAsia="仿宋_GB2312" w:cs="仿宋_GB2312"/>
          <w:kern w:val="2"/>
          <w:sz w:val="32"/>
          <w:szCs w:val="32"/>
          <w:lang w:val="en-US" w:eastAsia="zh-CN" w:bidi="ar-SA"/>
        </w:rPr>
        <w:t>项目年</w:t>
      </w:r>
      <w:r>
        <w:rPr>
          <w:rFonts w:hint="eastAsia" w:ascii="仿宋_GB2312" w:hAnsi="仿宋_GB2312" w:eastAsia="仿宋_GB2312" w:cs="仿宋_GB2312"/>
          <w:color w:val="auto"/>
          <w:kern w:val="2"/>
          <w:sz w:val="32"/>
          <w:szCs w:val="32"/>
          <w:lang w:val="en-US" w:eastAsia="zh-CN" w:bidi="ar-SA"/>
        </w:rPr>
        <w:t>初预算</w:t>
      </w:r>
      <w:r>
        <w:rPr>
          <w:rFonts w:hint="eastAsia" w:ascii="仿宋_GB2312" w:hAnsi="仿宋_GB2312" w:cs="仿宋_GB2312"/>
          <w:color w:val="auto"/>
          <w:kern w:val="2"/>
          <w:sz w:val="32"/>
          <w:szCs w:val="32"/>
          <w:lang w:val="en-US" w:eastAsia="zh-CN" w:bidi="ar-SA"/>
        </w:rPr>
        <w:t>10</w:t>
      </w:r>
      <w:r>
        <w:rPr>
          <w:rFonts w:hint="eastAsia" w:ascii="仿宋_GB2312" w:hAnsi="仿宋_GB2312" w:eastAsia="仿宋_GB2312" w:cs="仿宋_GB2312"/>
          <w:color w:val="auto"/>
          <w:kern w:val="2"/>
          <w:sz w:val="32"/>
          <w:szCs w:val="32"/>
          <w:lang w:val="en-US" w:eastAsia="zh-CN" w:bidi="ar-SA"/>
        </w:rPr>
        <w:t>万元，全年预算</w:t>
      </w:r>
      <w:r>
        <w:rPr>
          <w:rFonts w:hint="eastAsia" w:ascii="仿宋_GB2312" w:hAnsi="仿宋_GB2312" w:cs="仿宋_GB2312"/>
          <w:color w:val="auto"/>
          <w:kern w:val="2"/>
          <w:sz w:val="32"/>
          <w:szCs w:val="32"/>
          <w:lang w:val="en-US" w:eastAsia="zh-CN" w:bidi="ar-SA"/>
        </w:rPr>
        <w:t>10</w:t>
      </w:r>
      <w:r>
        <w:rPr>
          <w:rFonts w:hint="eastAsia" w:ascii="仿宋_GB2312" w:hAnsi="仿宋_GB2312" w:eastAsia="仿宋_GB2312" w:cs="仿宋_GB2312"/>
          <w:color w:val="auto"/>
          <w:kern w:val="2"/>
          <w:sz w:val="32"/>
          <w:szCs w:val="32"/>
          <w:lang w:val="en-US" w:eastAsia="zh-CN" w:bidi="ar-SA"/>
        </w:rPr>
        <w:t>万元，实际支出</w:t>
      </w:r>
      <w:r>
        <w:rPr>
          <w:rFonts w:hint="eastAsia" w:ascii="仿宋_GB2312" w:hAnsi="仿宋_GB2312" w:cs="仿宋_GB2312"/>
          <w:color w:val="auto"/>
          <w:kern w:val="2"/>
          <w:sz w:val="32"/>
          <w:szCs w:val="32"/>
          <w:lang w:val="en-US" w:eastAsia="zh-CN" w:bidi="ar-SA"/>
        </w:rPr>
        <w:t>10</w:t>
      </w:r>
      <w:r>
        <w:rPr>
          <w:rFonts w:hint="eastAsia" w:ascii="仿宋_GB2312" w:hAnsi="仿宋_GB2312" w:eastAsia="仿宋_GB2312" w:cs="仿宋_GB2312"/>
          <w:color w:val="auto"/>
          <w:kern w:val="2"/>
          <w:sz w:val="32"/>
          <w:szCs w:val="32"/>
          <w:lang w:val="en-US" w:eastAsia="zh-CN" w:bidi="ar-SA"/>
        </w:rPr>
        <w:t>万元，预算执行率为</w:t>
      </w:r>
      <w:r>
        <w:rPr>
          <w:rFonts w:hint="eastAsia" w:ascii="仿宋_GB2312" w:hAnsi="仿宋_GB2312" w:cs="仿宋_GB2312"/>
          <w:color w:val="auto"/>
          <w:kern w:val="2"/>
          <w:sz w:val="32"/>
          <w:szCs w:val="32"/>
          <w:lang w:val="en-US" w:eastAsia="zh-CN" w:bidi="ar-SA"/>
        </w:rPr>
        <w:t>100</w:t>
      </w:r>
      <w:r>
        <w:rPr>
          <w:rFonts w:hint="eastAsia" w:ascii="仿宋_GB2312" w:hAnsi="仿宋_GB2312" w:eastAsia="仿宋_GB2312" w:cs="仿宋_GB2312"/>
          <w:color w:val="auto"/>
          <w:kern w:val="2"/>
          <w:sz w:val="32"/>
          <w:szCs w:val="32"/>
          <w:lang w:val="en-US" w:eastAsia="zh-CN" w:bidi="ar-SA"/>
        </w:rPr>
        <w:t>%，项目绩效指标总体完成率为</w:t>
      </w:r>
      <w:r>
        <w:rPr>
          <w:rFonts w:hint="eastAsia" w:ascii="仿宋_GB2312" w:hAnsi="仿宋_GB2312" w:cs="仿宋_GB2312"/>
          <w:color w:val="auto"/>
          <w:kern w:val="2"/>
          <w:sz w:val="32"/>
          <w:szCs w:val="32"/>
          <w:lang w:val="en-US" w:eastAsia="zh-CN" w:bidi="ar-SA"/>
        </w:rPr>
        <w:t>101.27</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Hans" w:bidi="ar-SA"/>
        </w:rPr>
        <w:t>总体</w:t>
      </w:r>
      <w:r>
        <w:rPr>
          <w:rFonts w:hint="eastAsia" w:ascii="仿宋_GB2312" w:hAnsi="仿宋_GB2312" w:eastAsia="仿宋_GB2312" w:cs="仿宋_GB2312"/>
          <w:color w:val="auto"/>
          <w:kern w:val="2"/>
          <w:sz w:val="32"/>
          <w:szCs w:val="32"/>
          <w:lang w:val="en-US" w:eastAsia="zh-CN" w:bidi="ar-SA"/>
        </w:rPr>
        <w:t>偏差率为</w:t>
      </w:r>
      <w:r>
        <w:rPr>
          <w:rFonts w:hint="eastAsia" w:ascii="仿宋_GB2312" w:hAnsi="仿宋_GB2312" w:cs="仿宋_GB2312"/>
          <w:color w:val="auto"/>
          <w:kern w:val="2"/>
          <w:sz w:val="32"/>
          <w:szCs w:val="32"/>
          <w:lang w:val="en-US" w:eastAsia="zh-CN" w:bidi="ar-SA"/>
        </w:rPr>
        <w:t>1.27</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Hans" w:bidi="ar-SA"/>
        </w:rPr>
        <w:t>偏差</w:t>
      </w:r>
      <w:r>
        <w:rPr>
          <w:rFonts w:hint="eastAsia" w:ascii="仿宋_GB2312" w:hAnsi="仿宋_GB2312" w:eastAsia="仿宋_GB2312" w:cs="仿宋_GB2312"/>
          <w:color w:val="auto"/>
          <w:kern w:val="2"/>
          <w:sz w:val="32"/>
          <w:szCs w:val="32"/>
          <w:lang w:val="en-US" w:eastAsia="zh-CN" w:bidi="ar-SA"/>
        </w:rPr>
        <w:t>原因</w:t>
      </w:r>
      <w:r>
        <w:rPr>
          <w:rFonts w:hint="eastAsia" w:ascii="仿宋_GB2312" w:hAnsi="仿宋_GB2312" w:cs="仿宋_GB2312"/>
          <w:color w:val="auto"/>
          <w:kern w:val="2"/>
          <w:sz w:val="32"/>
          <w:szCs w:val="32"/>
          <w:lang w:val="en-US" w:eastAsia="zh-CN" w:bidi="ar-SA"/>
        </w:rPr>
        <w:t>无</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Hans" w:bidi="ar-SA"/>
        </w:rPr>
        <w:t>改进</w:t>
      </w:r>
      <w:r>
        <w:rPr>
          <w:rFonts w:hint="eastAsia" w:ascii="仿宋_GB2312" w:hAnsi="仿宋_GB2312" w:eastAsia="仿宋_GB2312" w:cs="仿宋_GB2312"/>
          <w:color w:val="auto"/>
          <w:kern w:val="2"/>
          <w:sz w:val="32"/>
          <w:szCs w:val="32"/>
          <w:lang w:val="en-US" w:eastAsia="zh-CN" w:bidi="ar-SA"/>
        </w:rPr>
        <w:t>措施</w:t>
      </w:r>
      <w:r>
        <w:rPr>
          <w:rFonts w:hint="eastAsia" w:ascii="仿宋_GB2312" w:hAnsi="仿宋_GB2312" w:cs="仿宋_GB2312"/>
          <w:color w:val="auto"/>
          <w:kern w:val="2"/>
          <w:sz w:val="32"/>
          <w:szCs w:val="32"/>
          <w:lang w:val="en-US" w:eastAsia="zh-CN" w:bidi="ar-SA"/>
        </w:rPr>
        <w:t>无</w:t>
      </w:r>
      <w:r>
        <w:rPr>
          <w:rFonts w:hint="eastAsia" w:ascii="仿宋_GB2312" w:hAnsi="仿宋_GB2312" w:eastAsia="仿宋_GB2312" w:cs="仿宋_GB2312"/>
          <w:color w:val="auto"/>
          <w:kern w:val="2"/>
          <w:sz w:val="32"/>
          <w:szCs w:val="32"/>
          <w:lang w:val="en-US" w:eastAsia="zh-CN" w:bidi="ar-SA"/>
        </w:rPr>
        <w:t>。</w:t>
      </w:r>
    </w:p>
    <w:p>
      <w:pPr>
        <w:pageBreakBefore w:val="0"/>
        <w:kinsoku/>
        <w:wordWrap/>
        <w:overflowPunct/>
        <w:topLinePunct w:val="0"/>
        <w:autoSpaceDE/>
        <w:autoSpaceDN/>
        <w:bidi w:val="0"/>
        <w:adjustRightInd/>
        <w:snapToGrid/>
        <w:spacing w:line="560" w:lineRule="exact"/>
        <w:ind w:left="0"/>
        <w:textAlignment w:val="auto"/>
        <w:outlineLvl w:val="9"/>
        <w:rPr>
          <w:rFonts w:hint="eastAsia" w:ascii="Times New Roman" w:hAnsi="Times New Roman" w:eastAsia="黑体" w:cs="Times New Roman"/>
          <w:bCs/>
          <w:sz w:val="32"/>
          <w:szCs w:val="32"/>
          <w:lang w:val="en-US" w:eastAsia="zh-CN"/>
        </w:rPr>
      </w:pPr>
      <w:bookmarkStart w:id="15" w:name="_Toc68703842"/>
      <w:r>
        <w:rPr>
          <w:rFonts w:hint="eastAsia" w:eastAsia="黑体" w:cs="Times New Roman"/>
          <w:bCs/>
          <w:sz w:val="32"/>
          <w:szCs w:val="32"/>
          <w:lang w:val="en-US" w:eastAsia="zh-CN"/>
        </w:rPr>
        <w:t>六</w:t>
      </w:r>
      <w:r>
        <w:rPr>
          <w:rFonts w:hint="eastAsia" w:ascii="Times New Roman" w:hAnsi="Times New Roman" w:eastAsia="黑体" w:cs="Times New Roman"/>
          <w:bCs/>
          <w:sz w:val="32"/>
          <w:szCs w:val="32"/>
          <w:lang w:val="en-US" w:eastAsia="zh-CN"/>
        </w:rPr>
        <w:t>、主要经验及做法、存在的问题及原因分析</w:t>
      </w:r>
      <w:bookmarkEnd w:id="15"/>
    </w:p>
    <w:p>
      <w:pPr>
        <w:pageBreakBefore w:val="0"/>
        <w:kinsoku/>
        <w:wordWrap/>
        <w:overflowPunct/>
        <w:topLinePunct w:val="0"/>
        <w:autoSpaceDE/>
        <w:autoSpaceDN/>
        <w:bidi w:val="0"/>
        <w:adjustRightInd/>
        <w:snapToGrid/>
        <w:spacing w:line="560" w:lineRule="exact"/>
        <w:ind w:left="0"/>
        <w:textAlignment w:val="auto"/>
        <w:outlineLvl w:val="9"/>
        <w:rPr>
          <w:rFonts w:hint="eastAsia" w:ascii="Times New Roman" w:hAnsi="Times New Roman" w:eastAsia="楷体_GB2312" w:cs="Times New Roman"/>
          <w:b/>
          <w:bCs/>
          <w:kern w:val="2"/>
          <w:sz w:val="32"/>
          <w:szCs w:val="32"/>
          <w:lang w:val="en-US" w:eastAsia="zh-CN" w:bidi="ar-SA"/>
        </w:rPr>
      </w:pPr>
      <w:bookmarkStart w:id="16" w:name="_Toc68703843"/>
      <w:r>
        <w:rPr>
          <w:rFonts w:hint="eastAsia" w:ascii="Times New Roman" w:hAnsi="Times New Roman" w:eastAsia="楷体_GB2312" w:cs="Times New Roman"/>
          <w:b/>
          <w:bCs/>
          <w:kern w:val="2"/>
          <w:sz w:val="32"/>
          <w:szCs w:val="32"/>
          <w:lang w:val="en-US" w:eastAsia="zh-CN" w:bidi="ar-SA"/>
        </w:rPr>
        <w:t>（一）主要经验及做法</w:t>
      </w:r>
      <w:bookmarkEnd w:id="16"/>
    </w:p>
    <w:p>
      <w:pPr>
        <w:pageBreakBefore w:val="0"/>
        <w:kinsoku/>
        <w:wordWrap/>
        <w:overflowPunct/>
        <w:topLinePunct w:val="0"/>
        <w:autoSpaceDE/>
        <w:autoSpaceDN/>
        <w:bidi w:val="0"/>
        <w:adjustRightInd/>
        <w:snapToGrid/>
        <w:spacing w:line="560" w:lineRule="exact"/>
        <w:ind w:left="0" w:firstLine="640" w:firstLineChars="200"/>
        <w:textAlignment w:val="auto"/>
        <w:outlineLvl w:val="9"/>
        <w:rPr>
          <w:rFonts w:eastAsia="仿宋_GB2312"/>
          <w:sz w:val="32"/>
          <w:szCs w:val="32"/>
        </w:rPr>
      </w:pPr>
      <w:r>
        <w:rPr>
          <w:rFonts w:hint="eastAsia"/>
          <w:color w:val="auto"/>
          <w:sz w:val="32"/>
          <w:szCs w:val="32"/>
          <w:lang w:eastAsia="zh-CN"/>
        </w:rPr>
        <w:t>确保完成霍尔果斯市第五次全国经济普查工作顺利完成，为政府制定决策提供依据。</w:t>
      </w:r>
      <w:r>
        <w:rPr>
          <w:rFonts w:eastAsia="仿宋_GB2312"/>
          <w:color w:val="auto"/>
          <w:sz w:val="32"/>
          <w:szCs w:val="32"/>
        </w:rPr>
        <w:t>为确保</w:t>
      </w:r>
      <w:r>
        <w:rPr>
          <w:rFonts w:eastAsia="仿宋_GB2312"/>
          <w:sz w:val="32"/>
          <w:szCs w:val="32"/>
        </w:rPr>
        <w:t>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napToGrid/>
        <w:spacing w:before="0" w:after="0" w:line="560" w:lineRule="exact"/>
        <w:ind w:left="0" w:firstLine="640" w:firstLineChars="200"/>
        <w:jc w:val="left"/>
        <w:textAlignment w:val="auto"/>
        <w:outlineLvl w:val="9"/>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ageBreakBefore w:val="0"/>
        <w:widowControl w:val="0"/>
        <w:kinsoku/>
        <w:wordWrap/>
        <w:overflowPunct/>
        <w:topLinePunct w:val="0"/>
        <w:autoSpaceDE/>
        <w:autoSpaceDN/>
        <w:bidi w:val="0"/>
        <w:adjustRightInd/>
        <w:snapToGrid/>
        <w:spacing w:before="0" w:after="0" w:line="560" w:lineRule="exact"/>
        <w:ind w:left="0"/>
        <w:textAlignment w:val="auto"/>
        <w:outlineLvl w:val="9"/>
        <w:rPr>
          <w:rFonts w:hint="eastAsia" w:ascii="Times New Roman" w:hAnsi="Times New Roman" w:eastAsia="楷体_GB2312" w:cs="Times New Roman"/>
          <w:b/>
          <w:bCs/>
          <w:kern w:val="2"/>
          <w:sz w:val="32"/>
          <w:szCs w:val="32"/>
          <w:lang w:val="en-US" w:eastAsia="zh-CN" w:bidi="ar-SA"/>
        </w:rPr>
      </w:pPr>
      <w:bookmarkStart w:id="17" w:name="_Toc68703844"/>
      <w:r>
        <w:rPr>
          <w:rFonts w:hint="eastAsia" w:ascii="Times New Roman" w:hAnsi="Times New Roman" w:eastAsia="楷体_GB2312" w:cs="Times New Roman"/>
          <w:b/>
          <w:bCs/>
          <w:kern w:val="2"/>
          <w:sz w:val="32"/>
          <w:szCs w:val="32"/>
          <w:lang w:val="en-US" w:eastAsia="zh-CN" w:bidi="ar-SA"/>
        </w:rPr>
        <w:t>（二）存在的问题及原因分析</w:t>
      </w:r>
      <w:bookmarkEnd w:id="17"/>
      <w:r>
        <w:rPr>
          <w:rFonts w:hint="eastAsia" w:ascii="Times New Roman" w:hAnsi="Times New Roman" w:eastAsia="楷体_GB2312" w:cs="Times New Roman"/>
          <w:b/>
          <w:bCs/>
          <w:kern w:val="2"/>
          <w:sz w:val="32"/>
          <w:szCs w:val="32"/>
          <w:lang w:val="en-US" w:eastAsia="zh-CN" w:bidi="ar-SA"/>
        </w:rPr>
        <w:t>　</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2.因轮岗、调动等因素使我单位绩效工作人员流动频繁，造成了工作衔接不到位的情况。</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lang w:val="en-US" w:eastAsia="zh-CN"/>
        </w:rPr>
        <w:t>财政支出绩效管理工作还有待一步提高</w:t>
      </w:r>
    </w:p>
    <w:p>
      <w:pPr>
        <w:pageBreakBefore w:val="0"/>
        <w:widowControl w:val="0"/>
        <w:numPr>
          <w:ilvl w:val="0"/>
          <w:numId w:val="0"/>
        </w:numPr>
        <w:kinsoku/>
        <w:wordWrap/>
        <w:overflowPunct/>
        <w:topLinePunct w:val="0"/>
        <w:autoSpaceDE/>
        <w:autoSpaceDN/>
        <w:bidi w:val="0"/>
        <w:adjustRightInd/>
        <w:snapToGrid/>
        <w:spacing w:before="0" w:after="0" w:line="560" w:lineRule="exact"/>
        <w:ind w:left="0"/>
        <w:textAlignment w:val="auto"/>
        <w:outlineLvl w:val="9"/>
        <w:rPr>
          <w:rFonts w:hint="eastAsia" w:ascii="Times New Roman" w:hAnsi="Times New Roman" w:eastAsia="仿宋_GB2312" w:cs="Times New Roman"/>
          <w:b w:val="0"/>
          <w:bCs w:val="0"/>
          <w:color w:val="FF0000"/>
          <w:kern w:val="2"/>
          <w:sz w:val="32"/>
          <w:szCs w:val="32"/>
          <w:lang w:val="en-US" w:eastAsia="zh-CN" w:bidi="ar-SA"/>
        </w:rPr>
      </w:pPr>
      <w:bookmarkStart w:id="18" w:name="_Toc68703845"/>
      <w:r>
        <w:rPr>
          <w:rFonts w:hint="eastAsia" w:eastAsia="黑体" w:cs="Times New Roman"/>
          <w:b w:val="0"/>
          <w:bCs/>
          <w:kern w:val="2"/>
          <w:sz w:val="32"/>
          <w:szCs w:val="32"/>
          <w:lang w:val="en-US" w:eastAsia="zh-CN" w:bidi="ar-SA"/>
        </w:rPr>
        <w:t>七</w:t>
      </w:r>
      <w:r>
        <w:rPr>
          <w:rFonts w:hint="eastAsia" w:ascii="Times New Roman" w:hAnsi="Times New Roman" w:eastAsia="黑体" w:cs="Times New Roman"/>
          <w:b w:val="0"/>
          <w:bCs/>
          <w:kern w:val="2"/>
          <w:sz w:val="32"/>
          <w:szCs w:val="32"/>
          <w:lang w:val="en-US" w:eastAsia="zh-CN" w:bidi="ar-SA"/>
        </w:rPr>
        <w:t>、有关建议</w:t>
      </w:r>
      <w:bookmarkEnd w:id="18"/>
      <w:r>
        <w:rPr>
          <w:rFonts w:hint="eastAsia" w:ascii="Times New Roman" w:hAnsi="Times New Roman" w:eastAsia="黑体" w:cs="Times New Roman"/>
          <w:b w:val="0"/>
          <w:bCs/>
          <w:kern w:val="2"/>
          <w:sz w:val="32"/>
          <w:szCs w:val="32"/>
          <w:lang w:val="en-US" w:eastAsia="zh-CN" w:bidi="ar-SA"/>
        </w:rPr>
        <w:t>　</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rPr>
          <w:sz w:val="22"/>
          <w:szCs w:val="28"/>
        </w:rPr>
      </w:pPr>
      <w:r>
        <w:rPr>
          <w:rFonts w:hint="eastAsia" w:ascii="仿宋_GB2312" w:hAnsi="仿宋_GB2312" w:eastAsia="仿宋_GB2312" w:cs="仿宋_GB2312"/>
          <w:sz w:val="32"/>
          <w:szCs w:val="32"/>
          <w:highlight w:val="none"/>
          <w:lang w:val="en-US" w:eastAsia="zh-CN"/>
        </w:rPr>
        <w:t>3.进一步完善项目评价过程中有关数据和资料的收集、整理、审核及分析。项目启动时同步做好档案的归纳与整理，及时整理、收集、汇总，健全档案资料。项目后续管理有待进一步加强和跟踪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pPr>
        <w:pageBreakBefore w:val="0"/>
        <w:shd w:val="clear"/>
        <w:kinsoku/>
        <w:wordWrap/>
        <w:overflowPunct/>
        <w:topLinePunct w:val="0"/>
        <w:autoSpaceDE/>
        <w:autoSpaceDN/>
        <w:bidi w:val="0"/>
        <w:adjustRightInd/>
        <w:snapToGrid/>
        <w:spacing w:line="560" w:lineRule="exact"/>
        <w:ind w:left="0" w:firstLine="640" w:firstLineChars="200"/>
        <w:textAlignment w:val="auto"/>
        <w:outlineLvl w:val="9"/>
      </w:pPr>
      <w:r>
        <w:rPr>
          <w:rFonts w:hint="eastAsia" w:ascii="仿宋_GB2312" w:hAnsi="仿宋_GB2312" w:cs="仿宋_GB2312"/>
          <w:sz w:val="32"/>
          <w:szCs w:val="32"/>
          <w:highlight w:val="none"/>
          <w:lang w:val="en-US" w:eastAsia="zh-CN"/>
        </w:rPr>
        <w:t>4</w:t>
      </w:r>
      <w:r>
        <w:rPr>
          <w:rFonts w:hint="eastAsia" w:ascii="仿宋_GB2312" w:hAnsi="仿宋_GB2312" w:eastAsia="仿宋_GB2312" w:cs="仿宋_GB2312"/>
          <w:sz w:val="32"/>
          <w:szCs w:val="32"/>
          <w:highlight w:val="none"/>
          <w:lang w:val="en-US" w:eastAsia="zh-CN"/>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pageBreakBefore w:val="0"/>
        <w:widowControl w:val="0"/>
        <w:numPr>
          <w:ilvl w:val="0"/>
          <w:numId w:val="0"/>
        </w:numPr>
        <w:kinsoku/>
        <w:wordWrap/>
        <w:overflowPunct/>
        <w:topLinePunct w:val="0"/>
        <w:autoSpaceDE/>
        <w:autoSpaceDN/>
        <w:bidi w:val="0"/>
        <w:adjustRightInd/>
        <w:snapToGrid/>
        <w:spacing w:before="0" w:after="0" w:line="560" w:lineRule="exact"/>
        <w:ind w:left="0"/>
        <w:textAlignment w:val="auto"/>
        <w:outlineLvl w:val="9"/>
        <w:rPr>
          <w:rFonts w:hint="eastAsia" w:eastAsia="黑体" w:cs="Times New Roman"/>
          <w:b w:val="0"/>
          <w:bCs/>
          <w:kern w:val="2"/>
          <w:sz w:val="32"/>
          <w:szCs w:val="32"/>
          <w:lang w:val="en-US" w:eastAsia="zh-CN" w:bidi="ar-SA"/>
        </w:rPr>
      </w:pPr>
      <w:bookmarkStart w:id="19" w:name="_Toc68703846"/>
      <w:r>
        <w:rPr>
          <w:rFonts w:hint="eastAsia" w:eastAsia="黑体" w:cs="Times New Roman"/>
          <w:b w:val="0"/>
          <w:bCs/>
          <w:kern w:val="2"/>
          <w:sz w:val="32"/>
          <w:szCs w:val="32"/>
          <w:lang w:val="en-US" w:eastAsia="zh-CN" w:bidi="ar-SA"/>
        </w:rPr>
        <w:t>八、其他需要说明的问题</w:t>
      </w:r>
      <w:bookmarkEnd w:id="19"/>
    </w:p>
    <w:p>
      <w:pPr>
        <w:pageBreakBefore w:val="0"/>
        <w:widowControl w:val="0"/>
        <w:kinsoku/>
        <w:wordWrap/>
        <w:overflowPunct/>
        <w:topLinePunct w:val="0"/>
        <w:autoSpaceDE/>
        <w:autoSpaceDN/>
        <w:bidi w:val="0"/>
        <w:adjustRightInd/>
        <w:snapToGrid/>
        <w:spacing w:line="560" w:lineRule="exact"/>
        <w:ind w:left="0"/>
        <w:textAlignment w:val="auto"/>
        <w:outlineLvl w:val="9"/>
        <w:rPr>
          <w:color w:val="FF0000"/>
          <w:sz w:val="32"/>
          <w:szCs w:val="32"/>
        </w:rPr>
      </w:pPr>
      <w:r>
        <w:rPr>
          <w:rFonts w:hint="eastAsia" w:ascii="仿宋_GB2312" w:hAnsi="仿宋_GB2312" w:cs="仿宋_GB2312"/>
          <w:sz w:val="32"/>
          <w:szCs w:val="32"/>
          <w:lang w:eastAsia="zh-CN"/>
        </w:rPr>
        <w:t>　</w:t>
      </w:r>
      <w:r>
        <w:rPr>
          <w:rFonts w:hint="eastAsia" w:ascii="仿宋_GB2312" w:hAnsi="仿宋_GB2312" w:eastAsia="仿宋_GB2312" w:cs="仿宋_GB2312"/>
          <w:sz w:val="32"/>
          <w:szCs w:val="32"/>
          <w:lang w:eastAsia="zh-Hans"/>
        </w:rPr>
        <w:t>本项目无其他需说明的问题</w:t>
      </w:r>
      <w:r>
        <w:rPr>
          <w:rFonts w:hint="eastAsia" w:ascii="仿宋_GB2312" w:hAnsi="仿宋_GB2312" w:cs="仿宋_GB2312"/>
          <w:sz w:val="32"/>
          <w:szCs w:val="32"/>
          <w:lang w:eastAsia="zh-CN"/>
        </w:rPr>
        <w:t>。</w:t>
      </w:r>
    </w:p>
    <w:p/>
    <w:p>
      <w:pPr>
        <w:pStyle w:val="2"/>
      </w:pPr>
    </w:p>
    <w:p/>
    <w:p/>
    <w:p>
      <w:pPr>
        <w:pStyle w:val="2"/>
      </w:pPr>
    </w:p>
    <w:p/>
    <w:p>
      <w:pPr>
        <w:pStyle w:val="2"/>
      </w:pPr>
    </w:p>
    <w:p/>
    <w:p>
      <w:pPr>
        <w:pStyle w:val="2"/>
        <w:jc w:val="both"/>
      </w:pPr>
    </w:p>
    <w:p/>
    <w:p>
      <w:pPr>
        <w:spacing w:line="600" w:lineRule="exact"/>
        <w:rPr>
          <w:rFonts w:hint="eastAsia" w:ascii="黑体" w:hAnsi="黑体" w:eastAsia="黑体" w:cs="黑体"/>
          <w:bCs/>
          <w:sz w:val="32"/>
          <w:szCs w:val="32"/>
        </w:rPr>
        <w:sectPr>
          <w:headerReference r:id="rId3" w:type="default"/>
          <w:pgSz w:w="11906" w:h="16838"/>
          <w:pgMar w:top="1928" w:right="1531" w:bottom="1701" w:left="1531" w:header="737" w:footer="851" w:gutter="0"/>
          <w:cols w:space="720" w:num="1"/>
          <w:docGrid w:type="lines" w:linePitch="408" w:charSpace="0"/>
        </w:sectPr>
      </w:pPr>
    </w:p>
    <w:tbl>
      <w:tblPr>
        <w:tblW w:w="14100" w:type="dxa"/>
        <w:jc w:val="center"/>
        <w:tblInd w:w="-43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800"/>
        <w:gridCol w:w="803"/>
        <w:gridCol w:w="851"/>
        <w:gridCol w:w="1859"/>
        <w:gridCol w:w="2492"/>
        <w:gridCol w:w="1022"/>
        <w:gridCol w:w="1263"/>
        <w:gridCol w:w="1081"/>
        <w:gridCol w:w="622"/>
        <w:gridCol w:w="595"/>
        <w:gridCol w:w="645"/>
        <w:gridCol w:w="582"/>
        <w:gridCol w:w="576"/>
        <w:gridCol w:w="9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90" w:hRule="atLeast"/>
          <w:jc w:val="center"/>
        </w:trPr>
        <w:tc>
          <w:tcPr>
            <w:tcW w:w="14100" w:type="dxa"/>
            <w:gridSpan w:val="14"/>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bdr w:val="none" w:color="auto" w:sz="0" w:space="0"/>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14100" w:type="dxa"/>
            <w:gridSpan w:val="14"/>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160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项目名称</w:t>
            </w:r>
          </w:p>
        </w:tc>
        <w:tc>
          <w:tcPr>
            <w:tcW w:w="12497" w:type="dxa"/>
            <w:gridSpan w:val="1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霍尔果斯市统计局第五次全国经济普查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160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主管部门</w:t>
            </w:r>
          </w:p>
        </w:tc>
        <w:tc>
          <w:tcPr>
            <w:tcW w:w="7487"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霍尔果斯市统计局</w:t>
            </w:r>
          </w:p>
        </w:tc>
        <w:tc>
          <w:tcPr>
            <w:tcW w:w="170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实施单位</w:t>
            </w:r>
          </w:p>
        </w:tc>
        <w:tc>
          <w:tcPr>
            <w:tcW w:w="3307"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霍尔果斯市统计局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1603"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项目资金</w:t>
            </w:r>
            <w:r>
              <w:rPr>
                <w:rFonts w:hint="eastAsia" w:ascii="宋体" w:hAnsi="宋体" w:eastAsia="宋体" w:cs="宋体"/>
                <w:i w:val="0"/>
                <w:color w:val="000000"/>
                <w:kern w:val="0"/>
                <w:sz w:val="20"/>
                <w:szCs w:val="20"/>
                <w:u w:val="none"/>
                <w:bdr w:val="none" w:color="auto" w:sz="0" w:space="0"/>
                <w:lang w:val="en-US" w:eastAsia="zh-CN" w:bidi="ar"/>
              </w:rPr>
              <w:br w:type="textWrapping"/>
            </w:r>
            <w:r>
              <w:rPr>
                <w:rFonts w:hint="eastAsia" w:ascii="宋体" w:hAnsi="宋体" w:eastAsia="宋体" w:cs="宋体"/>
                <w:i w:val="0"/>
                <w:color w:val="000000"/>
                <w:kern w:val="0"/>
                <w:sz w:val="20"/>
                <w:szCs w:val="20"/>
                <w:u w:val="none"/>
                <w:bdr w:val="none" w:color="auto" w:sz="0" w:space="0"/>
                <w:lang w:val="en-US" w:eastAsia="zh-CN" w:bidi="ar"/>
              </w:rPr>
              <w:t>（万元）</w:t>
            </w:r>
          </w:p>
        </w:tc>
        <w:tc>
          <w:tcPr>
            <w:tcW w:w="271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年初预算数</w:t>
            </w:r>
          </w:p>
        </w:tc>
        <w:tc>
          <w:tcPr>
            <w:tcW w:w="228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全年预算数</w:t>
            </w:r>
          </w:p>
        </w:tc>
        <w:tc>
          <w:tcPr>
            <w:tcW w:w="170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全年执行数</w:t>
            </w:r>
          </w:p>
        </w:tc>
        <w:tc>
          <w:tcPr>
            <w:tcW w:w="124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分值</w:t>
            </w:r>
          </w:p>
        </w:tc>
        <w:tc>
          <w:tcPr>
            <w:tcW w:w="115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执行率</w:t>
            </w:r>
          </w:p>
        </w:tc>
        <w:tc>
          <w:tcPr>
            <w:tcW w:w="90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1603"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71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年度资金总额</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10.00</w:t>
            </w:r>
          </w:p>
        </w:tc>
        <w:tc>
          <w:tcPr>
            <w:tcW w:w="228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70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10.00</w:t>
            </w:r>
          </w:p>
        </w:tc>
        <w:tc>
          <w:tcPr>
            <w:tcW w:w="124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15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100.00%</w:t>
            </w:r>
          </w:p>
        </w:tc>
        <w:tc>
          <w:tcPr>
            <w:tcW w:w="90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1603"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71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其中：当年财政拨款</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228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70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24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115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90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1603"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71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 xml:space="preserve">      上年结转资金</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228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170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4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115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90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1603"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71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 xml:space="preserve">  其他资金</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228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170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4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115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90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80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年度总体目标</w:t>
            </w:r>
          </w:p>
        </w:tc>
        <w:tc>
          <w:tcPr>
            <w:tcW w:w="8290" w:type="dxa"/>
            <w:gridSpan w:val="6"/>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预期目标</w:t>
            </w:r>
          </w:p>
        </w:tc>
        <w:tc>
          <w:tcPr>
            <w:tcW w:w="5010" w:type="dxa"/>
            <w:gridSpan w:val="7"/>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290" w:type="dxa"/>
            <w:gridSpan w:val="6"/>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根据《关于做好第五次全国经济普查经费预算编制相关工作的通知》，按照《中华人民共和国统计法》和《全国经济普查条例》规定，霍尔果斯市2023年将开展第五次经济普查工作，全面调查我市第二产业和第三产业的发展规模、布局和效益，掌握经济行业间经济联系，客观反映创新驱动发展、绿色低碳发展和数字经济发展等新进展，为加强和改善宏观经济治理，科学制定中长期发展规划，全面推动我市经济高质量发展，提供科学准确的统计信息支持。                                                                       第五次全国经济普查前期摸底调查户均费用：8元*12500家企业、个体户=100000元。户均费用包含每户企业或个体调查费、宣传费、培训费等。</w:t>
            </w:r>
          </w:p>
        </w:tc>
        <w:tc>
          <w:tcPr>
            <w:tcW w:w="5010" w:type="dxa"/>
            <w:gridSpan w:val="7"/>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完成全市14087家第二产业、第三产业单位和个体工商户的第五次全国经济普查单位清查工作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jc w:val="center"/>
        </w:trPr>
        <w:tc>
          <w:tcPr>
            <w:tcW w:w="80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03"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一级指标</w:t>
            </w:r>
          </w:p>
        </w:tc>
        <w:tc>
          <w:tcPr>
            <w:tcW w:w="851"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二级指标</w:t>
            </w:r>
          </w:p>
        </w:tc>
        <w:tc>
          <w:tcPr>
            <w:tcW w:w="5373" w:type="dxa"/>
            <w:gridSpan w:val="3"/>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三级指标</w:t>
            </w:r>
          </w:p>
        </w:tc>
        <w:tc>
          <w:tcPr>
            <w:tcW w:w="1263"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年度指标值</w:t>
            </w:r>
          </w:p>
        </w:tc>
        <w:tc>
          <w:tcPr>
            <w:tcW w:w="1081"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实际完成值</w:t>
            </w:r>
          </w:p>
        </w:tc>
        <w:tc>
          <w:tcPr>
            <w:tcW w:w="1217"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分值</w:t>
            </w:r>
          </w:p>
        </w:tc>
        <w:tc>
          <w:tcPr>
            <w:tcW w:w="1227"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得分</w:t>
            </w:r>
          </w:p>
        </w:tc>
        <w:tc>
          <w:tcPr>
            <w:tcW w:w="1485"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0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51"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373" w:type="dxa"/>
            <w:gridSpan w:val="3"/>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6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1"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17"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27"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85"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80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年度绩效指标完成情况</w:t>
            </w:r>
          </w:p>
        </w:tc>
        <w:tc>
          <w:tcPr>
            <w:tcW w:w="803"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产出指标</w:t>
            </w:r>
          </w:p>
        </w:tc>
        <w:tc>
          <w:tcPr>
            <w:tcW w:w="85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数量指标</w:t>
            </w:r>
          </w:p>
        </w:tc>
        <w:tc>
          <w:tcPr>
            <w:tcW w:w="5373"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完成第五次全国经济普查摸底调查企业、个体户调查户数量</w:t>
            </w:r>
          </w:p>
        </w:tc>
        <w:tc>
          <w:tcPr>
            <w:tcW w:w="126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&gt;=12500户</w:t>
            </w:r>
          </w:p>
        </w:tc>
        <w:tc>
          <w:tcPr>
            <w:tcW w:w="108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14087户</w:t>
            </w:r>
          </w:p>
        </w:tc>
        <w:tc>
          <w:tcPr>
            <w:tcW w:w="121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w:t>
            </w:r>
          </w:p>
        </w:tc>
        <w:tc>
          <w:tcPr>
            <w:tcW w:w="122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w:t>
            </w:r>
          </w:p>
        </w:tc>
        <w:tc>
          <w:tcPr>
            <w:tcW w:w="148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年初目标值数据根据历史数据设置稍有偏差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0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5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数量指标</w:t>
            </w:r>
          </w:p>
        </w:tc>
        <w:tc>
          <w:tcPr>
            <w:tcW w:w="5373"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第五次经济普查摸底调查开展次数</w:t>
            </w:r>
          </w:p>
        </w:tc>
        <w:tc>
          <w:tcPr>
            <w:tcW w:w="126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=1次</w:t>
            </w:r>
          </w:p>
        </w:tc>
        <w:tc>
          <w:tcPr>
            <w:tcW w:w="108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1次</w:t>
            </w:r>
          </w:p>
        </w:tc>
        <w:tc>
          <w:tcPr>
            <w:tcW w:w="121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6</w:t>
            </w:r>
          </w:p>
        </w:tc>
        <w:tc>
          <w:tcPr>
            <w:tcW w:w="122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6</w:t>
            </w:r>
          </w:p>
        </w:tc>
        <w:tc>
          <w:tcPr>
            <w:tcW w:w="148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0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5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数量指标</w:t>
            </w:r>
          </w:p>
        </w:tc>
        <w:tc>
          <w:tcPr>
            <w:tcW w:w="5373"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开展培训次数</w:t>
            </w:r>
          </w:p>
        </w:tc>
        <w:tc>
          <w:tcPr>
            <w:tcW w:w="126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&gt;=1次</w:t>
            </w:r>
          </w:p>
        </w:tc>
        <w:tc>
          <w:tcPr>
            <w:tcW w:w="108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1次</w:t>
            </w:r>
          </w:p>
        </w:tc>
        <w:tc>
          <w:tcPr>
            <w:tcW w:w="121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6</w:t>
            </w:r>
          </w:p>
        </w:tc>
        <w:tc>
          <w:tcPr>
            <w:tcW w:w="122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6</w:t>
            </w:r>
          </w:p>
        </w:tc>
        <w:tc>
          <w:tcPr>
            <w:tcW w:w="148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0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5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数量指标</w:t>
            </w:r>
          </w:p>
        </w:tc>
        <w:tc>
          <w:tcPr>
            <w:tcW w:w="5373"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开展宣传次数</w:t>
            </w:r>
          </w:p>
        </w:tc>
        <w:tc>
          <w:tcPr>
            <w:tcW w:w="126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&gt;=1次</w:t>
            </w:r>
          </w:p>
        </w:tc>
        <w:tc>
          <w:tcPr>
            <w:tcW w:w="108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1次</w:t>
            </w:r>
          </w:p>
        </w:tc>
        <w:tc>
          <w:tcPr>
            <w:tcW w:w="121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6</w:t>
            </w:r>
          </w:p>
        </w:tc>
        <w:tc>
          <w:tcPr>
            <w:tcW w:w="122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6</w:t>
            </w:r>
          </w:p>
        </w:tc>
        <w:tc>
          <w:tcPr>
            <w:tcW w:w="148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0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5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质量指标</w:t>
            </w:r>
          </w:p>
        </w:tc>
        <w:tc>
          <w:tcPr>
            <w:tcW w:w="5373"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前期摸底调查覆盖率</w:t>
            </w:r>
          </w:p>
        </w:tc>
        <w:tc>
          <w:tcPr>
            <w:tcW w:w="126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108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121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w:t>
            </w:r>
          </w:p>
        </w:tc>
        <w:tc>
          <w:tcPr>
            <w:tcW w:w="122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w:t>
            </w:r>
          </w:p>
        </w:tc>
        <w:tc>
          <w:tcPr>
            <w:tcW w:w="148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0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5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质量指标</w:t>
            </w:r>
          </w:p>
        </w:tc>
        <w:tc>
          <w:tcPr>
            <w:tcW w:w="5373"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摸底调查单位登记率</w:t>
            </w:r>
          </w:p>
        </w:tc>
        <w:tc>
          <w:tcPr>
            <w:tcW w:w="126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&gt;=95%</w:t>
            </w:r>
          </w:p>
        </w:tc>
        <w:tc>
          <w:tcPr>
            <w:tcW w:w="108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121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w:t>
            </w:r>
          </w:p>
        </w:tc>
        <w:tc>
          <w:tcPr>
            <w:tcW w:w="122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w:t>
            </w:r>
          </w:p>
        </w:tc>
        <w:tc>
          <w:tcPr>
            <w:tcW w:w="148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0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5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时效指标</w:t>
            </w:r>
          </w:p>
        </w:tc>
        <w:tc>
          <w:tcPr>
            <w:tcW w:w="5373"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年度普查任务完成时间</w:t>
            </w:r>
          </w:p>
        </w:tc>
        <w:tc>
          <w:tcPr>
            <w:tcW w:w="126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2023年12月</w:t>
            </w:r>
          </w:p>
        </w:tc>
        <w:tc>
          <w:tcPr>
            <w:tcW w:w="108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2023年12月</w:t>
            </w:r>
          </w:p>
        </w:tc>
        <w:tc>
          <w:tcPr>
            <w:tcW w:w="121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w:t>
            </w:r>
          </w:p>
        </w:tc>
        <w:tc>
          <w:tcPr>
            <w:tcW w:w="122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w:t>
            </w:r>
          </w:p>
        </w:tc>
        <w:tc>
          <w:tcPr>
            <w:tcW w:w="148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0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成本指标</w:t>
            </w:r>
          </w:p>
        </w:tc>
        <w:tc>
          <w:tcPr>
            <w:tcW w:w="85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经济成本指标</w:t>
            </w:r>
          </w:p>
        </w:tc>
        <w:tc>
          <w:tcPr>
            <w:tcW w:w="5373"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每个企业摸底调查支出标准</w:t>
            </w:r>
          </w:p>
        </w:tc>
        <w:tc>
          <w:tcPr>
            <w:tcW w:w="126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&lt;=8元/户</w:t>
            </w:r>
          </w:p>
        </w:tc>
        <w:tc>
          <w:tcPr>
            <w:tcW w:w="108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8元/户</w:t>
            </w:r>
          </w:p>
        </w:tc>
        <w:tc>
          <w:tcPr>
            <w:tcW w:w="121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w:t>
            </w:r>
          </w:p>
        </w:tc>
        <w:tc>
          <w:tcPr>
            <w:tcW w:w="122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w:t>
            </w:r>
          </w:p>
        </w:tc>
        <w:tc>
          <w:tcPr>
            <w:tcW w:w="148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0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效益指标</w:t>
            </w:r>
          </w:p>
        </w:tc>
        <w:tc>
          <w:tcPr>
            <w:tcW w:w="85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社会效益指标</w:t>
            </w:r>
          </w:p>
        </w:tc>
        <w:tc>
          <w:tcPr>
            <w:tcW w:w="5373"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为霍尔果斯高质量发展将提供科学准确的统计信息支持</w:t>
            </w:r>
          </w:p>
        </w:tc>
        <w:tc>
          <w:tcPr>
            <w:tcW w:w="126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有效提供</w:t>
            </w:r>
          </w:p>
        </w:tc>
        <w:tc>
          <w:tcPr>
            <w:tcW w:w="108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有效提供</w:t>
            </w:r>
          </w:p>
        </w:tc>
        <w:tc>
          <w:tcPr>
            <w:tcW w:w="121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w:t>
            </w:r>
          </w:p>
        </w:tc>
        <w:tc>
          <w:tcPr>
            <w:tcW w:w="122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w:t>
            </w:r>
          </w:p>
        </w:tc>
        <w:tc>
          <w:tcPr>
            <w:tcW w:w="148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0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满意度指标</w:t>
            </w:r>
          </w:p>
        </w:tc>
        <w:tc>
          <w:tcPr>
            <w:tcW w:w="85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满意度指标</w:t>
            </w:r>
          </w:p>
        </w:tc>
        <w:tc>
          <w:tcPr>
            <w:tcW w:w="5373"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霍尔果斯市基层部门满意度</w:t>
            </w:r>
          </w:p>
        </w:tc>
        <w:tc>
          <w:tcPr>
            <w:tcW w:w="126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&gt;=90%</w:t>
            </w:r>
          </w:p>
        </w:tc>
        <w:tc>
          <w:tcPr>
            <w:tcW w:w="108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121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22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48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10171" w:type="dxa"/>
            <w:gridSpan w:val="8"/>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总分</w:t>
            </w:r>
          </w:p>
        </w:tc>
        <w:tc>
          <w:tcPr>
            <w:tcW w:w="121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122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100.00分</w:t>
            </w:r>
          </w:p>
        </w:tc>
        <w:tc>
          <w:tcPr>
            <w:tcW w:w="148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bl>
    <w:p>
      <w:pPr>
        <w:pStyle w:val="2"/>
        <w:rPr>
          <w:rFonts w:hint="eastAsia"/>
        </w:rPr>
        <w:sectPr>
          <w:pgSz w:w="16838" w:h="11906" w:orient="landscape"/>
          <w:pgMar w:top="1531" w:right="1928" w:bottom="1531" w:left="1701" w:header="737" w:footer="851" w:gutter="0"/>
          <w:cols w:space="720" w:num="1"/>
          <w:docGrid w:type="lines" w:linePitch="408" w:charSpace="0"/>
        </w:sectPr>
      </w:pPr>
    </w:p>
    <w:p>
      <w:pPr>
        <w:pStyle w:val="20"/>
        <w:ind w:firstLine="562"/>
        <w:jc w:val="center"/>
        <w:rPr>
          <w:sz w:val="28"/>
          <w:szCs w:val="40"/>
        </w:rPr>
      </w:pPr>
      <w:bookmarkStart w:id="20" w:name="_Toc30064_WPSOffice_Level1"/>
      <w:bookmarkStart w:id="21" w:name="_Toc26499_WPSOffice_Level2"/>
      <w:r>
        <w:rPr>
          <w:rFonts w:hint="eastAsia"/>
          <w:b/>
          <w:bCs/>
          <w:sz w:val="28"/>
          <w:szCs w:val="40"/>
          <w:lang w:val="en-US" w:eastAsia="zh-CN"/>
        </w:rPr>
        <w:t>霍尔果斯市统计局第五次全国经济普查项目</w:t>
      </w:r>
      <w:r>
        <w:rPr>
          <w:rFonts w:hint="eastAsia"/>
          <w:b/>
          <w:bCs/>
          <w:sz w:val="28"/>
          <w:szCs w:val="40"/>
        </w:rPr>
        <w:t>绩效评价指标体系及综合评分表</w:t>
      </w:r>
      <w:bookmarkEnd w:id="20"/>
      <w:bookmarkEnd w:id="21"/>
    </w:p>
    <w:tbl>
      <w:tblPr>
        <w:tblW w:w="14760" w:type="dxa"/>
        <w:jc w:val="center"/>
        <w:tblInd w:w="-76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727"/>
        <w:gridCol w:w="1122"/>
        <w:gridCol w:w="1338"/>
        <w:gridCol w:w="3340"/>
        <w:gridCol w:w="6797"/>
        <w:gridCol w:w="718"/>
        <w:gridCol w:w="7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65" w:hRule="atLeast"/>
          <w:jc w:val="center"/>
        </w:trPr>
        <w:tc>
          <w:tcPr>
            <w:tcW w:w="13324" w:type="dxa"/>
            <w:gridSpan w:val="5"/>
            <w:tcBorders>
              <w:top w:val="nil"/>
              <w:left w:val="nil"/>
              <w:bottom w:val="nil"/>
              <w:right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bdr w:val="none" w:color="auto" w:sz="0" w:space="0"/>
                <w:lang w:val="en-US" w:eastAsia="zh-CN" w:bidi="ar"/>
              </w:rPr>
              <w:t>霍尔果斯市统计局第五次全国经济普查项目支出绩效评价指标体系</w:t>
            </w:r>
          </w:p>
        </w:tc>
        <w:tc>
          <w:tcPr>
            <w:tcW w:w="718" w:type="dxa"/>
            <w:tcBorders>
              <w:top w:val="nil"/>
              <w:left w:val="nil"/>
              <w:bottom w:val="nil"/>
              <w:right w:val="nil"/>
            </w:tcBorders>
            <w:shd w:val="clear"/>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718" w:type="dxa"/>
            <w:tcBorders>
              <w:top w:val="nil"/>
              <w:left w:val="nil"/>
              <w:bottom w:val="nil"/>
              <w:right w:val="nil"/>
            </w:tcBorders>
            <w:shd w:val="clear"/>
            <w:noWrap/>
            <w:tcMar>
              <w:top w:w="15" w:type="dxa"/>
              <w:left w:w="15" w:type="dxa"/>
              <w:right w:w="15" w:type="dxa"/>
            </w:tcMar>
            <w:vAlign w:val="center"/>
          </w:tcPr>
          <w:p>
            <w:pPr>
              <w:jc w:val="center"/>
              <w:rPr>
                <w:rFonts w:hint="default" w:ascii="等线" w:hAnsi="等线" w:eastAsia="等线" w:cs="等线"/>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08" w:hRule="atLeast"/>
          <w:jc w:val="center"/>
        </w:trPr>
        <w:tc>
          <w:tcPr>
            <w:tcW w:w="72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一级指标</w:t>
            </w:r>
          </w:p>
        </w:tc>
        <w:tc>
          <w:tcPr>
            <w:tcW w:w="11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二级指标</w:t>
            </w:r>
          </w:p>
        </w:tc>
        <w:tc>
          <w:tcPr>
            <w:tcW w:w="133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三级指标</w:t>
            </w:r>
          </w:p>
        </w:tc>
        <w:tc>
          <w:tcPr>
            <w:tcW w:w="334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指标解释</w:t>
            </w: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指标说明</w:t>
            </w:r>
          </w:p>
        </w:tc>
        <w:tc>
          <w:tcPr>
            <w:tcW w:w="71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分值</w:t>
            </w:r>
          </w:p>
        </w:tc>
        <w:tc>
          <w:tcPr>
            <w:tcW w:w="71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决策　（20）</w:t>
            </w:r>
          </w:p>
        </w:tc>
        <w:tc>
          <w:tcPr>
            <w:tcW w:w="112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项目立项(6)</w:t>
            </w:r>
          </w:p>
        </w:tc>
        <w:tc>
          <w:tcPr>
            <w:tcW w:w="133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立项依据充分性</w:t>
            </w:r>
          </w:p>
        </w:tc>
        <w:tc>
          <w:tcPr>
            <w:tcW w:w="33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项目立项是否符合法律法规、相关政策、发展规划以及部门职责，用以反映和考核项目立项依据情况。</w:t>
            </w: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①项目立项是否符合国家法律法规、国民经济发展规划和相关政策；</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②项目立项是否符合行业发展规划和政策要求；</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③项目立项是否与部门职责范围相符，属于部门履职所需；</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④项目是否属于公共财政支持范围，是否符合中央、地方事权支出责任划分原则；</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⑤项目是否与相关部门同类项目或部门内部相关项目重复。</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立项程序规范性</w:t>
            </w:r>
          </w:p>
        </w:tc>
        <w:tc>
          <w:tcPr>
            <w:tcW w:w="33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项目申请、设立过程是否符合相关要求，用以反映和考核项目立项的规范情况。</w:t>
            </w: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①项目是否按照规定的程序申请设立；</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1.50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②审批文件、材料是否符合相关要求；</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③事前是否已经过必要的可行性研究、专家论证、风险评估、绩效评估、集体决策。</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绩效目标(3)</w:t>
            </w:r>
          </w:p>
        </w:tc>
        <w:tc>
          <w:tcPr>
            <w:tcW w:w="133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绩效目标合理性</w:t>
            </w:r>
          </w:p>
        </w:tc>
        <w:tc>
          <w:tcPr>
            <w:tcW w:w="33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项目所设定的绩效目标是否依据充分，是否符合客观实际，用以反映和考核项目绩效目标与项目实施的相符情况。</w:t>
            </w: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（如未设定预算绩效目标，也可考核其他工作任务目标）</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①项目是否有绩效目标；</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②项目绩效目标与实际工作内容是否具有相关性；</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③项目预期产出效益和效果是否符合正常的业绩水平；</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④是否与预算确定的项目投资额或资金量相匹配。</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绩效目标（3）</w:t>
            </w:r>
          </w:p>
        </w:tc>
        <w:tc>
          <w:tcPr>
            <w:tcW w:w="133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绩效指标明确性</w:t>
            </w:r>
          </w:p>
        </w:tc>
        <w:tc>
          <w:tcPr>
            <w:tcW w:w="33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依据绩效目标设定的绩效指标是否清晰、细化、可衡量等，用以反映和考核项目绩效目标的明细化情况。</w:t>
            </w: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①是否将项目绩效目标细化分解为具体的绩效指标；</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②是否通过清晰、可衡量的指标值予以体现；</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③是否与项目目标任务数或计划数相对应。</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资金投入（8）</w:t>
            </w:r>
          </w:p>
        </w:tc>
        <w:tc>
          <w:tcPr>
            <w:tcW w:w="133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预算编制科学性</w:t>
            </w:r>
          </w:p>
        </w:tc>
        <w:tc>
          <w:tcPr>
            <w:tcW w:w="33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项目预算编制是否经过科学论证、有明确标准，资金额度与年度目标是否相适应，用以反映和考核项目预算编制的科学性、合理性情况。</w:t>
            </w: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①预算编制是否经过科学论证；</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②预算内容与项目内容是否匹配；</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③预算额度测算依据是否充分，是否按照标准编制；</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1.50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④预算确定的项目投资额或资金量是否与工作任务相匹配。</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资金分配合理性</w:t>
            </w:r>
          </w:p>
        </w:tc>
        <w:tc>
          <w:tcPr>
            <w:tcW w:w="33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项目预算资金分配是否有测算依据，与补助单位或地方实际是否相适应，用以反映和考核项目预算资金分配的科学性、合理性情况。</w:t>
            </w: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①预算资金分配依据是否充分；</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②资金分配额度是否合理，与项目单位或地方实际是否相适应。</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过程（20）</w:t>
            </w:r>
          </w:p>
        </w:tc>
        <w:tc>
          <w:tcPr>
            <w:tcW w:w="112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资金管理(8)</w:t>
            </w:r>
          </w:p>
        </w:tc>
        <w:tc>
          <w:tcPr>
            <w:tcW w:w="133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资金到位率</w:t>
            </w:r>
          </w:p>
        </w:tc>
        <w:tc>
          <w:tcPr>
            <w:tcW w:w="33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实际到位资金与预算资金的比率，用以反映和考核资金落实情况对项目实施的总体保障程度。</w:t>
            </w: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资金到位率=（实际到位资金/预算资金）×100%。</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实际到位资金：一定时期（本年度或项目期）内落实到具体项目的资金。</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预算资金：一定时期（本年度或项目期）内预算安排到具体项目的资金。</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预算执行率</w:t>
            </w:r>
          </w:p>
        </w:tc>
        <w:tc>
          <w:tcPr>
            <w:tcW w:w="33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项目预算资金是否按照计划执行，用以反映或考核项目预算执行情况。</w:t>
            </w: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预算执行率=（实际支出资金/实际到位资金）×100%。</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实际支出资金：一定时期（本年度或项目期）内项目实际拨付的资金。</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资金管理(4)</w:t>
            </w:r>
          </w:p>
        </w:tc>
        <w:tc>
          <w:tcPr>
            <w:tcW w:w="133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资金使用合规性</w:t>
            </w:r>
          </w:p>
        </w:tc>
        <w:tc>
          <w:tcPr>
            <w:tcW w:w="33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项目资金使用是否符合相关的财务管理制度规定，用以反映和考核项目资金的规范运行情况。</w:t>
            </w: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①是否符合国家财经法规和财务管理制度以及有关专项资金管理办法的规定；</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②资金的拨付是否有完整的审批程序和手续；</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③是否符合项目预算批复或合同规定的用途；</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④是否存在截留、挤占、挪用、虚列支出等情况。</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组织实施（8）</w:t>
            </w:r>
          </w:p>
        </w:tc>
        <w:tc>
          <w:tcPr>
            <w:tcW w:w="133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管理制度健全性</w:t>
            </w:r>
          </w:p>
        </w:tc>
        <w:tc>
          <w:tcPr>
            <w:tcW w:w="33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项目实施单位的财务和业务管理制度是否健全，用以反映和考核财务和业务管理制度对项目顺利实施的保障情况。</w:t>
            </w: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①是否已制定或具有相应的财务和业务管理制度；</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②财务和业务管理制度是否合法、合规、完整。</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制度执行有效性</w:t>
            </w:r>
          </w:p>
        </w:tc>
        <w:tc>
          <w:tcPr>
            <w:tcW w:w="33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项目实施是否符合相关管理规定，用以反映和考核相关管理制度的有效执行情况。</w:t>
            </w: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①是否遵守相关法律法规和相关管理规定；</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②项目调整及支出调整手续是否完备；</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③项目合同书、验收报告、技术鉴定等资料是否齐全并及时归档；</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④项目实施的人员条件、场地设备、信息支撑等是否落实到位。</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产出（40）</w:t>
            </w:r>
          </w:p>
        </w:tc>
        <w:tc>
          <w:tcPr>
            <w:tcW w:w="112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产出数量(10)</w:t>
            </w:r>
          </w:p>
        </w:tc>
        <w:tc>
          <w:tcPr>
            <w:tcW w:w="133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实际完成率</w:t>
            </w:r>
          </w:p>
        </w:tc>
        <w:tc>
          <w:tcPr>
            <w:tcW w:w="33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项目实施的实际产出数与计划产出数的比率，用以反映和考核项目产出数量目标的实现程度。</w:t>
            </w: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实际完成率=（实际产出数/计划产出数）×100%。</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实际产出数：一定时期（本年度或项目期）内项目实际产出的产品或提供的服务数量。</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5"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计划产出数：项目绩效目标确定的在一定时期（本年度或项目期）内计划产出的产品或提供的服务数量。</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产出质量(10)</w:t>
            </w:r>
          </w:p>
        </w:tc>
        <w:tc>
          <w:tcPr>
            <w:tcW w:w="133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质量达标率</w:t>
            </w:r>
          </w:p>
        </w:tc>
        <w:tc>
          <w:tcPr>
            <w:tcW w:w="33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项目完成的质量达标产出数与实际产出数的比率，用以反映和考核项目产出质量目标的实现程度。</w:t>
            </w: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质量达标率=（质量达标产出数/实际产出数）×100%。</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25"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产出时效(10)</w:t>
            </w:r>
          </w:p>
        </w:tc>
        <w:tc>
          <w:tcPr>
            <w:tcW w:w="133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完成及时性</w:t>
            </w:r>
          </w:p>
        </w:tc>
        <w:tc>
          <w:tcPr>
            <w:tcW w:w="33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项目实际完成时间与计划完成时间的比较，用以反映和考核项目产出时效目标的实现程度。</w:t>
            </w: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实际完成时间：项目实施单位完成该项目实际所耗用的时间。</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计划完成时间：按照项目实施计划或相关规定完成该项目所需的时间。</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产出成本(10)</w:t>
            </w:r>
          </w:p>
        </w:tc>
        <w:tc>
          <w:tcPr>
            <w:tcW w:w="133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成本节约率</w:t>
            </w:r>
          </w:p>
        </w:tc>
        <w:tc>
          <w:tcPr>
            <w:tcW w:w="33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完成项目计划工作目标的实际节约成本与计划成本的比率，用以反映和考核项目的成本节约程度。</w:t>
            </w: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成本节约率=[（计划成本-实际成本）/计划成本]×100%。</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实际成本：项目实施单位如期、保质、保量完成既定工作目标实际所耗费的支出。</w:t>
            </w:r>
            <w:bookmarkStart w:id="22" w:name="_GoBack"/>
            <w:bookmarkEnd w:id="22"/>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2.50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计划成本：项目实施单位为完成工作目标计划安排的支出，一般以项目预算为参考。</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2.50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9" w:hRule="atLeast"/>
          <w:jc w:val="center"/>
        </w:trPr>
        <w:tc>
          <w:tcPr>
            <w:tcW w:w="72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效益（20）</w:t>
            </w:r>
          </w:p>
        </w:tc>
        <w:tc>
          <w:tcPr>
            <w:tcW w:w="112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项目效益（20）</w:t>
            </w:r>
          </w:p>
        </w:tc>
        <w:tc>
          <w:tcPr>
            <w:tcW w:w="133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实施效益</w:t>
            </w:r>
          </w:p>
        </w:tc>
        <w:tc>
          <w:tcPr>
            <w:tcW w:w="334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项目实施所产生的效益。</w:t>
            </w: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项目实施所产生的社会效益、经济效益、生态效益、可持续影响等。可根据项目实际情况有选择地设置和细化。</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9" w:hRule="atLeast"/>
          <w:jc w:val="center"/>
        </w:trPr>
        <w:tc>
          <w:tcPr>
            <w:tcW w:w="7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满意度</w:t>
            </w:r>
          </w:p>
        </w:tc>
        <w:tc>
          <w:tcPr>
            <w:tcW w:w="334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社会公众或服务对象对项目实施效果的满意程度。</w:t>
            </w:r>
          </w:p>
        </w:tc>
        <w:tc>
          <w:tcPr>
            <w:tcW w:w="67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社会公众或服务对象是指因该项目实施而受到影响的部门（单位）、群体或个人。一般采取社会调查的方式。</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9" w:hRule="atLeast"/>
          <w:jc w:val="center"/>
        </w:trPr>
        <w:tc>
          <w:tcPr>
            <w:tcW w:w="13324" w:type="dxa"/>
            <w:gridSpan w:val="5"/>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总分</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 xml:space="preserve">100.00 </w:t>
            </w:r>
          </w:p>
        </w:tc>
        <w:tc>
          <w:tcPr>
            <w:tcW w:w="718"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 xml:space="preserve">100.00 </w:t>
            </w:r>
          </w:p>
        </w:tc>
      </w:tr>
    </w:tbl>
    <w:p>
      <w:pPr>
        <w:rPr>
          <w:highlight w:val="none"/>
        </w:rPr>
      </w:pPr>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方正小标宋_GBK">
    <w:altName w:val="微软雅黑"/>
    <w:panose1 w:val="00000000000000000000"/>
    <w:charset w:val="86"/>
    <w:family w:val="script"/>
    <w:pitch w:val="default"/>
    <w:sig w:usb0="00000000" w:usb1="00000000" w:usb2="00000000" w:usb3="00000000" w:csb0="00040000"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FDFF5F47"/>
    <w:multiLevelType w:val="singleLevel"/>
    <w:tmpl w:val="FDFF5F47"/>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4ZjMzZTkxMDUzOWUwYzQ4OTViM2UwODBmYmY3N2QifQ=="/>
    <w:docVar w:name="KSO_WPS_MARK_KEY" w:val="5f4dc4f6-fb9b-4524-8512-e2a18bcd5579"/>
  </w:docVars>
  <w:rsids>
    <w:rsidRoot w:val="007D49C5"/>
    <w:rsid w:val="000D63FA"/>
    <w:rsid w:val="005B64E8"/>
    <w:rsid w:val="00614288"/>
    <w:rsid w:val="00670592"/>
    <w:rsid w:val="00792CFE"/>
    <w:rsid w:val="007D49C5"/>
    <w:rsid w:val="008175E0"/>
    <w:rsid w:val="008C631D"/>
    <w:rsid w:val="00A114ED"/>
    <w:rsid w:val="00B24331"/>
    <w:rsid w:val="01583141"/>
    <w:rsid w:val="032D5233"/>
    <w:rsid w:val="03D06358"/>
    <w:rsid w:val="05253FFE"/>
    <w:rsid w:val="062B0925"/>
    <w:rsid w:val="0806276B"/>
    <w:rsid w:val="08AB2DB8"/>
    <w:rsid w:val="0C445474"/>
    <w:rsid w:val="0D8A41F1"/>
    <w:rsid w:val="0F2A6BF7"/>
    <w:rsid w:val="0F346E40"/>
    <w:rsid w:val="109627EE"/>
    <w:rsid w:val="11F64E7C"/>
    <w:rsid w:val="13EC09C2"/>
    <w:rsid w:val="17136327"/>
    <w:rsid w:val="175F3323"/>
    <w:rsid w:val="17791CAD"/>
    <w:rsid w:val="181871E2"/>
    <w:rsid w:val="19166846"/>
    <w:rsid w:val="1C550B58"/>
    <w:rsid w:val="1FD20711"/>
    <w:rsid w:val="20E92B23"/>
    <w:rsid w:val="22AC2218"/>
    <w:rsid w:val="22DD7FC4"/>
    <w:rsid w:val="25A62E31"/>
    <w:rsid w:val="2729052F"/>
    <w:rsid w:val="27CB43C4"/>
    <w:rsid w:val="28C14634"/>
    <w:rsid w:val="29B019A3"/>
    <w:rsid w:val="2DD76BD5"/>
    <w:rsid w:val="2E534563"/>
    <w:rsid w:val="2EC724D4"/>
    <w:rsid w:val="2EE30257"/>
    <w:rsid w:val="313C44B5"/>
    <w:rsid w:val="32DF2AD1"/>
    <w:rsid w:val="32ED1B94"/>
    <w:rsid w:val="33EB0FE6"/>
    <w:rsid w:val="34DA27CE"/>
    <w:rsid w:val="35A81578"/>
    <w:rsid w:val="36411DC5"/>
    <w:rsid w:val="36B72533"/>
    <w:rsid w:val="37797999"/>
    <w:rsid w:val="3C7D5623"/>
    <w:rsid w:val="3CB13731"/>
    <w:rsid w:val="3FD76220"/>
    <w:rsid w:val="4057649F"/>
    <w:rsid w:val="4347760B"/>
    <w:rsid w:val="44B54828"/>
    <w:rsid w:val="450B6AE4"/>
    <w:rsid w:val="46AB505F"/>
    <w:rsid w:val="4A1B12AB"/>
    <w:rsid w:val="4E1E04DF"/>
    <w:rsid w:val="4E395685"/>
    <w:rsid w:val="4E527B57"/>
    <w:rsid w:val="51206627"/>
    <w:rsid w:val="526A01B2"/>
    <w:rsid w:val="53C6169F"/>
    <w:rsid w:val="53EE2CCD"/>
    <w:rsid w:val="5448486F"/>
    <w:rsid w:val="54873A1A"/>
    <w:rsid w:val="55A20B35"/>
    <w:rsid w:val="56573704"/>
    <w:rsid w:val="56796849"/>
    <w:rsid w:val="568F383B"/>
    <w:rsid w:val="570A713B"/>
    <w:rsid w:val="575B49AA"/>
    <w:rsid w:val="583214C4"/>
    <w:rsid w:val="5D3C6BEF"/>
    <w:rsid w:val="5D555EEF"/>
    <w:rsid w:val="5DA95371"/>
    <w:rsid w:val="5EF06A5E"/>
    <w:rsid w:val="5FD67DA4"/>
    <w:rsid w:val="60100B69"/>
    <w:rsid w:val="61B31AE9"/>
    <w:rsid w:val="624E1201"/>
    <w:rsid w:val="633A2474"/>
    <w:rsid w:val="65074557"/>
    <w:rsid w:val="66EF7404"/>
    <w:rsid w:val="684E7091"/>
    <w:rsid w:val="686F7714"/>
    <w:rsid w:val="68E02B1B"/>
    <w:rsid w:val="6A237BE4"/>
    <w:rsid w:val="6A862BA8"/>
    <w:rsid w:val="6C227F3F"/>
    <w:rsid w:val="6DFC1C65"/>
    <w:rsid w:val="72D65D25"/>
    <w:rsid w:val="740B5162"/>
    <w:rsid w:val="7413433E"/>
    <w:rsid w:val="75FA041F"/>
    <w:rsid w:val="760F49BD"/>
    <w:rsid w:val="767B5072"/>
    <w:rsid w:val="76E870A0"/>
    <w:rsid w:val="77CE471A"/>
    <w:rsid w:val="78760479"/>
    <w:rsid w:val="78A01D45"/>
    <w:rsid w:val="7A941240"/>
    <w:rsid w:val="7A941CE2"/>
    <w:rsid w:val="7AE40DD7"/>
    <w:rsid w:val="7B3D17D7"/>
    <w:rsid w:val="7D61016A"/>
    <w:rsid w:val="7E367157"/>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footer"/>
    <w:basedOn w:val="1"/>
    <w:link w:val="19"/>
    <w:semiHidden/>
    <w:unhideWhenUsed/>
    <w:qFormat/>
    <w:uiPriority w:val="99"/>
    <w:pPr>
      <w:tabs>
        <w:tab w:val="center" w:pos="4153"/>
        <w:tab w:val="right" w:pos="8306"/>
      </w:tabs>
      <w:snapToGrid w:val="0"/>
      <w:jc w:val="left"/>
    </w:pPr>
    <w:rPr>
      <w:sz w:val="18"/>
      <w:szCs w:val="18"/>
    </w:rPr>
  </w:style>
  <w:style w:type="paragraph" w:styleId="8">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3">
    <w:name w:val="Strong"/>
    <w:qFormat/>
    <w:uiPriority w:val="0"/>
    <w:rPr>
      <w:b/>
      <w:bCs/>
    </w:rPr>
  </w:style>
  <w:style w:type="character" w:styleId="14">
    <w:name w:val="Hyperlink"/>
    <w:basedOn w:val="12"/>
    <w:unhideWhenUsed/>
    <w:qFormat/>
    <w:uiPriority w:val="99"/>
    <w:rPr>
      <w:color w:val="0563C1" w:themeColor="hyperlink"/>
      <w:u w:val="single"/>
      <w14:textFill>
        <w14:solidFill>
          <w14:schemeClr w14:val="hlink"/>
        </w14:solidFill>
      </w14:textFill>
    </w:rPr>
  </w:style>
  <w:style w:type="character" w:customStyle="1" w:styleId="15">
    <w:name w:val="标题 1 Char"/>
    <w:basedOn w:val="12"/>
    <w:link w:val="3"/>
    <w:qFormat/>
    <w:uiPriority w:val="9"/>
    <w:rPr>
      <w:rFonts w:ascii="Times New Roman" w:hAnsi="Times New Roman" w:eastAsia="仿宋_GB2312" w:cs="Times New Roman"/>
      <w:b/>
      <w:bCs/>
      <w:kern w:val="44"/>
      <w:sz w:val="44"/>
      <w:szCs w:val="44"/>
    </w:rPr>
  </w:style>
  <w:style w:type="character" w:customStyle="1" w:styleId="16">
    <w:name w:val="标题 2 Char"/>
    <w:basedOn w:val="12"/>
    <w:link w:val="4"/>
    <w:qFormat/>
    <w:uiPriority w:val="9"/>
    <w:rPr>
      <w:rFonts w:asciiTheme="majorHAnsi" w:hAnsiTheme="majorHAnsi" w:eastAsiaTheme="majorEastAsia" w:cstheme="majorBidi"/>
      <w:b/>
      <w:bCs/>
      <w:sz w:val="32"/>
      <w:szCs w:val="32"/>
    </w:rPr>
  </w:style>
  <w:style w:type="paragraph" w:customStyle="1" w:styleId="17">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8">
    <w:name w:val="页眉 Char"/>
    <w:basedOn w:val="12"/>
    <w:link w:val="8"/>
    <w:semiHidden/>
    <w:qFormat/>
    <w:uiPriority w:val="99"/>
    <w:rPr>
      <w:rFonts w:ascii="Times New Roman" w:hAnsi="Times New Roman" w:eastAsia="仿宋_GB2312" w:cs="Times New Roman"/>
      <w:sz w:val="18"/>
      <w:szCs w:val="18"/>
    </w:rPr>
  </w:style>
  <w:style w:type="character" w:customStyle="1" w:styleId="19">
    <w:name w:val="页脚 Char"/>
    <w:basedOn w:val="12"/>
    <w:link w:val="7"/>
    <w:semiHidden/>
    <w:qFormat/>
    <w:uiPriority w:val="99"/>
    <w:rPr>
      <w:rFonts w:ascii="Times New Roman" w:hAnsi="Times New Roman" w:eastAsia="仿宋_GB2312" w:cs="Times New Roman"/>
      <w:sz w:val="18"/>
      <w:szCs w:val="18"/>
    </w:rPr>
  </w:style>
  <w:style w:type="paragraph" w:customStyle="1" w:styleId="20">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9888</Words>
  <Characters>10187</Characters>
  <Lines>37</Lines>
  <Paragraphs>10</Paragraphs>
  <TotalTime>3</TotalTime>
  <ScaleCrop>false</ScaleCrop>
  <LinksUpToDate>false</LinksUpToDate>
  <CharactersWithSpaces>10382</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2024-06-12T11:16:35Z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1B6335D524F546FD8414F85A08A3AAF1_13</vt:lpwstr>
  </property>
</Properties>
</file>