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eastAsia="宋体" w:cs="Arial"/>
          <w:b/>
          <w:bCs/>
          <w:sz w:val="48"/>
          <w:szCs w:val="48"/>
          <w:highlight w:val="none"/>
        </w:rPr>
      </w:pPr>
    </w:p>
    <w:p>
      <w:pPr>
        <w:jc w:val="center"/>
        <w:rPr>
          <w:rFonts w:ascii="宋体" w:hAnsi="宋体" w:eastAsia="宋体" w:cs="Arial"/>
          <w:b/>
          <w:bCs/>
          <w:sz w:val="48"/>
          <w:szCs w:val="48"/>
          <w:highlight w:val="none"/>
        </w:rPr>
      </w:pPr>
    </w:p>
    <w:p>
      <w:pPr>
        <w:jc w:val="center"/>
        <w:rPr>
          <w:rFonts w:ascii="宋体" w:hAnsi="宋体" w:eastAsia="宋体" w:cs="Arial"/>
          <w:b/>
          <w:bCs/>
          <w:sz w:val="48"/>
          <w:szCs w:val="48"/>
          <w:highlight w:val="none"/>
        </w:rPr>
      </w:pPr>
    </w:p>
    <w:p>
      <w:pPr>
        <w:spacing w:line="540" w:lineRule="exact"/>
        <w:jc w:val="center"/>
        <w:rPr>
          <w:rFonts w:eastAsia="方正小标宋_GBK"/>
          <w:kern w:val="0"/>
          <w:sz w:val="48"/>
          <w:szCs w:val="48"/>
          <w:highlight w:val="none"/>
        </w:rPr>
      </w:pPr>
      <w:r>
        <w:rPr>
          <w:rFonts w:hint="eastAsia" w:eastAsia="方正小标宋_GBK"/>
          <w:kern w:val="0"/>
          <w:sz w:val="48"/>
          <w:szCs w:val="48"/>
          <w:highlight w:val="none"/>
          <w:lang w:eastAsia="zh-CN"/>
        </w:rPr>
        <w:t>造价咨询费</w:t>
      </w:r>
      <w:r>
        <w:rPr>
          <w:rFonts w:hint="eastAsia" w:eastAsia="方正小标宋_GBK"/>
          <w:kern w:val="0"/>
          <w:sz w:val="48"/>
          <w:szCs w:val="48"/>
          <w:highlight w:val="none"/>
        </w:rPr>
        <w:t>项目</w:t>
      </w:r>
      <w:r>
        <w:rPr>
          <w:rFonts w:eastAsia="方正小标宋_GBK"/>
          <w:kern w:val="0"/>
          <w:sz w:val="48"/>
          <w:szCs w:val="48"/>
          <w:highlight w:val="none"/>
        </w:rPr>
        <w:t>支出绩效评价</w:t>
      </w:r>
    </w:p>
    <w:p>
      <w:pPr>
        <w:spacing w:line="540" w:lineRule="exact"/>
        <w:jc w:val="center"/>
        <w:rPr>
          <w:rFonts w:eastAsia="方正小标宋_GBK"/>
          <w:kern w:val="0"/>
          <w:sz w:val="48"/>
          <w:szCs w:val="48"/>
          <w:highlight w:val="none"/>
        </w:rPr>
      </w:pPr>
      <w:r>
        <w:rPr>
          <w:rFonts w:eastAsia="方正小标宋_GBK"/>
          <w:kern w:val="0"/>
          <w:sz w:val="48"/>
          <w:szCs w:val="48"/>
          <w:highlight w:val="none"/>
        </w:rPr>
        <w:t>报告</w:t>
      </w:r>
    </w:p>
    <w:p>
      <w:pPr>
        <w:jc w:val="center"/>
        <w:rPr>
          <w:rFonts w:ascii="宋体" w:hAnsi="宋体" w:eastAsia="宋体" w:cs="Arial"/>
          <w:b/>
          <w:bCs/>
          <w:sz w:val="48"/>
          <w:szCs w:val="48"/>
          <w:highlight w:val="none"/>
        </w:rPr>
      </w:pPr>
    </w:p>
    <w:p>
      <w:pPr>
        <w:widowControl/>
        <w:spacing w:line="560" w:lineRule="exact"/>
        <w:jc w:val="center"/>
        <w:rPr>
          <w:rFonts w:ascii="仿宋_GB2312" w:hAnsi="仿宋_GB2312" w:cs="仿宋_GB2312"/>
          <w:b/>
          <w:kern w:val="0"/>
          <w:sz w:val="50"/>
          <w:szCs w:val="50"/>
          <w:highlight w:val="none"/>
          <w:lang w:bidi="en-US"/>
        </w:rPr>
      </w:pPr>
      <w:r>
        <w:rPr>
          <w:rFonts w:hint="eastAsia" w:ascii="红豆小标宋简体" w:hAnsi="红豆小标宋简体" w:eastAsia="红豆小标宋简体" w:cs="红豆小标宋简体"/>
          <w:color w:val="000000"/>
          <w:kern w:val="0"/>
          <w:sz w:val="36"/>
          <w:szCs w:val="36"/>
          <w:highlight w:val="none"/>
        </w:rPr>
        <w:t>（2</w:t>
      </w:r>
      <w:r>
        <w:rPr>
          <w:rFonts w:ascii="红豆小标宋简体" w:hAnsi="红豆小标宋简体" w:eastAsia="红豆小标宋简体" w:cs="红豆小标宋简体"/>
          <w:color w:val="000000"/>
          <w:kern w:val="0"/>
          <w:sz w:val="36"/>
          <w:szCs w:val="36"/>
          <w:highlight w:val="none"/>
        </w:rPr>
        <w:t>02</w:t>
      </w:r>
      <w:r>
        <w:rPr>
          <w:rFonts w:hint="eastAsia" w:ascii="红豆小标宋简体" w:hAnsi="红豆小标宋简体" w:eastAsia="红豆小标宋简体" w:cs="红豆小标宋简体"/>
          <w:color w:val="000000"/>
          <w:kern w:val="0"/>
          <w:sz w:val="36"/>
          <w:szCs w:val="36"/>
          <w:highlight w:val="none"/>
          <w:lang w:val="en-US" w:eastAsia="zh-CN"/>
        </w:rPr>
        <w:t>3</w:t>
      </w:r>
      <w:r>
        <w:rPr>
          <w:rFonts w:hint="eastAsia" w:ascii="红豆小标宋简体" w:hAnsi="红豆小标宋简体" w:eastAsia="红豆小标宋简体" w:cs="红豆小标宋简体"/>
          <w:color w:val="000000"/>
          <w:kern w:val="0"/>
          <w:sz w:val="36"/>
          <w:szCs w:val="36"/>
          <w:highlight w:val="none"/>
        </w:rPr>
        <w:t>年度）</w:t>
      </w:r>
    </w:p>
    <w:p>
      <w:pPr>
        <w:spacing w:line="480" w:lineRule="auto"/>
        <w:jc w:val="center"/>
        <w:rPr>
          <w:rFonts w:ascii="仿宋_GB2312" w:hAnsi="仿宋_GB2312" w:cs="仿宋_GB2312"/>
          <w:b/>
          <w:kern w:val="0"/>
          <w:sz w:val="50"/>
          <w:szCs w:val="50"/>
          <w:highlight w:val="none"/>
          <w:lang w:bidi="en-US"/>
        </w:rPr>
      </w:pPr>
    </w:p>
    <w:p>
      <w:pPr>
        <w:spacing w:line="480" w:lineRule="auto"/>
        <w:jc w:val="center"/>
        <w:rPr>
          <w:rFonts w:ascii="仿宋_GB2312" w:hAnsi="仿宋_GB2312" w:cs="仿宋_GB2312"/>
          <w:b/>
          <w:kern w:val="0"/>
          <w:sz w:val="50"/>
          <w:szCs w:val="50"/>
          <w:highlight w:val="none"/>
          <w:lang w:bidi="en-US"/>
        </w:rPr>
      </w:pPr>
    </w:p>
    <w:p>
      <w:pPr>
        <w:spacing w:line="480" w:lineRule="auto"/>
        <w:jc w:val="center"/>
        <w:rPr>
          <w:rFonts w:ascii="仿宋_GB2312" w:hAnsi="仿宋_GB2312" w:cs="仿宋_GB2312"/>
          <w:b/>
          <w:kern w:val="0"/>
          <w:sz w:val="50"/>
          <w:szCs w:val="50"/>
          <w:highlight w:val="none"/>
          <w:lang w:bidi="en-US"/>
        </w:rPr>
      </w:pPr>
    </w:p>
    <w:p>
      <w:pPr>
        <w:spacing w:line="480" w:lineRule="auto"/>
        <w:jc w:val="center"/>
        <w:rPr>
          <w:rFonts w:ascii="仿宋_GB2312" w:hAnsi="仿宋_GB2312" w:cs="仿宋_GB2312"/>
          <w:b/>
          <w:kern w:val="0"/>
          <w:sz w:val="50"/>
          <w:szCs w:val="50"/>
          <w:highlight w:val="none"/>
          <w:lang w:bidi="en-US"/>
        </w:rPr>
      </w:pPr>
    </w:p>
    <w:p>
      <w:pPr>
        <w:spacing w:line="480" w:lineRule="auto"/>
        <w:jc w:val="both"/>
        <w:rPr>
          <w:rFonts w:ascii="仿宋_GB2312" w:hAnsi="仿宋_GB2312" w:cs="仿宋_GB2312"/>
          <w:b/>
          <w:kern w:val="0"/>
          <w:sz w:val="50"/>
          <w:szCs w:val="50"/>
          <w:highlight w:val="none"/>
          <w:lang w:bidi="en-US"/>
        </w:rPr>
      </w:pPr>
    </w:p>
    <w:p>
      <w:pPr>
        <w:spacing w:line="560" w:lineRule="exact"/>
        <w:ind w:firstLine="321" w:firstLineChars="100"/>
        <w:jc w:val="both"/>
        <w:rPr>
          <w:rFonts w:ascii="宋体" w:hAnsi="宋体" w:eastAsia="宋体" w:cs="宋体"/>
          <w:kern w:val="0"/>
          <w:sz w:val="32"/>
          <w:szCs w:val="32"/>
          <w:highlight w:val="none"/>
        </w:rPr>
      </w:pPr>
      <w:r>
        <w:rPr>
          <w:rFonts w:hint="eastAsia" w:ascii="宋体" w:hAnsi="宋体" w:eastAsia="宋体" w:cs="仿宋_GB2312"/>
          <w:b/>
          <w:bCs/>
          <w:color w:val="000000"/>
          <w:kern w:val="0"/>
          <w:sz w:val="32"/>
          <w:szCs w:val="32"/>
          <w:highlight w:val="none"/>
          <w:lang w:eastAsia="zh-CN"/>
        </w:rPr>
        <w:t>　　　　</w:t>
      </w:r>
      <w:r>
        <w:rPr>
          <w:rFonts w:hint="eastAsia" w:ascii="宋体" w:hAnsi="宋体" w:eastAsia="宋体" w:cs="仿宋_GB2312"/>
          <w:b/>
          <w:bCs/>
          <w:color w:val="000000"/>
          <w:kern w:val="0"/>
          <w:sz w:val="32"/>
          <w:szCs w:val="32"/>
          <w:highlight w:val="none"/>
        </w:rPr>
        <w:t>项目名称：</w:t>
      </w:r>
      <w:r>
        <w:rPr>
          <w:rFonts w:hint="eastAsia" w:ascii="宋体" w:hAnsi="宋体" w:eastAsia="宋体" w:cs="仿宋_GB2312"/>
          <w:b/>
          <w:bCs/>
          <w:color w:val="000000"/>
          <w:kern w:val="0"/>
          <w:sz w:val="32"/>
          <w:szCs w:val="32"/>
          <w:highlight w:val="none"/>
          <w:lang w:eastAsia="zh-CN"/>
        </w:rPr>
        <w:t>造价咨询费</w:t>
      </w:r>
      <w:r>
        <w:rPr>
          <w:rFonts w:hint="eastAsia" w:ascii="宋体" w:hAnsi="宋体" w:eastAsia="宋体" w:cs="仿宋_GB2312"/>
          <w:b/>
          <w:bCs/>
          <w:color w:val="000000"/>
          <w:kern w:val="0"/>
          <w:sz w:val="32"/>
          <w:szCs w:val="32"/>
          <w:highlight w:val="none"/>
        </w:rPr>
        <w:t>项目</w:t>
      </w:r>
    </w:p>
    <w:p>
      <w:pPr>
        <w:spacing w:line="560" w:lineRule="exact"/>
        <w:jc w:val="both"/>
        <w:rPr>
          <w:rFonts w:hint="eastAsia" w:ascii="宋体" w:hAnsi="宋体" w:eastAsia="宋体" w:cs="宋体"/>
          <w:kern w:val="0"/>
          <w:sz w:val="32"/>
          <w:szCs w:val="32"/>
          <w:highlight w:val="none"/>
          <w:lang w:val="en-US" w:eastAsia="zh-CN"/>
        </w:rPr>
      </w:pPr>
      <w:r>
        <w:rPr>
          <w:rFonts w:hint="eastAsia" w:ascii="宋体" w:hAnsi="宋体" w:eastAsia="宋体" w:cs="仿宋_GB2312"/>
          <w:b/>
          <w:bCs/>
          <w:color w:val="000000"/>
          <w:kern w:val="0"/>
          <w:sz w:val="32"/>
          <w:szCs w:val="32"/>
          <w:highlight w:val="none"/>
          <w:lang w:eastAsia="zh-CN"/>
        </w:rPr>
        <w:t>　　　　　</w:t>
      </w:r>
      <w:r>
        <w:rPr>
          <w:rFonts w:hint="eastAsia" w:ascii="宋体" w:hAnsi="宋体" w:eastAsia="宋体" w:cs="仿宋_GB2312"/>
          <w:b/>
          <w:bCs/>
          <w:color w:val="000000"/>
          <w:kern w:val="0"/>
          <w:sz w:val="32"/>
          <w:szCs w:val="32"/>
          <w:highlight w:val="none"/>
        </w:rPr>
        <w:t>实施单位（公章）：</w:t>
      </w:r>
      <w:r>
        <w:rPr>
          <w:rFonts w:hint="eastAsia" w:ascii="宋体" w:hAnsi="宋体" w:eastAsia="宋体" w:cs="仿宋_GB2312"/>
          <w:b/>
          <w:bCs/>
          <w:color w:val="000000"/>
          <w:kern w:val="0"/>
          <w:sz w:val="32"/>
          <w:szCs w:val="32"/>
          <w:highlight w:val="none"/>
          <w:lang w:eastAsia="zh-CN"/>
        </w:rPr>
        <w:t>霍尔果斯市审计局</w:t>
      </w:r>
    </w:p>
    <w:p>
      <w:pPr>
        <w:spacing w:line="560" w:lineRule="exact"/>
        <w:jc w:val="both"/>
        <w:rPr>
          <w:rFonts w:ascii="宋体" w:hAnsi="宋体" w:eastAsia="宋体" w:cs="宋体"/>
          <w:kern w:val="0"/>
          <w:sz w:val="32"/>
          <w:szCs w:val="32"/>
          <w:highlight w:val="none"/>
        </w:rPr>
      </w:pPr>
      <w:r>
        <w:rPr>
          <w:rFonts w:hint="eastAsia" w:ascii="宋体" w:hAnsi="宋体" w:eastAsia="宋体" w:cs="仿宋_GB2312"/>
          <w:b/>
          <w:bCs/>
          <w:color w:val="000000"/>
          <w:kern w:val="0"/>
          <w:sz w:val="32"/>
          <w:szCs w:val="32"/>
          <w:highlight w:val="none"/>
          <w:lang w:eastAsia="zh-CN"/>
        </w:rPr>
        <w:t>　　　　　</w:t>
      </w:r>
      <w:r>
        <w:rPr>
          <w:rFonts w:hint="eastAsia" w:ascii="宋体" w:hAnsi="宋体" w:eastAsia="宋体" w:cs="仿宋_GB2312"/>
          <w:b/>
          <w:bCs/>
          <w:color w:val="000000"/>
          <w:kern w:val="0"/>
          <w:sz w:val="32"/>
          <w:szCs w:val="32"/>
          <w:highlight w:val="none"/>
        </w:rPr>
        <w:t>主管部门（公章）：</w:t>
      </w:r>
      <w:r>
        <w:rPr>
          <w:rFonts w:hint="eastAsia" w:ascii="宋体" w:hAnsi="宋体" w:eastAsia="宋体" w:cs="仿宋_GB2312"/>
          <w:b/>
          <w:bCs/>
          <w:color w:val="000000"/>
          <w:kern w:val="0"/>
          <w:sz w:val="32"/>
          <w:szCs w:val="32"/>
          <w:highlight w:val="none"/>
          <w:lang w:eastAsia="zh-CN"/>
        </w:rPr>
        <w:t>霍尔果斯市审计局</w:t>
      </w:r>
    </w:p>
    <w:p>
      <w:pPr>
        <w:spacing w:line="560" w:lineRule="exact"/>
        <w:ind w:firstLine="321" w:firstLineChars="100"/>
        <w:jc w:val="both"/>
        <w:rPr>
          <w:rFonts w:hint="eastAsia" w:ascii="宋体" w:hAnsi="宋体" w:eastAsia="宋体" w:cs="宋体"/>
          <w:kern w:val="0"/>
          <w:sz w:val="32"/>
          <w:szCs w:val="32"/>
          <w:highlight w:val="none"/>
          <w:lang w:eastAsia="zh-CN"/>
        </w:rPr>
      </w:pPr>
      <w:r>
        <w:rPr>
          <w:rFonts w:hint="eastAsia" w:ascii="宋体" w:hAnsi="宋体" w:eastAsia="宋体" w:cs="仿宋_GB2312"/>
          <w:b/>
          <w:bCs/>
          <w:color w:val="000000"/>
          <w:kern w:val="0"/>
          <w:sz w:val="32"/>
          <w:szCs w:val="32"/>
          <w:highlight w:val="none"/>
          <w:lang w:eastAsia="zh-CN"/>
        </w:rPr>
        <w:t>　　　　</w:t>
      </w:r>
      <w:r>
        <w:rPr>
          <w:rFonts w:hint="eastAsia" w:ascii="宋体" w:hAnsi="宋体" w:eastAsia="宋体" w:cs="仿宋_GB2312"/>
          <w:b/>
          <w:bCs/>
          <w:color w:val="000000"/>
          <w:kern w:val="0"/>
          <w:sz w:val="32"/>
          <w:szCs w:val="32"/>
          <w:highlight w:val="none"/>
        </w:rPr>
        <w:t>项目负责人（签章）：</w:t>
      </w:r>
      <w:r>
        <w:rPr>
          <w:rFonts w:hint="eastAsia" w:ascii="宋体" w:hAnsi="宋体" w:eastAsia="宋体" w:cs="仿宋_GB2312"/>
          <w:b/>
          <w:bCs/>
          <w:color w:val="000000"/>
          <w:kern w:val="0"/>
          <w:sz w:val="32"/>
          <w:szCs w:val="32"/>
          <w:highlight w:val="none"/>
          <w:lang w:eastAsia="zh-CN"/>
        </w:rPr>
        <w:t>李杰</w:t>
      </w:r>
    </w:p>
    <w:p>
      <w:pPr>
        <w:spacing w:line="560" w:lineRule="exact"/>
        <w:ind w:firstLine="321" w:firstLineChars="100"/>
        <w:jc w:val="both"/>
        <w:rPr>
          <w:rFonts w:hint="default" w:ascii="宋体" w:hAnsi="宋体" w:eastAsia="宋体" w:cs="仿宋_GB2312"/>
          <w:color w:val="000000"/>
          <w:kern w:val="0"/>
          <w:sz w:val="32"/>
          <w:szCs w:val="32"/>
          <w:highlight w:val="none"/>
          <w:lang w:val="en-US" w:eastAsia="zh-CN"/>
        </w:rPr>
      </w:pPr>
      <w:r>
        <w:rPr>
          <w:rFonts w:hint="eastAsia" w:ascii="宋体" w:hAnsi="宋体" w:eastAsia="宋体" w:cs="仿宋_GB2312"/>
          <w:b/>
          <w:bCs/>
          <w:color w:val="000000"/>
          <w:kern w:val="0"/>
          <w:sz w:val="32"/>
          <w:szCs w:val="32"/>
          <w:highlight w:val="none"/>
          <w:lang w:eastAsia="zh-CN"/>
        </w:rPr>
        <w:t>　　　　</w:t>
      </w:r>
      <w:r>
        <w:rPr>
          <w:rFonts w:hint="eastAsia" w:ascii="宋体" w:hAnsi="宋体" w:eastAsia="宋体" w:cs="仿宋_GB2312"/>
          <w:b/>
          <w:bCs/>
          <w:color w:val="000000"/>
          <w:kern w:val="0"/>
          <w:sz w:val="32"/>
          <w:szCs w:val="32"/>
          <w:highlight w:val="none"/>
        </w:rPr>
        <w:t>填报时</w:t>
      </w:r>
      <w:r>
        <w:rPr>
          <w:rFonts w:hint="eastAsia" w:ascii="宋体" w:hAnsi="宋体" w:eastAsia="宋体" w:cs="仿宋_GB2312"/>
          <w:b/>
          <w:bCs/>
          <w:color w:val="000000"/>
          <w:kern w:val="0"/>
          <w:sz w:val="32"/>
          <w:szCs w:val="32"/>
          <w:highlight w:val="none"/>
          <w:lang w:eastAsia="zh-CN"/>
        </w:rPr>
        <w:t>间：202</w:t>
      </w:r>
      <w:r>
        <w:rPr>
          <w:rFonts w:hint="eastAsia" w:ascii="宋体" w:hAnsi="宋体" w:eastAsia="宋体" w:cs="仿宋_GB2312"/>
          <w:b/>
          <w:bCs/>
          <w:color w:val="000000"/>
          <w:kern w:val="0"/>
          <w:sz w:val="32"/>
          <w:szCs w:val="32"/>
          <w:highlight w:val="none"/>
          <w:lang w:val="en-US" w:eastAsia="zh-CN"/>
        </w:rPr>
        <w:t>4</w:t>
      </w:r>
      <w:r>
        <w:rPr>
          <w:rFonts w:hint="eastAsia" w:ascii="宋体" w:hAnsi="宋体" w:eastAsia="宋体" w:cs="仿宋_GB2312"/>
          <w:b/>
          <w:bCs/>
          <w:color w:val="000000"/>
          <w:kern w:val="0"/>
          <w:sz w:val="32"/>
          <w:szCs w:val="32"/>
          <w:highlight w:val="none"/>
          <w:lang w:eastAsia="zh-CN"/>
        </w:rPr>
        <w:t>年</w:t>
      </w:r>
      <w:r>
        <w:rPr>
          <w:rFonts w:hint="eastAsia" w:ascii="宋体" w:hAnsi="宋体" w:eastAsia="宋体" w:cs="仿宋_GB2312"/>
          <w:b/>
          <w:bCs/>
          <w:color w:val="000000"/>
          <w:kern w:val="0"/>
          <w:sz w:val="32"/>
          <w:szCs w:val="32"/>
          <w:highlight w:val="none"/>
          <w:lang w:val="en-US" w:eastAsia="zh-CN"/>
        </w:rPr>
        <w:t>4月15日</w:t>
      </w:r>
    </w:p>
    <w:p>
      <w:pPr>
        <w:widowControl/>
        <w:jc w:val="left"/>
        <w:rPr>
          <w:rFonts w:ascii="宋体" w:hAnsi="宋体" w:eastAsia="宋体" w:cs="Arial"/>
          <w:b/>
          <w:bCs/>
          <w:sz w:val="36"/>
          <w:szCs w:val="36"/>
          <w:highlight w:val="none"/>
        </w:rPr>
      </w:pPr>
      <w:r>
        <w:rPr>
          <w:rFonts w:ascii="宋体" w:hAnsi="宋体" w:eastAsia="宋体" w:cs="Arial"/>
          <w:b/>
          <w:bCs/>
          <w:sz w:val="36"/>
          <w:szCs w:val="36"/>
          <w:highlight w:val="none"/>
        </w:rPr>
        <w:br w:type="page"/>
      </w:r>
    </w:p>
    <w:p>
      <w:pPr>
        <w:numPr>
          <w:ilvl w:val="0"/>
          <w:numId w:val="0"/>
        </w:numPr>
        <w:spacing w:line="560" w:lineRule="exact"/>
        <w:ind w:firstLine="640" w:firstLineChars="200"/>
        <w:rPr>
          <w:rFonts w:hint="eastAsia" w:ascii="Times New Roman" w:hAnsi="Times New Roman" w:eastAsia="黑体" w:cs="Times New Roman"/>
          <w:bCs/>
          <w:sz w:val="32"/>
          <w:szCs w:val="32"/>
          <w:highlight w:val="none"/>
        </w:rPr>
      </w:pPr>
      <w:bookmarkStart w:id="0" w:name="_Toc68703827"/>
      <w:r>
        <w:rPr>
          <w:rFonts w:hint="eastAsia" w:eastAsia="黑体" w:cs="Times New Roman"/>
          <w:bCs/>
          <w:sz w:val="32"/>
          <w:szCs w:val="32"/>
          <w:highlight w:val="none"/>
          <w:lang w:val="en-US" w:eastAsia="zh-CN"/>
        </w:rPr>
        <w:t>一、</w:t>
      </w:r>
      <w:r>
        <w:rPr>
          <w:rFonts w:hint="eastAsia" w:ascii="Times New Roman" w:hAnsi="Times New Roman" w:eastAsia="黑体" w:cs="Times New Roman"/>
          <w:bCs/>
          <w:sz w:val="32"/>
          <w:szCs w:val="32"/>
          <w:highlight w:val="none"/>
        </w:rPr>
        <w:t>基本情况</w:t>
      </w:r>
      <w:bookmarkEnd w:id="0"/>
      <w:bookmarkStart w:id="1" w:name="_Toc68703828"/>
    </w:p>
    <w:p>
      <w:pPr>
        <w:numPr>
          <w:ilvl w:val="0"/>
          <w:numId w:val="0"/>
        </w:numPr>
        <w:spacing w:line="560" w:lineRule="exact"/>
        <w:ind w:firstLine="643" w:firstLineChars="200"/>
        <w:rPr>
          <w:rFonts w:hint="eastAsia" w:ascii="Times New Roman" w:hAnsi="Times New Roman" w:eastAsia="楷体_GB2312" w:cs="Times New Roman"/>
          <w:b/>
          <w:bCs/>
          <w:sz w:val="32"/>
          <w:szCs w:val="32"/>
          <w:highlight w:val="none"/>
          <w:lang w:eastAsia="zh-CN"/>
        </w:rPr>
      </w:pPr>
      <w:r>
        <w:rPr>
          <w:rFonts w:hint="eastAsia" w:ascii="Times New Roman" w:hAnsi="Times New Roman" w:eastAsia="楷体_GB2312" w:cs="Times New Roman"/>
          <w:b/>
          <w:bCs/>
          <w:sz w:val="32"/>
          <w:szCs w:val="32"/>
          <w:highlight w:val="none"/>
          <w:lang w:eastAsia="zh-CN"/>
        </w:rPr>
        <w:t>（一）</w:t>
      </w:r>
      <w:r>
        <w:rPr>
          <w:rFonts w:hint="eastAsia" w:ascii="Times New Roman" w:hAnsi="Times New Roman" w:eastAsia="楷体_GB2312" w:cs="Times New Roman"/>
          <w:b/>
          <w:bCs/>
          <w:sz w:val="32"/>
          <w:szCs w:val="32"/>
          <w:highlight w:val="none"/>
        </w:rPr>
        <w:t>项目概况</w:t>
      </w:r>
      <w:bookmarkEnd w:id="1"/>
    </w:p>
    <w:p>
      <w:pPr>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Times New Roman" w:hAnsi="Times New Roman" w:eastAsia="仿宋_GB2312" w:cs="Times New Roman"/>
          <w:b w:val="0"/>
          <w:bCs w:val="0"/>
          <w:w w:val="99"/>
          <w:sz w:val="32"/>
          <w:szCs w:val="32"/>
          <w:highlight w:val="none"/>
          <w:lang w:val="en-US" w:eastAsia="zh-CN"/>
        </w:rPr>
      </w:pPr>
      <w:r>
        <w:rPr>
          <w:rFonts w:hint="eastAsia" w:ascii="Times New Roman" w:hAnsi="Times New Roman" w:cs="Times New Roman"/>
          <w:b w:val="0"/>
          <w:bCs w:val="0"/>
          <w:sz w:val="32"/>
          <w:szCs w:val="32"/>
          <w:highlight w:val="none"/>
          <w:lang w:val="en-US" w:eastAsia="zh-CN"/>
        </w:rPr>
        <w:t>　</w:t>
      </w:r>
      <w:r>
        <w:rPr>
          <w:rFonts w:hint="eastAsia" w:cs="Times New Roman"/>
          <w:b w:val="0"/>
          <w:bCs w:val="0"/>
          <w:sz w:val="32"/>
          <w:szCs w:val="32"/>
          <w:highlight w:val="none"/>
          <w:lang w:val="en-US" w:eastAsia="zh-CN"/>
        </w:rPr>
        <w:t xml:space="preserve">  </w:t>
      </w:r>
      <w:r>
        <w:rPr>
          <w:rFonts w:hint="eastAsia" w:ascii="Times New Roman" w:hAnsi="Times New Roman" w:eastAsia="仿宋_GB2312" w:cs="Times New Roman"/>
          <w:b w:val="0"/>
          <w:bCs w:val="0"/>
          <w:sz w:val="32"/>
          <w:szCs w:val="32"/>
          <w:highlight w:val="none"/>
          <w:lang w:val="en-US" w:eastAsia="zh-CN"/>
        </w:rPr>
        <w:t>1.</w:t>
      </w:r>
      <w:r>
        <w:rPr>
          <w:rFonts w:hint="eastAsia" w:ascii="Times New Roman" w:hAnsi="Times New Roman" w:eastAsia="仿宋_GB2312" w:cs="Times New Roman"/>
          <w:b w:val="0"/>
          <w:bCs w:val="0"/>
          <w:w w:val="99"/>
          <w:sz w:val="32"/>
          <w:szCs w:val="32"/>
          <w:highlight w:val="none"/>
          <w:lang w:val="en-US" w:eastAsia="zh-CN"/>
        </w:rPr>
        <w:t>项目背景</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textAlignment w:val="auto"/>
        <w:rPr>
          <w:rFonts w:hint="eastAsia" w:cs="Times New Roman"/>
          <w:b w:val="0"/>
          <w:bCs w:val="0"/>
          <w:sz w:val="32"/>
          <w:szCs w:val="32"/>
          <w:highlight w:val="none"/>
          <w:lang w:val="en-US" w:eastAsia="zh-CN"/>
        </w:rPr>
      </w:pPr>
      <w:r>
        <w:rPr>
          <w:rFonts w:hint="eastAsia"/>
          <w:color w:val="auto"/>
          <w:w w:val="99"/>
          <w:sz w:val="32"/>
          <w:szCs w:val="32"/>
          <w:highlight w:val="none"/>
          <w:lang w:eastAsia="zh-CN"/>
        </w:rPr>
        <w:t>基于对政府投资项目进行审计监督，维护经济秩序，促进廉政建设，确保工程项目合理，有效控制工程造价，确保工程资金合理合法合规使用，</w:t>
      </w:r>
      <w:r>
        <w:rPr>
          <w:rFonts w:hint="eastAsia"/>
          <w:color w:val="auto"/>
          <w:w w:val="99"/>
          <w:sz w:val="32"/>
          <w:szCs w:val="32"/>
          <w:highlight w:val="none"/>
          <w:lang w:val="en-US" w:eastAsia="zh-CN"/>
        </w:rPr>
        <w:t>提升造价费用审计监督的效率及科学性，</w:t>
      </w:r>
      <w:r>
        <w:rPr>
          <w:rFonts w:hint="eastAsia"/>
          <w:color w:val="auto"/>
          <w:w w:val="99"/>
          <w:sz w:val="32"/>
          <w:szCs w:val="32"/>
          <w:highlight w:val="none"/>
          <w:lang w:eastAsia="zh-CN"/>
        </w:rPr>
        <w:t>提高政府投资效益。根据2018年-2021年霍尔果斯政府投资建设项目咨询审计费测算，结合项目开展情况，按照“谁申请资金，谁编制目标”的原则和规定的方法、程序，科学合理编制。</w:t>
      </w:r>
      <w:r>
        <w:rPr>
          <w:rFonts w:hint="eastAsia" w:cs="Times New Roman"/>
          <w:b w:val="0"/>
          <w:bCs w:val="0"/>
          <w:sz w:val="32"/>
          <w:szCs w:val="32"/>
          <w:highlight w:val="none"/>
          <w:lang w:val="en-US" w:eastAsia="zh-CN"/>
        </w:rPr>
        <w:t>推动重点项目规范高效建设，充分节约政府资金，提高资金的使用绩效，为霍尔果斯的全面发展做出重要贡献。</w:t>
      </w:r>
    </w:p>
    <w:p>
      <w:pPr>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Times New Roman" w:hAnsi="Times New Roman" w:eastAsia="仿宋_GB2312" w:cs="Times New Roman"/>
          <w:b w:val="0"/>
          <w:bCs w:val="0"/>
          <w:sz w:val="32"/>
          <w:szCs w:val="32"/>
          <w:highlight w:val="none"/>
          <w:lang w:eastAsia="zh-CN"/>
        </w:rPr>
      </w:pPr>
      <w:r>
        <w:rPr>
          <w:rFonts w:hint="eastAsia" w:ascii="Times New Roman" w:hAnsi="Times New Roman" w:cs="Times New Roman"/>
          <w:b w:val="0"/>
          <w:bCs w:val="0"/>
          <w:sz w:val="32"/>
          <w:szCs w:val="32"/>
          <w:highlight w:val="none"/>
          <w:lang w:eastAsia="zh-CN"/>
        </w:rPr>
        <w:t>　</w:t>
      </w:r>
      <w:r>
        <w:rPr>
          <w:rFonts w:hint="eastAsia" w:cs="Times New Roman"/>
          <w:b w:val="0"/>
          <w:bCs w:val="0"/>
          <w:sz w:val="32"/>
          <w:szCs w:val="32"/>
          <w:highlight w:val="none"/>
          <w:lang w:val="en-US" w:eastAsia="zh-CN"/>
        </w:rPr>
        <w:t xml:space="preserve">  </w:t>
      </w:r>
      <w:r>
        <w:rPr>
          <w:rFonts w:hint="eastAsia" w:ascii="Times New Roman" w:hAnsi="Times New Roman" w:eastAsia="仿宋_GB2312" w:cs="Times New Roman"/>
          <w:b w:val="0"/>
          <w:bCs w:val="0"/>
          <w:sz w:val="32"/>
          <w:szCs w:val="32"/>
          <w:highlight w:val="none"/>
          <w:lang w:eastAsia="zh-CN"/>
        </w:rPr>
        <w:t>2</w:t>
      </w:r>
      <w:r>
        <w:rPr>
          <w:rFonts w:hint="eastAsia" w:ascii="Times New Roman" w:hAnsi="Times New Roman" w:eastAsia="仿宋_GB2312" w:cs="Times New Roman"/>
          <w:b w:val="0"/>
          <w:bCs w:val="0"/>
          <w:sz w:val="32"/>
          <w:szCs w:val="32"/>
          <w:highlight w:val="none"/>
          <w:lang w:val="en-US" w:eastAsia="zh-CN"/>
        </w:rPr>
        <w:t>.</w:t>
      </w:r>
      <w:r>
        <w:rPr>
          <w:rFonts w:hint="eastAsia" w:ascii="Times New Roman" w:hAnsi="Times New Roman" w:eastAsia="仿宋_GB2312" w:cs="Times New Roman"/>
          <w:b w:val="0"/>
          <w:bCs w:val="0"/>
          <w:sz w:val="32"/>
          <w:szCs w:val="32"/>
          <w:highlight w:val="none"/>
          <w:lang w:eastAsia="zh-CN"/>
        </w:rPr>
        <w:t>主要内容及实施情况</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left"/>
        <w:textAlignment w:val="auto"/>
        <w:rPr>
          <w:rFonts w:hint="eastAsia"/>
          <w:color w:val="auto"/>
          <w:w w:val="99"/>
          <w:sz w:val="32"/>
          <w:szCs w:val="32"/>
          <w:highlight w:val="none"/>
          <w:lang w:eastAsia="zh-CN"/>
        </w:rPr>
      </w:pPr>
      <w:r>
        <w:rPr>
          <w:rFonts w:hint="eastAsia" w:ascii="仿宋_GB2312"/>
          <w:sz w:val="32"/>
          <w:szCs w:val="32"/>
          <w:highlight w:val="none"/>
        </w:rPr>
        <w:t>主要内容：规范政府投资项目，对项目的全过程进行监督，反应项目的真实合法效益。提高政府投资效益，通过对项目实施过程的合法性、规范性及造价真实性进行审计监督。</w:t>
      </w:r>
    </w:p>
    <w:p>
      <w:pPr>
        <w:spacing w:line="560" w:lineRule="exact"/>
        <w:ind w:firstLine="640" w:firstLineChars="200"/>
        <w:rPr>
          <w:rFonts w:hint="eastAsia" w:eastAsia="仿宋_GB2312"/>
          <w:sz w:val="32"/>
          <w:szCs w:val="32"/>
          <w:highlight w:val="none"/>
          <w:lang w:eastAsia="zh-CN"/>
        </w:rPr>
      </w:pPr>
      <w:r>
        <w:rPr>
          <w:rFonts w:hint="eastAsia" w:ascii="仿宋_GB2312"/>
          <w:sz w:val="32"/>
          <w:szCs w:val="32"/>
          <w:highlight w:val="none"/>
        </w:rPr>
        <w:t>实施情况：</w:t>
      </w:r>
      <w:r>
        <w:rPr>
          <w:rFonts w:eastAsia="仿宋_GB2312"/>
          <w:sz w:val="32"/>
          <w:szCs w:val="32"/>
          <w:highlight w:val="none"/>
        </w:rPr>
        <w:t>项目目前已经完成实际设立的目标，</w:t>
      </w:r>
      <w:r>
        <w:rPr>
          <w:rFonts w:hint="eastAsia" w:eastAsia="仿宋_GB2312"/>
          <w:sz w:val="32"/>
          <w:szCs w:val="32"/>
          <w:highlight w:val="none"/>
        </w:rPr>
        <w:t>严格按照项目进度支付款项</w:t>
      </w:r>
      <w:r>
        <w:rPr>
          <w:rFonts w:hint="eastAsia"/>
          <w:sz w:val="32"/>
          <w:szCs w:val="32"/>
          <w:highlight w:val="none"/>
          <w:lang w:eastAsia="zh-CN"/>
        </w:rPr>
        <w:t>，</w:t>
      </w:r>
      <w:r>
        <w:rPr>
          <w:rFonts w:hint="eastAsia" w:eastAsia="仿宋_GB2312"/>
          <w:sz w:val="32"/>
          <w:szCs w:val="32"/>
          <w:highlight w:val="none"/>
        </w:rPr>
        <w:t>已结清造价咨询费</w:t>
      </w:r>
    </w:p>
    <w:p>
      <w:pPr>
        <w:spacing w:line="560" w:lineRule="exact"/>
        <w:ind w:firstLine="640" w:firstLineChars="200"/>
        <w:rPr>
          <w:rFonts w:hint="eastAsia" w:eastAsia="仿宋_GB2312"/>
          <w:sz w:val="32"/>
          <w:szCs w:val="32"/>
          <w:highlight w:val="none"/>
          <w:lang w:eastAsia="zh-CN"/>
        </w:rPr>
      </w:pPr>
      <w:r>
        <w:rPr>
          <w:rFonts w:hint="eastAsia" w:eastAsia="仿宋_GB2312"/>
          <w:sz w:val="32"/>
          <w:szCs w:val="32"/>
          <w:highlight w:val="none"/>
          <w:lang w:eastAsia="zh-CN"/>
        </w:rPr>
        <w:t>　3</w:t>
      </w:r>
      <w:r>
        <w:rPr>
          <w:rFonts w:hint="eastAsia" w:eastAsia="仿宋_GB2312"/>
          <w:sz w:val="32"/>
          <w:szCs w:val="32"/>
          <w:highlight w:val="none"/>
          <w:lang w:val="en-US" w:eastAsia="zh-CN"/>
        </w:rPr>
        <w:t>.</w:t>
      </w:r>
      <w:r>
        <w:rPr>
          <w:rFonts w:hint="eastAsia" w:eastAsia="仿宋_GB2312"/>
          <w:sz w:val="32"/>
          <w:szCs w:val="32"/>
          <w:highlight w:val="none"/>
          <w:lang w:eastAsia="zh-CN"/>
        </w:rPr>
        <w:t>资金投入和使用情况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color w:val="auto"/>
          <w:sz w:val="32"/>
          <w:szCs w:val="32"/>
          <w:highlight w:val="none"/>
        </w:rPr>
      </w:pPr>
      <w:r>
        <w:rPr>
          <w:rFonts w:hint="eastAsia"/>
          <w:color w:val="auto"/>
          <w:sz w:val="32"/>
          <w:szCs w:val="32"/>
          <w:highlight w:val="none"/>
        </w:rPr>
        <w:t>资金投入情况：该项目年初预算数</w:t>
      </w:r>
      <w:r>
        <w:rPr>
          <w:rFonts w:hint="eastAsia"/>
          <w:color w:val="auto"/>
          <w:sz w:val="32"/>
          <w:szCs w:val="32"/>
          <w:highlight w:val="none"/>
          <w:lang w:val="en-US" w:eastAsia="zh-CN"/>
        </w:rPr>
        <w:t>90</w:t>
      </w:r>
      <w:r>
        <w:rPr>
          <w:rFonts w:hint="eastAsia"/>
          <w:color w:val="auto"/>
          <w:sz w:val="32"/>
          <w:szCs w:val="32"/>
          <w:highlight w:val="none"/>
        </w:rPr>
        <w:t>万元，全年预算数</w:t>
      </w:r>
      <w:r>
        <w:rPr>
          <w:rFonts w:hint="eastAsia"/>
          <w:color w:val="auto"/>
          <w:sz w:val="32"/>
          <w:szCs w:val="32"/>
          <w:highlight w:val="none"/>
          <w:lang w:val="en-US" w:eastAsia="zh-CN"/>
        </w:rPr>
        <w:t>90</w:t>
      </w:r>
      <w:r>
        <w:rPr>
          <w:rFonts w:hint="eastAsia"/>
          <w:color w:val="auto"/>
          <w:sz w:val="32"/>
          <w:szCs w:val="32"/>
          <w:highlight w:val="none"/>
        </w:rPr>
        <w:t>万元，实际总投入</w:t>
      </w:r>
      <w:r>
        <w:rPr>
          <w:rFonts w:hint="eastAsia"/>
          <w:color w:val="auto"/>
          <w:sz w:val="32"/>
          <w:szCs w:val="32"/>
          <w:highlight w:val="none"/>
          <w:lang w:val="en-US" w:eastAsia="zh-CN"/>
        </w:rPr>
        <w:t>90</w:t>
      </w:r>
      <w:r>
        <w:rPr>
          <w:rFonts w:hint="eastAsia"/>
          <w:color w:val="auto"/>
          <w:sz w:val="32"/>
          <w:szCs w:val="32"/>
          <w:highlight w:val="none"/>
        </w:rPr>
        <w:t>万元</w:t>
      </w:r>
      <w:r>
        <w:rPr>
          <w:rFonts w:hint="eastAsia"/>
          <w:color w:val="auto"/>
          <w:sz w:val="32"/>
          <w:szCs w:val="32"/>
          <w:highlight w:val="none"/>
          <w:lang w:eastAsia="zh-CN"/>
        </w:rPr>
        <w:t>，</w:t>
      </w:r>
      <w:r>
        <w:rPr>
          <w:rFonts w:hint="eastAsia"/>
          <w:color w:val="auto"/>
          <w:sz w:val="32"/>
          <w:szCs w:val="32"/>
          <w:highlight w:val="none"/>
        </w:rPr>
        <w:t>该项目资金落实到位</w:t>
      </w:r>
      <w:r>
        <w:rPr>
          <w:rFonts w:hint="eastAsia"/>
          <w:color w:val="auto"/>
          <w:sz w:val="32"/>
          <w:szCs w:val="32"/>
          <w:highlight w:val="none"/>
          <w:lang w:val="en-US" w:eastAsia="zh-CN"/>
        </w:rPr>
        <w:t>90</w:t>
      </w:r>
      <w:r>
        <w:rPr>
          <w:rFonts w:hint="eastAsia"/>
          <w:color w:val="auto"/>
          <w:sz w:val="32"/>
          <w:szCs w:val="32"/>
          <w:highlight w:val="none"/>
        </w:rPr>
        <w:t>万元，资金来源为</w:t>
      </w:r>
      <w:r>
        <w:rPr>
          <w:rFonts w:hint="eastAsia"/>
          <w:color w:val="auto"/>
          <w:sz w:val="32"/>
          <w:szCs w:val="32"/>
          <w:highlight w:val="none"/>
          <w:lang w:eastAsia="zh-CN"/>
        </w:rPr>
        <w:t>地方配</w:t>
      </w:r>
      <w:r>
        <w:rPr>
          <w:rFonts w:hint="eastAsia"/>
          <w:color w:val="000000" w:themeColor="text1"/>
          <w:sz w:val="32"/>
          <w:szCs w:val="32"/>
          <w:highlight w:val="none"/>
          <w:lang w:eastAsia="zh-CN"/>
          <w14:textFill>
            <w14:solidFill>
              <w14:schemeClr w14:val="tx1"/>
            </w14:solidFill>
          </w14:textFill>
        </w:rPr>
        <w:t>套</w:t>
      </w:r>
      <w:r>
        <w:rPr>
          <w:rFonts w:hint="eastAsia"/>
          <w:color w:val="000000" w:themeColor="text1"/>
          <w:sz w:val="32"/>
          <w:szCs w:val="32"/>
          <w:highlight w:val="none"/>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color w:val="auto"/>
          <w:sz w:val="32"/>
          <w:szCs w:val="32"/>
          <w:highlight w:val="none"/>
        </w:rPr>
      </w:pPr>
      <w:r>
        <w:rPr>
          <w:rFonts w:hint="eastAsia"/>
          <w:color w:val="auto"/>
          <w:sz w:val="32"/>
          <w:szCs w:val="32"/>
          <w:highlight w:val="none"/>
        </w:rPr>
        <w:t>资金使用情况：该项目年初预算数</w:t>
      </w:r>
      <w:r>
        <w:rPr>
          <w:rFonts w:hint="eastAsia"/>
          <w:color w:val="auto"/>
          <w:sz w:val="32"/>
          <w:szCs w:val="32"/>
          <w:highlight w:val="none"/>
          <w:lang w:val="en-US" w:eastAsia="zh-CN"/>
        </w:rPr>
        <w:t>90</w:t>
      </w:r>
      <w:r>
        <w:rPr>
          <w:rFonts w:hint="eastAsia"/>
          <w:color w:val="auto"/>
          <w:sz w:val="32"/>
          <w:szCs w:val="32"/>
          <w:highlight w:val="none"/>
        </w:rPr>
        <w:t>万元，全年预算数</w:t>
      </w:r>
      <w:r>
        <w:rPr>
          <w:rFonts w:hint="eastAsia"/>
          <w:color w:val="auto"/>
          <w:sz w:val="32"/>
          <w:szCs w:val="32"/>
          <w:highlight w:val="none"/>
          <w:lang w:val="en-US" w:eastAsia="zh-CN"/>
        </w:rPr>
        <w:t>90</w:t>
      </w:r>
      <w:r>
        <w:rPr>
          <w:rFonts w:hint="eastAsia"/>
          <w:color w:val="auto"/>
          <w:sz w:val="32"/>
          <w:szCs w:val="32"/>
          <w:highlight w:val="none"/>
        </w:rPr>
        <w:t>万元，全年执行数</w:t>
      </w:r>
      <w:r>
        <w:rPr>
          <w:rFonts w:hint="eastAsia"/>
          <w:color w:val="auto"/>
          <w:sz w:val="32"/>
          <w:szCs w:val="32"/>
          <w:highlight w:val="none"/>
          <w:lang w:val="en-US" w:eastAsia="zh-CN"/>
        </w:rPr>
        <w:t>90</w:t>
      </w:r>
      <w:r>
        <w:rPr>
          <w:rFonts w:hint="eastAsia"/>
          <w:color w:val="auto"/>
          <w:sz w:val="32"/>
          <w:szCs w:val="32"/>
          <w:highlight w:val="none"/>
        </w:rPr>
        <w:t>万元，预算执行率为</w:t>
      </w:r>
      <w:r>
        <w:rPr>
          <w:rFonts w:hint="eastAsia"/>
          <w:color w:val="auto"/>
          <w:sz w:val="32"/>
          <w:szCs w:val="32"/>
          <w:highlight w:val="none"/>
          <w:lang w:val="en-US" w:eastAsia="zh-CN"/>
        </w:rPr>
        <w:t>100</w:t>
      </w:r>
      <w:r>
        <w:rPr>
          <w:rFonts w:hint="eastAsia"/>
          <w:color w:val="auto"/>
          <w:sz w:val="32"/>
          <w:szCs w:val="32"/>
          <w:highlight w:val="none"/>
        </w:rPr>
        <w:t>%，</w:t>
      </w:r>
      <w:r>
        <w:rPr>
          <w:rFonts w:hint="eastAsia"/>
          <w:color w:val="auto"/>
          <w:sz w:val="32"/>
          <w:szCs w:val="32"/>
          <w:highlight w:val="none"/>
          <w:lang w:eastAsia="zh-CN"/>
        </w:rPr>
        <w:t>主要</w:t>
      </w:r>
      <w:r>
        <w:rPr>
          <w:rFonts w:hint="eastAsia"/>
          <w:color w:val="auto"/>
          <w:sz w:val="32"/>
          <w:szCs w:val="32"/>
          <w:highlight w:val="none"/>
        </w:rPr>
        <w:t>用于：</w:t>
      </w:r>
      <w:r>
        <w:rPr>
          <w:rFonts w:hint="eastAsia"/>
          <w:color w:val="auto"/>
          <w:sz w:val="32"/>
          <w:szCs w:val="32"/>
          <w:highlight w:val="none"/>
          <w:lang w:eastAsia="zh-CN"/>
        </w:rPr>
        <w:t>新疆新华远景工程造价咨询有限公司霍尔果斯市分公司、新疆华域工程造价咨询有限公司、伊犁银城工程咨询有限公司三家单位造价咨询费用共计</w:t>
      </w:r>
      <w:r>
        <w:rPr>
          <w:rFonts w:hint="eastAsia"/>
          <w:color w:val="auto"/>
          <w:sz w:val="32"/>
          <w:szCs w:val="32"/>
          <w:highlight w:val="none"/>
          <w:lang w:val="en-US" w:eastAsia="zh-CN"/>
        </w:rPr>
        <w:t>90</w:t>
      </w:r>
      <w:r>
        <w:rPr>
          <w:rFonts w:hint="eastAsia"/>
          <w:color w:val="auto"/>
          <w:sz w:val="32"/>
          <w:szCs w:val="32"/>
          <w:highlight w:val="none"/>
        </w:rPr>
        <w:t>万元。</w:t>
      </w:r>
      <w:bookmarkStart w:id="2" w:name="_Toc68703829"/>
    </w:p>
    <w:p>
      <w:pPr>
        <w:spacing w:line="560" w:lineRule="exact"/>
        <w:rPr>
          <w:color w:val="FF0000"/>
          <w:sz w:val="32"/>
          <w:szCs w:val="32"/>
          <w:highlight w:val="none"/>
        </w:rPr>
      </w:pPr>
      <w:r>
        <w:rPr>
          <w:rFonts w:hint="eastAsia" w:ascii="Times New Roman" w:hAnsi="Times New Roman" w:eastAsia="楷体_GB2312" w:cs="Times New Roman"/>
          <w:b/>
          <w:bCs/>
          <w:sz w:val="32"/>
          <w:szCs w:val="32"/>
          <w:highlight w:val="none"/>
          <w:lang w:eastAsia="zh-CN"/>
        </w:rPr>
        <w:t>（二）项目绩效目标</w:t>
      </w:r>
      <w:bookmarkEnd w:id="2"/>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cs="Times New Roman"/>
          <w:color w:val="auto"/>
          <w:sz w:val="32"/>
          <w:szCs w:val="32"/>
          <w:highlight w:val="none"/>
          <w:lang w:val="en-US" w:eastAsia="zh-CN"/>
        </w:rPr>
      </w:pPr>
      <w:r>
        <w:rPr>
          <w:rFonts w:hint="eastAsia"/>
          <w:b w:val="0"/>
          <w:bCs w:val="0"/>
          <w:sz w:val="32"/>
          <w:szCs w:val="32"/>
          <w:highlight w:val="none"/>
          <w:lang w:eastAsia="zh-CN"/>
        </w:rPr>
        <w:t>　</w:t>
      </w:r>
      <w:r>
        <w:rPr>
          <w:rFonts w:hint="eastAsia" w:ascii="Times New Roman" w:hAnsi="Times New Roman" w:eastAsia="仿宋_GB2312" w:cs="Times New Roman"/>
          <w:b w:val="0"/>
          <w:bCs w:val="0"/>
          <w:sz w:val="32"/>
          <w:szCs w:val="32"/>
          <w:highlight w:val="none"/>
          <w:lang w:val="en-US" w:eastAsia="zh-CN"/>
        </w:rPr>
        <w:t>1.总体目标：</w:t>
      </w:r>
      <w:r>
        <w:rPr>
          <w:rFonts w:hint="eastAsia" w:ascii="Times New Roman" w:hAnsi="Times New Roman" w:cs="Times New Roman"/>
          <w:color w:val="auto"/>
          <w:sz w:val="32"/>
          <w:szCs w:val="32"/>
          <w:highlight w:val="none"/>
          <w:lang w:val="en-US" w:eastAsia="zh-CN"/>
        </w:rPr>
        <w:t>规范和加强政府投资项目实施过程的合法性、规范性及真实性，发挥审计监督作用。</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cs="Times New Roman"/>
          <w:b w:val="0"/>
          <w:bCs w:val="0"/>
          <w:sz w:val="32"/>
          <w:szCs w:val="32"/>
          <w:highlight w:val="none"/>
          <w:lang w:val="en-US" w:eastAsia="zh-CN"/>
        </w:rPr>
      </w:pPr>
      <w:r>
        <w:rPr>
          <w:rFonts w:hint="eastAsia"/>
          <w:b w:val="0"/>
          <w:bCs w:val="0"/>
          <w:sz w:val="32"/>
          <w:szCs w:val="32"/>
          <w:highlight w:val="none"/>
          <w:lang w:eastAsia="zh-CN"/>
        </w:rPr>
        <w:t>　</w:t>
      </w:r>
      <w:r>
        <w:rPr>
          <w:rFonts w:hint="eastAsia" w:ascii="Times New Roman" w:hAnsi="Times New Roman" w:eastAsia="仿宋_GB2312" w:cs="Times New Roman"/>
          <w:b w:val="0"/>
          <w:bCs w:val="0"/>
          <w:sz w:val="32"/>
          <w:szCs w:val="32"/>
          <w:highlight w:val="none"/>
          <w:lang w:val="en-US" w:eastAsia="zh-CN"/>
        </w:rPr>
        <w:t>2.阶段性目标</w:t>
      </w:r>
      <w:r>
        <w:rPr>
          <w:rFonts w:hint="eastAsia" w:cs="Times New Roman"/>
          <w:b w:val="0"/>
          <w:bCs w:val="0"/>
          <w:sz w:val="32"/>
          <w:szCs w:val="32"/>
          <w:highlight w:val="none"/>
          <w:lang w:val="en-US" w:eastAsia="zh-CN"/>
        </w:rPr>
        <w:t>：</w:t>
      </w:r>
      <w:bookmarkStart w:id="3" w:name="_Toc68703830"/>
      <w:r>
        <w:rPr>
          <w:rFonts w:hint="eastAsia" w:ascii="Times New Roman" w:hAnsi="Times New Roman" w:cs="Times New Roman"/>
          <w:color w:val="auto"/>
          <w:sz w:val="32"/>
          <w:szCs w:val="32"/>
          <w:highlight w:val="none"/>
          <w:lang w:val="en-US" w:eastAsia="zh-CN"/>
        </w:rPr>
        <w:t>及时发现项目存在的潜在问题和风险，及时采取相应措施进行调整和纠正，规范和加强政府投资项目实施过程的合法性、规范性及真实性，发挥审计监督作用。</w:t>
      </w:r>
      <w:r>
        <w:rPr>
          <w:rFonts w:hint="eastAsia" w:cs="Times New Roman"/>
          <w:b w:val="0"/>
          <w:bCs w:val="0"/>
          <w:sz w:val="32"/>
          <w:szCs w:val="32"/>
          <w:highlight w:val="none"/>
          <w:lang w:val="en-US" w:eastAsia="zh-CN"/>
        </w:rPr>
        <w:t>推动重点项目规范高效建设，充分节约政府资金，提高资金的使用绩效，为霍尔果斯的全面发展做出重要贡献。</w:t>
      </w:r>
    </w:p>
    <w:p>
      <w:pPr>
        <w:spacing w:line="560" w:lineRule="exact"/>
        <w:rPr>
          <w:rFonts w:hint="eastAsia" w:ascii="Times New Roman" w:hAnsi="Times New Roman" w:eastAsia="黑体" w:cs="Times New Roman"/>
          <w:bCs/>
          <w:sz w:val="32"/>
          <w:szCs w:val="32"/>
          <w:highlight w:val="none"/>
          <w:lang w:val="en-US" w:eastAsia="zh-CN"/>
        </w:rPr>
      </w:pPr>
      <w:r>
        <w:rPr>
          <w:rFonts w:hint="eastAsia" w:ascii="Times New Roman" w:hAnsi="Times New Roman" w:eastAsia="黑体" w:cs="Times New Roman"/>
          <w:bCs/>
          <w:sz w:val="32"/>
          <w:szCs w:val="32"/>
          <w:highlight w:val="none"/>
          <w:lang w:val="en-US" w:eastAsia="zh-CN"/>
        </w:rPr>
        <w:t>二、绩效评价工作开展情况</w:t>
      </w:r>
      <w:bookmarkEnd w:id="3"/>
    </w:p>
    <w:p>
      <w:pPr>
        <w:numPr>
          <w:ilvl w:val="0"/>
          <w:numId w:val="0"/>
        </w:numPr>
        <w:spacing w:line="560" w:lineRule="exact"/>
        <w:rPr>
          <w:rFonts w:hint="eastAsia" w:ascii="Times New Roman" w:hAnsi="Times New Roman" w:eastAsia="楷体_GB2312" w:cs="Times New Roman"/>
          <w:b/>
          <w:bCs/>
          <w:sz w:val="32"/>
          <w:szCs w:val="32"/>
          <w:highlight w:val="none"/>
          <w:lang w:eastAsia="zh-CN"/>
        </w:rPr>
      </w:pPr>
      <w:bookmarkStart w:id="4" w:name="_Toc68703831"/>
      <w:r>
        <w:rPr>
          <w:rFonts w:hint="eastAsia" w:ascii="Times New Roman" w:hAnsi="Times New Roman" w:eastAsia="楷体_GB2312" w:cs="Times New Roman"/>
          <w:b/>
          <w:bCs/>
          <w:sz w:val="32"/>
          <w:szCs w:val="32"/>
          <w:highlight w:val="none"/>
          <w:lang w:val="en-US" w:eastAsia="zh-CN"/>
        </w:rPr>
        <w:t>（一）绩效评价目的、对象和范围</w:t>
      </w:r>
      <w:bookmarkEnd w:id="4"/>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仿宋_GB2312" w:cs="Times New Roman"/>
          <w:b w:val="0"/>
          <w:bCs w:val="0"/>
          <w:sz w:val="32"/>
          <w:szCs w:val="32"/>
          <w:highlight w:val="none"/>
          <w:lang w:val="en-US" w:eastAsia="zh-CN"/>
        </w:rPr>
      </w:pPr>
      <w:r>
        <w:rPr>
          <w:rFonts w:hint="eastAsia" w:ascii="Times New Roman" w:hAnsi="Times New Roman" w:eastAsia="仿宋_GB2312" w:cs="Times New Roman"/>
          <w:b w:val="0"/>
          <w:bCs w:val="0"/>
          <w:sz w:val="32"/>
          <w:szCs w:val="32"/>
          <w:highlight w:val="none"/>
          <w:lang w:val="en-US" w:eastAsia="zh-CN"/>
        </w:rPr>
        <w:t>　1.绩效评价目的</w:t>
      </w:r>
    </w:p>
    <w:p>
      <w:pPr>
        <w:spacing w:line="560" w:lineRule="exact"/>
        <w:ind w:firstLine="640" w:firstLineChars="200"/>
        <w:rPr>
          <w:rFonts w:eastAsia="仿宋_GB2312"/>
          <w:sz w:val="32"/>
          <w:szCs w:val="32"/>
          <w:highlight w:val="none"/>
        </w:rPr>
      </w:pPr>
      <w:r>
        <w:rPr>
          <w:rFonts w:eastAsia="仿宋_GB2312"/>
          <w:sz w:val="32"/>
          <w:szCs w:val="32"/>
          <w:highlight w:val="none"/>
        </w:rPr>
        <w:t>财政支出绩效评价运用科学、规范的绩效评价方法，制定统一的评价标准，使财政资金得到事前、事中和事后多方面的控制。财政支出绩效评价贯穿于财政支出安排和实施的全过程，是对财政支出效益、管理水平、投入风险等方面的综合评价；是发挥财政调控功能、提高财政资金安排科学性、促进财政支持社会经济目标实现的重要保证。</w:t>
      </w:r>
    </w:p>
    <w:p>
      <w:pPr>
        <w:numPr>
          <w:ilvl w:val="0"/>
          <w:numId w:val="0"/>
        </w:numPr>
        <w:spacing w:line="560" w:lineRule="exact"/>
        <w:ind w:firstLine="640" w:firstLineChars="200"/>
        <w:rPr>
          <w:rFonts w:eastAsia="仿宋_GB2312"/>
          <w:sz w:val="32"/>
          <w:szCs w:val="32"/>
          <w:highlight w:val="none"/>
        </w:rPr>
      </w:pPr>
      <w:r>
        <w:rPr>
          <w:rFonts w:eastAsia="仿宋_GB2312"/>
          <w:sz w:val="32"/>
          <w:szCs w:val="32"/>
          <w:highlight w:val="none"/>
        </w:rPr>
        <w:t>（</w:t>
      </w:r>
      <w:r>
        <w:rPr>
          <w:rFonts w:hint="eastAsia"/>
          <w:sz w:val="32"/>
          <w:szCs w:val="32"/>
          <w:highlight w:val="none"/>
          <w:lang w:val="en-US" w:eastAsia="zh-CN"/>
        </w:rPr>
        <w:t>1</w:t>
      </w:r>
      <w:r>
        <w:rPr>
          <w:rFonts w:eastAsia="仿宋_GB2312"/>
          <w:sz w:val="32"/>
          <w:szCs w:val="32"/>
          <w:highlight w:val="none"/>
        </w:rPr>
        <w:t>）项目在实施前向项目负责人提供财政支出绩效方面的资金管理信息，促进项目支出严格按照资金管理规定进行。</w:t>
      </w:r>
    </w:p>
    <w:p>
      <w:pPr>
        <w:spacing w:line="560" w:lineRule="exact"/>
        <w:ind w:firstLine="640" w:firstLineChars="200"/>
        <w:rPr>
          <w:rFonts w:eastAsia="仿宋_GB2312"/>
          <w:sz w:val="32"/>
          <w:szCs w:val="32"/>
          <w:highlight w:val="none"/>
        </w:rPr>
      </w:pPr>
      <w:r>
        <w:rPr>
          <w:rFonts w:eastAsia="仿宋_GB2312"/>
          <w:sz w:val="32"/>
          <w:szCs w:val="32"/>
          <w:highlight w:val="none"/>
        </w:rPr>
        <w:t>（2）项目绩效管理财政支出运行提供及时、有效的信息。</w:t>
      </w:r>
    </w:p>
    <w:p>
      <w:pPr>
        <w:pStyle w:val="22"/>
        <w:spacing w:line="560" w:lineRule="exact"/>
        <w:ind w:firstLine="640" w:firstLineChars="200"/>
        <w:rPr>
          <w:rFonts w:eastAsia="方正仿宋_GBK" w:cs="方正仿宋_GBK"/>
          <w:sz w:val="32"/>
          <w:szCs w:val="32"/>
          <w:highlight w:val="none"/>
        </w:rPr>
      </w:pPr>
      <w:r>
        <w:rPr>
          <w:rFonts w:eastAsia="仿宋_GB2312"/>
          <w:sz w:val="32"/>
          <w:szCs w:val="32"/>
          <w:highlight w:val="none"/>
        </w:rPr>
        <w:t>综合来看，通过开展有效的财政支出绩效评价管理，</w:t>
      </w:r>
      <w:r>
        <w:rPr>
          <w:rFonts w:hint="eastAsia" w:eastAsia="仿宋_GB2312"/>
          <w:sz w:val="32"/>
          <w:szCs w:val="32"/>
          <w:highlight w:val="none"/>
        </w:rPr>
        <w:t>全面了解该项目预算编制合理性、资金使用合规性、项目管理的规范性、项目目标的实现情况、服务对象的满意度等，通过本次项目绩效评价来总结经验和教训，促进项目成果转化和应用，为今后类似项目的长效管理，提供可行性参考建议。也为下一年预算编制与评审提供充分有效的依据，以达到改进预算管理、控制节约成本，优化资源配置、提高预算资金使用效益的目的。</w:t>
      </w:r>
    </w:p>
    <w:p>
      <w:pPr>
        <w:spacing w:line="560" w:lineRule="exact"/>
        <w:rPr>
          <w:rFonts w:hint="eastAsia" w:ascii="Times New Roman" w:hAnsi="Times New Roman" w:eastAsia="仿宋_GB2312" w:cs="Times New Roman"/>
          <w:b w:val="0"/>
          <w:bCs w:val="0"/>
          <w:sz w:val="32"/>
          <w:szCs w:val="32"/>
          <w:highlight w:val="none"/>
          <w:lang w:val="en-US" w:eastAsia="zh-CN"/>
        </w:rPr>
      </w:pPr>
      <w:r>
        <w:rPr>
          <w:rFonts w:hint="eastAsia" w:ascii="Times New Roman" w:hAnsi="Times New Roman" w:cs="Times New Roman"/>
          <w:b/>
          <w:bCs/>
          <w:sz w:val="30"/>
          <w:szCs w:val="30"/>
          <w:highlight w:val="none"/>
          <w:lang w:val="en-US" w:eastAsia="zh-CN"/>
        </w:rPr>
        <w:t>　</w:t>
      </w:r>
      <w:r>
        <w:rPr>
          <w:rFonts w:hint="eastAsia" w:ascii="Times New Roman" w:hAnsi="Times New Roman" w:eastAsia="仿宋_GB2312" w:cs="Times New Roman"/>
          <w:b w:val="0"/>
          <w:bCs w:val="0"/>
          <w:sz w:val="32"/>
          <w:szCs w:val="32"/>
          <w:highlight w:val="none"/>
          <w:lang w:val="en-US" w:eastAsia="zh-CN"/>
        </w:rPr>
        <w:t>2.绩效评价对象：</w:t>
      </w:r>
    </w:p>
    <w:p>
      <w:pPr>
        <w:spacing w:line="560" w:lineRule="exact"/>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霍尔果斯市核酸检测中心建设项目所包含的全部项目内容。</w:t>
      </w:r>
    </w:p>
    <w:p>
      <w:pPr>
        <w:spacing w:line="560" w:lineRule="exact"/>
        <w:rPr>
          <w:rFonts w:hint="eastAsia" w:ascii="Times New Roman" w:hAnsi="Times New Roman" w:eastAsia="仿宋_GB2312" w:cs="Times New Roman"/>
          <w:b w:val="0"/>
          <w:bCs w:val="0"/>
          <w:sz w:val="32"/>
          <w:szCs w:val="32"/>
          <w:highlight w:val="none"/>
          <w:lang w:val="en-US" w:eastAsia="zh-CN"/>
        </w:rPr>
      </w:pPr>
      <w:r>
        <w:rPr>
          <w:rFonts w:hint="eastAsia" w:ascii="Times New Roman" w:hAnsi="Times New Roman" w:eastAsia="仿宋_GB2312" w:cs="Times New Roman"/>
          <w:b w:val="0"/>
          <w:bCs w:val="0"/>
          <w:sz w:val="32"/>
          <w:szCs w:val="32"/>
          <w:highlight w:val="none"/>
          <w:lang w:val="en-US" w:eastAsia="zh-CN"/>
        </w:rPr>
        <w:t>　3.绩效评价范围：</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color w:val="auto"/>
          <w:sz w:val="32"/>
          <w:szCs w:val="32"/>
          <w:highlight w:val="none"/>
        </w:rPr>
      </w:pPr>
      <w:r>
        <w:rPr>
          <w:rFonts w:hint="eastAsia"/>
          <w:color w:val="auto"/>
          <w:sz w:val="32"/>
          <w:szCs w:val="32"/>
          <w:highlight w:val="none"/>
        </w:rPr>
        <w:t>本次评价从项目决策（包括绩效目标、决策过程）、项目管理（包括项目资金、项目实施）、项目产出（包括项目产出数量、产出质量、产出时效和产出成本）项目效益四个维度进行</w:t>
      </w:r>
      <w:r>
        <w:rPr>
          <w:rFonts w:hint="eastAsia" w:ascii="仿宋_GB2312" w:hAnsi="仿宋_GB2312" w:eastAsia="仿宋_GB2312" w:cs="仿宋_GB2312"/>
          <w:sz w:val="32"/>
          <w:szCs w:val="32"/>
          <w:highlight w:val="none"/>
        </w:rPr>
        <w:t>霍尔果斯市核酸检测中心建设项目</w:t>
      </w:r>
      <w:r>
        <w:rPr>
          <w:rFonts w:hint="eastAsia"/>
          <w:color w:val="auto"/>
          <w:sz w:val="32"/>
          <w:szCs w:val="32"/>
          <w:highlight w:val="none"/>
        </w:rPr>
        <w:t>评价，评价核心为资金的支出完成情况和效果。</w:t>
      </w:r>
    </w:p>
    <w:p>
      <w:pPr>
        <w:pStyle w:val="4"/>
        <w:pageBreakBefore w:val="0"/>
        <w:widowControl w:val="0"/>
        <w:kinsoku/>
        <w:wordWrap/>
        <w:overflowPunct/>
        <w:topLinePunct w:val="0"/>
        <w:autoSpaceDE/>
        <w:autoSpaceDN/>
        <w:bidi w:val="0"/>
        <w:adjustRightInd/>
        <w:snapToGrid/>
        <w:spacing w:before="0" w:after="0" w:line="560" w:lineRule="exact"/>
        <w:textAlignment w:val="auto"/>
        <w:rPr>
          <w:rFonts w:hint="eastAsia" w:ascii="Times New Roman" w:hAnsi="Times New Roman" w:eastAsia="楷体_GB2312" w:cs="Times New Roman"/>
          <w:b/>
          <w:bCs/>
          <w:kern w:val="2"/>
          <w:sz w:val="32"/>
          <w:szCs w:val="32"/>
          <w:highlight w:val="none"/>
          <w:lang w:val="en-US" w:eastAsia="zh-CN" w:bidi="ar-SA"/>
        </w:rPr>
      </w:pPr>
      <w:bookmarkStart w:id="5" w:name="_Toc68703832"/>
      <w:r>
        <w:rPr>
          <w:rFonts w:hint="eastAsia" w:ascii="Times New Roman" w:hAnsi="Times New Roman" w:eastAsia="楷体_GB2312" w:cs="Times New Roman"/>
          <w:b/>
          <w:bCs/>
          <w:kern w:val="2"/>
          <w:sz w:val="32"/>
          <w:szCs w:val="32"/>
          <w:highlight w:val="none"/>
          <w:lang w:val="en-US" w:eastAsia="zh-CN" w:bidi="ar-SA"/>
        </w:rPr>
        <w:t>（二）绩效评价原则、评价指标体系</w:t>
      </w:r>
      <w:r>
        <w:rPr>
          <w:rFonts w:eastAsia="楷体_GB2312"/>
          <w:b/>
          <w:bCs/>
          <w:sz w:val="32"/>
          <w:szCs w:val="32"/>
          <w:highlight w:val="none"/>
        </w:rPr>
        <w:t>（详情见表</w:t>
      </w:r>
      <w:r>
        <w:rPr>
          <w:rFonts w:hint="default" w:ascii="Times New Roman" w:hAnsi="Times New Roman" w:eastAsia="宋体" w:cs="Times New Roman"/>
          <w:b/>
          <w:bCs/>
          <w:sz w:val="32"/>
          <w:szCs w:val="32"/>
          <w:highlight w:val="none"/>
        </w:rPr>
        <w:t>1</w:t>
      </w:r>
      <w:r>
        <w:rPr>
          <w:rFonts w:eastAsia="楷体_GB2312"/>
          <w:b/>
          <w:bCs/>
          <w:sz w:val="32"/>
          <w:szCs w:val="32"/>
          <w:highlight w:val="none"/>
        </w:rPr>
        <w:t>）</w:t>
      </w:r>
      <w:r>
        <w:rPr>
          <w:rFonts w:hint="eastAsia" w:ascii="Times New Roman" w:hAnsi="Times New Roman" w:eastAsia="楷体_GB2312" w:cs="Times New Roman"/>
          <w:b/>
          <w:bCs/>
          <w:kern w:val="2"/>
          <w:sz w:val="32"/>
          <w:szCs w:val="32"/>
          <w:highlight w:val="none"/>
          <w:lang w:val="en-US" w:eastAsia="zh-CN" w:bidi="ar-SA"/>
        </w:rPr>
        <w:t>、评价方法、评价标准</w:t>
      </w:r>
      <w:bookmarkEnd w:id="5"/>
    </w:p>
    <w:p>
      <w:pPr>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sz w:val="32"/>
          <w:szCs w:val="32"/>
          <w:highlight w:val="none"/>
        </w:rPr>
      </w:pPr>
      <w:r>
        <w:rPr>
          <w:rFonts w:hint="eastAsia"/>
          <w:sz w:val="32"/>
          <w:szCs w:val="32"/>
          <w:highlight w:val="none"/>
        </w:rPr>
        <w:t>1</w:t>
      </w:r>
      <w:r>
        <w:rPr>
          <w:rFonts w:hint="eastAsia"/>
          <w:sz w:val="32"/>
          <w:szCs w:val="32"/>
          <w:highlight w:val="none"/>
          <w:lang w:val="en-US" w:eastAsia="zh-CN"/>
        </w:rPr>
        <w:t>.</w:t>
      </w:r>
      <w:r>
        <w:rPr>
          <w:rFonts w:hint="eastAsia"/>
          <w:sz w:val="32"/>
          <w:szCs w:val="32"/>
          <w:highlight w:val="none"/>
        </w:rPr>
        <w:t>绩效评价原则</w:t>
      </w:r>
    </w:p>
    <w:p>
      <w:pPr>
        <w:spacing w:line="560" w:lineRule="exact"/>
        <w:ind w:firstLine="640" w:firstLineChars="200"/>
        <w:rPr>
          <w:rFonts w:eastAsia="仿宋_GB2312"/>
          <w:color w:val="000000"/>
          <w:sz w:val="32"/>
          <w:szCs w:val="32"/>
          <w:highlight w:val="none"/>
        </w:rPr>
      </w:pPr>
      <w:r>
        <w:rPr>
          <w:rFonts w:eastAsia="仿宋_GB2312"/>
          <w:color w:val="000000"/>
          <w:sz w:val="32"/>
          <w:szCs w:val="32"/>
          <w:highlight w:val="none"/>
        </w:rPr>
        <w:t>本次项目绩效评价遵循以下基本原则：</w:t>
      </w:r>
    </w:p>
    <w:p>
      <w:pPr>
        <w:pStyle w:val="2"/>
        <w:spacing w:before="0" w:after="0" w:line="560" w:lineRule="exact"/>
        <w:ind w:firstLine="640" w:firstLineChars="200"/>
        <w:jc w:val="both"/>
        <w:outlineLvl w:val="9"/>
        <w:rPr>
          <w:rFonts w:ascii="Times New Roman" w:hAnsi="Times New Roman" w:eastAsia="仿宋_GB2312"/>
          <w:b w:val="0"/>
          <w:bCs w:val="0"/>
          <w:highlight w:val="none"/>
        </w:rPr>
      </w:pPr>
      <w:r>
        <w:rPr>
          <w:rFonts w:ascii="Times New Roman" w:hAnsi="Times New Roman" w:eastAsia="仿宋_GB2312"/>
          <w:b w:val="0"/>
          <w:bCs w:val="0"/>
          <w:highlight w:val="none"/>
        </w:rPr>
        <w:t>（1）科学公正。绩效评价应当运用科学合理的方法，按照规范的程序，对项目绩效进行客观、公正的反映。</w:t>
      </w:r>
    </w:p>
    <w:p>
      <w:pPr>
        <w:pStyle w:val="2"/>
        <w:spacing w:before="0" w:after="0" w:line="560" w:lineRule="exact"/>
        <w:ind w:firstLine="640" w:firstLineChars="200"/>
        <w:jc w:val="both"/>
        <w:outlineLvl w:val="9"/>
        <w:rPr>
          <w:rFonts w:ascii="Times New Roman" w:hAnsi="Times New Roman" w:eastAsia="仿宋_GB2312"/>
          <w:b w:val="0"/>
          <w:bCs w:val="0"/>
          <w:highlight w:val="none"/>
        </w:rPr>
      </w:pPr>
      <w:r>
        <w:rPr>
          <w:rFonts w:ascii="Times New Roman" w:hAnsi="Times New Roman" w:eastAsia="仿宋_GB2312"/>
          <w:b w:val="0"/>
          <w:bCs w:val="0"/>
          <w:highlight w:val="none"/>
        </w:rPr>
        <w:t>（2）统筹兼顾。单位自评、部门评价和财政评价应职责明确，各有侧重，相互衔接。单位自评应由项目单位自主实施，即“谁支出、谁自评”。部门评价和财政评价应在单位自评的基础上开展。</w:t>
      </w:r>
    </w:p>
    <w:p>
      <w:pPr>
        <w:pStyle w:val="2"/>
        <w:spacing w:before="0" w:after="0" w:line="560" w:lineRule="exact"/>
        <w:ind w:firstLine="640" w:firstLineChars="200"/>
        <w:jc w:val="both"/>
        <w:outlineLvl w:val="9"/>
        <w:rPr>
          <w:rFonts w:ascii="Times New Roman" w:hAnsi="Times New Roman" w:eastAsia="仿宋_GB2312"/>
          <w:b w:val="0"/>
          <w:bCs w:val="0"/>
          <w:highlight w:val="none"/>
        </w:rPr>
      </w:pPr>
      <w:r>
        <w:rPr>
          <w:rFonts w:ascii="Times New Roman" w:hAnsi="Times New Roman" w:eastAsia="仿宋_GB2312"/>
          <w:b w:val="0"/>
          <w:bCs w:val="0"/>
          <w:highlight w:val="none"/>
        </w:rPr>
        <w:t>（3）激励约束。绩效评价结果应与预算安排、政策调整、改进管理实质性挂钩，体现奖优罚劣和激励相容导向，有效要安排、低效要压减、无效要问责。</w:t>
      </w:r>
    </w:p>
    <w:p>
      <w:pPr>
        <w:pStyle w:val="2"/>
        <w:keepNext w:val="0"/>
        <w:keepLines w:val="0"/>
        <w:pageBreakBefore w:val="0"/>
        <w:kinsoku/>
        <w:wordWrap/>
        <w:overflowPunct/>
        <w:topLinePunct w:val="0"/>
        <w:autoSpaceDE/>
        <w:autoSpaceDN/>
        <w:bidi w:val="0"/>
        <w:adjustRightInd/>
        <w:snapToGrid/>
        <w:spacing w:before="0" w:after="0" w:line="560" w:lineRule="exact"/>
        <w:ind w:firstLine="640" w:firstLineChars="200"/>
        <w:jc w:val="both"/>
        <w:textAlignment w:val="auto"/>
        <w:outlineLvl w:val="9"/>
        <w:rPr>
          <w:highlight w:val="none"/>
        </w:rPr>
      </w:pPr>
      <w:r>
        <w:rPr>
          <w:rFonts w:ascii="Times New Roman" w:hAnsi="Times New Roman" w:eastAsia="仿宋_GB2312"/>
          <w:b w:val="0"/>
          <w:bCs w:val="0"/>
          <w:highlight w:val="none"/>
        </w:rPr>
        <w:t>（4）公开透明。绩效评价结果应依法依规公开，并自觉接受社会监督。</w:t>
      </w:r>
    </w:p>
    <w:p>
      <w:pPr>
        <w:keepNext w:val="0"/>
        <w:keepLines w:val="0"/>
        <w:pageBreakBefore w:val="0"/>
        <w:kinsoku/>
        <w:wordWrap/>
        <w:overflowPunct/>
        <w:topLinePunct w:val="0"/>
        <w:autoSpaceDE/>
        <w:autoSpaceDN/>
        <w:bidi w:val="0"/>
        <w:adjustRightInd/>
        <w:snapToGrid/>
        <w:spacing w:line="560" w:lineRule="exact"/>
        <w:ind w:firstLine="600" w:firstLineChars="200"/>
        <w:jc w:val="left"/>
        <w:textAlignment w:val="auto"/>
        <w:rPr>
          <w:rFonts w:hint="eastAsia"/>
          <w:sz w:val="32"/>
          <w:szCs w:val="32"/>
          <w:highlight w:val="none"/>
        </w:rPr>
      </w:pPr>
      <w:r>
        <w:rPr>
          <w:rFonts w:hint="eastAsia"/>
          <w:highlight w:val="none"/>
        </w:rPr>
        <w:t>2、</w:t>
      </w:r>
      <w:r>
        <w:rPr>
          <w:rFonts w:hint="eastAsia"/>
          <w:sz w:val="32"/>
          <w:szCs w:val="32"/>
          <w:highlight w:val="none"/>
        </w:rPr>
        <w:t>评价指标体系</w:t>
      </w:r>
    </w:p>
    <w:p>
      <w:pPr>
        <w:keepNext w:val="0"/>
        <w:keepLines w:val="0"/>
        <w:pageBreakBefore w:val="0"/>
        <w:kinsoku/>
        <w:wordWrap/>
        <w:overflowPunct/>
        <w:topLinePunct w:val="0"/>
        <w:autoSpaceDE/>
        <w:autoSpaceDN/>
        <w:bidi w:val="0"/>
        <w:adjustRightInd/>
        <w:snapToGrid/>
        <w:spacing w:line="560" w:lineRule="exact"/>
        <w:ind w:firstLine="708" w:firstLineChars="200"/>
        <w:textAlignment w:val="auto"/>
        <w:rPr>
          <w:color w:val="000000"/>
          <w:spacing w:val="17"/>
          <w:sz w:val="32"/>
          <w:szCs w:val="32"/>
          <w:highlight w:val="none"/>
        </w:rPr>
      </w:pPr>
      <w:r>
        <w:rPr>
          <w:rFonts w:eastAsia="仿宋_GB2312"/>
          <w:color w:val="000000"/>
          <w:spacing w:val="17"/>
          <w:sz w:val="32"/>
          <w:szCs w:val="32"/>
          <w:highlight w:val="none"/>
        </w:rPr>
        <w:t>绩效评价框架是开展绩效评价的核心。绩效评价框架包括评价准则、关键评价问题、评价指标、数据来源、数据收集方法等。指标体系建立过程如下：</w:t>
      </w:r>
    </w:p>
    <w:p>
      <w:pPr>
        <w:spacing w:line="560" w:lineRule="exact"/>
        <w:ind w:firstLine="708" w:firstLineChars="200"/>
        <w:rPr>
          <w:rFonts w:eastAsia="仿宋_GB2312"/>
          <w:color w:val="000000"/>
          <w:spacing w:val="17"/>
          <w:sz w:val="32"/>
          <w:szCs w:val="32"/>
          <w:highlight w:val="none"/>
        </w:rPr>
      </w:pPr>
      <w:r>
        <w:rPr>
          <w:rFonts w:eastAsia="仿宋_GB2312"/>
          <w:color w:val="000000"/>
          <w:spacing w:val="17"/>
          <w:sz w:val="32"/>
          <w:szCs w:val="32"/>
          <w:highlight w:val="none"/>
        </w:rPr>
        <w:t>（1）确定评价指标</w:t>
      </w:r>
    </w:p>
    <w:p>
      <w:pPr>
        <w:spacing w:line="560" w:lineRule="exact"/>
        <w:ind w:firstLine="708" w:firstLineChars="200"/>
        <w:rPr>
          <w:rFonts w:eastAsia="仿宋_GB2312"/>
          <w:color w:val="000000"/>
          <w:spacing w:val="17"/>
          <w:sz w:val="32"/>
          <w:szCs w:val="32"/>
          <w:highlight w:val="none"/>
        </w:rPr>
      </w:pPr>
      <w:r>
        <w:rPr>
          <w:rFonts w:eastAsia="仿宋_GB2312"/>
          <w:color w:val="000000"/>
          <w:spacing w:val="17"/>
          <w:sz w:val="32"/>
          <w:szCs w:val="32"/>
          <w:highlight w:val="none"/>
        </w:rPr>
        <w:t>采用层次分析法，建立评价指标体系。绩效评价将指标分为项目决策指标、项目过程指标、项目产出指标、项目效益指标四个维度，最终形成一个由多个相互联系的指标组成的多层次指标体系。</w:t>
      </w:r>
    </w:p>
    <w:p>
      <w:pPr>
        <w:spacing w:line="560" w:lineRule="exact"/>
        <w:ind w:firstLine="708" w:firstLineChars="200"/>
        <w:rPr>
          <w:rFonts w:eastAsia="仿宋_GB2312"/>
          <w:color w:val="000000"/>
          <w:spacing w:val="17"/>
          <w:sz w:val="32"/>
          <w:szCs w:val="32"/>
          <w:highlight w:val="none"/>
        </w:rPr>
      </w:pPr>
      <w:r>
        <w:rPr>
          <w:rFonts w:eastAsia="仿宋_GB2312"/>
          <w:color w:val="000000"/>
          <w:spacing w:val="17"/>
          <w:sz w:val="32"/>
          <w:szCs w:val="32"/>
          <w:highlight w:val="none"/>
        </w:rPr>
        <w:t>（2）确定权重</w:t>
      </w:r>
    </w:p>
    <w:p>
      <w:pPr>
        <w:spacing w:line="560" w:lineRule="exact"/>
        <w:ind w:firstLine="708" w:firstLineChars="200"/>
        <w:rPr>
          <w:rFonts w:eastAsia="仿宋_GB2312"/>
          <w:color w:val="000000"/>
          <w:spacing w:val="17"/>
          <w:w w:val="98"/>
          <w:sz w:val="32"/>
          <w:szCs w:val="32"/>
          <w:highlight w:val="none"/>
        </w:rPr>
      </w:pPr>
      <w:r>
        <w:rPr>
          <w:rFonts w:eastAsia="仿宋_GB2312"/>
          <w:color w:val="000000"/>
          <w:spacing w:val="17"/>
          <w:sz w:val="32"/>
          <w:szCs w:val="32"/>
          <w:highlight w:val="none"/>
        </w:rPr>
        <w:t>确定各个指标相对于项目总体绩效的权重分值。在绩</w:t>
      </w:r>
      <w:r>
        <w:rPr>
          <w:rFonts w:hint="default" w:ascii="Times New Roman" w:hAnsi="Times New Roman" w:eastAsia="仿宋_GB2312" w:cs="Times New Roman"/>
          <w:color w:val="000000"/>
          <w:spacing w:val="17"/>
          <w:sz w:val="32"/>
          <w:szCs w:val="32"/>
          <w:highlight w:val="none"/>
        </w:rPr>
        <w:t>效评价指标体系中，项目决策权重为20分，项目过程权</w:t>
      </w:r>
      <w:r>
        <w:rPr>
          <w:rFonts w:hint="default" w:ascii="Times New Roman" w:hAnsi="Times New Roman" w:eastAsia="仿宋_GB2312" w:cs="Times New Roman"/>
          <w:color w:val="000000"/>
          <w:spacing w:val="17"/>
          <w:w w:val="98"/>
          <w:sz w:val="32"/>
          <w:szCs w:val="32"/>
          <w:highlight w:val="none"/>
        </w:rPr>
        <w:t>重为20分，项目产出权重为40分，项目效益权重为20分。</w:t>
      </w:r>
    </w:p>
    <w:p>
      <w:pPr>
        <w:spacing w:line="560" w:lineRule="exact"/>
        <w:ind w:firstLine="708" w:firstLineChars="200"/>
        <w:rPr>
          <w:rFonts w:eastAsia="仿宋_GB2312"/>
          <w:color w:val="000000"/>
          <w:spacing w:val="17"/>
          <w:sz w:val="32"/>
          <w:szCs w:val="32"/>
          <w:highlight w:val="none"/>
        </w:rPr>
      </w:pPr>
      <w:r>
        <w:rPr>
          <w:rFonts w:eastAsia="仿宋_GB2312"/>
          <w:color w:val="000000"/>
          <w:spacing w:val="17"/>
          <w:sz w:val="32"/>
          <w:szCs w:val="32"/>
          <w:highlight w:val="none"/>
        </w:rPr>
        <w:t>（3）确定指标标准值</w:t>
      </w:r>
      <w:bookmarkStart w:id="22" w:name="_GoBack"/>
      <w:bookmarkEnd w:id="22"/>
    </w:p>
    <w:p>
      <w:pPr>
        <w:spacing w:line="560" w:lineRule="exact"/>
        <w:ind w:firstLine="708" w:firstLineChars="200"/>
        <w:rPr>
          <w:rFonts w:eastAsia="仿宋_GB2312"/>
          <w:color w:val="000000"/>
          <w:spacing w:val="17"/>
          <w:sz w:val="32"/>
          <w:szCs w:val="32"/>
          <w:highlight w:val="none"/>
        </w:rPr>
      </w:pPr>
      <w:r>
        <w:rPr>
          <w:rFonts w:eastAsia="仿宋_GB2312"/>
          <w:color w:val="000000"/>
          <w:spacing w:val="17"/>
          <w:sz w:val="32"/>
          <w:szCs w:val="32"/>
          <w:highlight w:val="none"/>
        </w:rPr>
        <w:t>指标标准值是绩效评价指标的尺度，既要反映同类项目的先进水平，又要符合项目的实际绩效水平。具体采用计划标准等确定此次绩效评价指标标准值。</w:t>
      </w:r>
    </w:p>
    <w:p>
      <w:pPr>
        <w:pStyle w:val="2"/>
        <w:spacing w:before="0" w:after="0" w:line="560" w:lineRule="exact"/>
        <w:ind w:firstLine="708" w:firstLineChars="200"/>
        <w:jc w:val="both"/>
        <w:rPr>
          <w:rFonts w:ascii="Times New Roman" w:hAnsi="Times New Roman" w:eastAsia="仿宋_GB2312"/>
          <w:b w:val="0"/>
          <w:bCs w:val="0"/>
          <w:color w:val="000000"/>
          <w:spacing w:val="17"/>
          <w:kern w:val="2"/>
          <w:highlight w:val="none"/>
        </w:rPr>
      </w:pPr>
      <w:r>
        <w:rPr>
          <w:rFonts w:ascii="Times New Roman" w:hAnsi="Times New Roman" w:eastAsia="仿宋_GB2312"/>
          <w:b w:val="0"/>
          <w:bCs w:val="0"/>
          <w:color w:val="000000"/>
          <w:spacing w:val="17"/>
          <w:kern w:val="2"/>
          <w:highlight w:val="none"/>
        </w:rPr>
        <w:t>绩效评价总分值100分，根据综合评分结果，评价计分90分-100分（含90分）对应的评分结果级别为优，80-90分（含80分）对应的评分结果级别为良，60-80分（含60分）对应的评分结果级别为中，60分以下对应的评分结果级别为差。</w:t>
      </w:r>
    </w:p>
    <w:p>
      <w:pPr>
        <w:pStyle w:val="2"/>
        <w:keepNext w:val="0"/>
        <w:keepLines w:val="0"/>
        <w:pageBreakBefore w:val="0"/>
        <w:widowControl w:val="0"/>
        <w:kinsoku/>
        <w:wordWrap/>
        <w:overflowPunct/>
        <w:topLinePunct w:val="0"/>
        <w:autoSpaceDE/>
        <w:autoSpaceDN/>
        <w:bidi w:val="0"/>
        <w:adjustRightInd/>
        <w:snapToGrid/>
        <w:spacing w:before="0" w:after="0" w:line="560" w:lineRule="exact"/>
        <w:ind w:firstLine="708" w:firstLineChars="200"/>
        <w:jc w:val="both"/>
        <w:textAlignment w:val="auto"/>
        <w:outlineLvl w:val="9"/>
        <w:rPr>
          <w:rFonts w:hint="eastAsia"/>
          <w:highlight w:val="none"/>
        </w:rPr>
      </w:pPr>
      <w:r>
        <w:rPr>
          <w:rFonts w:ascii="Times New Roman" w:hAnsi="Times New Roman" w:eastAsia="仿宋_GB2312"/>
          <w:b w:val="0"/>
          <w:bCs w:val="0"/>
          <w:color w:val="000000"/>
          <w:spacing w:val="17"/>
          <w:highlight w:val="none"/>
        </w:rPr>
        <w:t>具体评价指标体系详情见附件1</w:t>
      </w:r>
    </w:p>
    <w:p>
      <w:pPr>
        <w:pStyle w:val="6"/>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sz w:val="32"/>
          <w:szCs w:val="32"/>
          <w:highlight w:val="none"/>
        </w:rPr>
      </w:pPr>
      <w:r>
        <w:rPr>
          <w:rFonts w:hint="eastAsia"/>
          <w:sz w:val="32"/>
          <w:szCs w:val="32"/>
          <w:highlight w:val="none"/>
        </w:rPr>
        <w:t>3、评价方法</w:t>
      </w:r>
    </w:p>
    <w:p>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eastAsia="仿宋_GB2312"/>
          <w:color w:val="000000"/>
          <w:spacing w:val="17"/>
          <w:sz w:val="32"/>
          <w:szCs w:val="32"/>
          <w:highlight w:val="none"/>
        </w:rPr>
      </w:pPr>
      <w:r>
        <w:rPr>
          <w:rFonts w:eastAsia="仿宋_GB2312"/>
          <w:color w:val="000000"/>
          <w:spacing w:val="17"/>
          <w:sz w:val="32"/>
          <w:szCs w:val="32"/>
          <w:highlight w:val="none"/>
        </w:rPr>
        <w:t>绩效评价从项目决策、项目过程、项目产出、项目效益四个维度进行评价。评价对象为项目目标实施情况，  评价核心为资金的支出完成情况和项目的产出效益。</w:t>
      </w:r>
    </w:p>
    <w:p>
      <w:pPr>
        <w:spacing w:line="560" w:lineRule="exact"/>
        <w:ind w:firstLine="708" w:firstLineChars="200"/>
        <w:rPr>
          <w:rFonts w:hint="eastAsia" w:eastAsia="仿宋_GB2312"/>
          <w:bCs/>
          <w:color w:val="FF0000"/>
          <w:sz w:val="32"/>
          <w:szCs w:val="32"/>
          <w:highlight w:val="none"/>
          <w:lang w:eastAsia="zh-CN"/>
        </w:rPr>
      </w:pPr>
      <w:r>
        <w:rPr>
          <w:rFonts w:eastAsia="仿宋_GB2312"/>
          <w:color w:val="000000"/>
          <w:spacing w:val="17"/>
          <w:sz w:val="32"/>
          <w:szCs w:val="32"/>
          <w:highlight w:val="none"/>
        </w:rPr>
        <w:t>本次评价指标中，既有定性指标又有定量指标，各类指标因考核内容不同和客观标准不同存在较大差异，因此核定具体指标时采用了不同方法，具体评价方法如下：</w:t>
      </w:r>
    </w:p>
    <w:p>
      <w:pPr>
        <w:spacing w:line="560" w:lineRule="exact"/>
        <w:ind w:firstLine="708" w:firstLineChars="200"/>
        <w:rPr>
          <w:rFonts w:eastAsia="仿宋_GB2312"/>
          <w:color w:val="000000" w:themeColor="text1"/>
          <w:spacing w:val="17"/>
          <w:sz w:val="32"/>
          <w:szCs w:val="32"/>
          <w:highlight w:val="none"/>
          <w14:textFill>
            <w14:solidFill>
              <w14:schemeClr w14:val="tx1"/>
            </w14:solidFill>
          </w14:textFill>
        </w:rPr>
      </w:pPr>
      <w:r>
        <w:rPr>
          <w:rFonts w:eastAsia="仿宋_GB2312"/>
          <w:color w:val="000000" w:themeColor="text1"/>
          <w:spacing w:val="17"/>
          <w:sz w:val="32"/>
          <w:szCs w:val="32"/>
          <w:highlight w:val="none"/>
          <w14:textFill>
            <w14:solidFill>
              <w14:schemeClr w14:val="tx1"/>
            </w14:solidFill>
          </w14:textFill>
        </w:rPr>
        <w:t>（1）比较法</w:t>
      </w:r>
    </w:p>
    <w:p>
      <w:pPr>
        <w:spacing w:line="560" w:lineRule="exact"/>
        <w:ind w:firstLine="708" w:firstLineChars="200"/>
        <w:rPr>
          <w:rFonts w:eastAsia="仿宋_GB2312"/>
          <w:color w:val="000000" w:themeColor="text1"/>
          <w:spacing w:val="17"/>
          <w:sz w:val="32"/>
          <w:szCs w:val="32"/>
          <w:highlight w:val="none"/>
          <w14:textFill>
            <w14:solidFill>
              <w14:schemeClr w14:val="tx1"/>
            </w14:solidFill>
          </w14:textFill>
        </w:rPr>
      </w:pPr>
      <w:r>
        <w:rPr>
          <w:rFonts w:eastAsia="仿宋_GB2312"/>
          <w:color w:val="000000" w:themeColor="text1"/>
          <w:spacing w:val="17"/>
          <w:sz w:val="32"/>
          <w:szCs w:val="32"/>
          <w:highlight w:val="none"/>
          <w14:textFill>
            <w14:solidFill>
              <w14:schemeClr w14:val="tx1"/>
            </w14:solidFill>
          </w14:textFill>
        </w:rPr>
        <w:t>通过对绩效目标与实施效果、历史与当期情况，综合分析绩效目标实现程度。对</w:t>
      </w:r>
      <w:r>
        <w:rPr>
          <w:rFonts w:eastAsia="仿宋_GB2312"/>
          <w:color w:val="000000" w:themeColor="text1"/>
          <w:sz w:val="32"/>
          <w:szCs w:val="32"/>
          <w:highlight w:val="none"/>
          <w14:textFill>
            <w14:solidFill>
              <w14:schemeClr w14:val="tx1"/>
            </w14:solidFill>
          </w14:textFill>
        </w:rPr>
        <w:t>项目</w:t>
      </w:r>
      <w:r>
        <w:rPr>
          <w:rFonts w:eastAsia="仿宋_GB2312"/>
          <w:color w:val="000000" w:themeColor="text1"/>
          <w:spacing w:val="17"/>
          <w:sz w:val="32"/>
          <w:szCs w:val="32"/>
          <w:highlight w:val="none"/>
          <w14:textFill>
            <w14:solidFill>
              <w14:schemeClr w14:val="tx1"/>
            </w14:solidFill>
          </w14:textFill>
        </w:rPr>
        <w:t>最终验收情况与年度绩效目标对比、预算资金执行情况等相关因素进行比较。</w:t>
      </w:r>
    </w:p>
    <w:p>
      <w:pPr>
        <w:spacing w:line="560" w:lineRule="exact"/>
        <w:ind w:firstLine="708" w:firstLineChars="200"/>
        <w:rPr>
          <w:rFonts w:eastAsia="仿宋_GB2312"/>
          <w:color w:val="000000" w:themeColor="text1"/>
          <w:spacing w:val="17"/>
          <w:sz w:val="32"/>
          <w:szCs w:val="32"/>
          <w:highlight w:val="none"/>
          <w14:textFill>
            <w14:solidFill>
              <w14:schemeClr w14:val="tx1"/>
            </w14:solidFill>
          </w14:textFill>
        </w:rPr>
      </w:pPr>
      <w:r>
        <w:rPr>
          <w:rFonts w:eastAsia="仿宋_GB2312"/>
          <w:color w:val="000000" w:themeColor="text1"/>
          <w:spacing w:val="17"/>
          <w:sz w:val="32"/>
          <w:szCs w:val="32"/>
          <w:highlight w:val="none"/>
          <w14:textFill>
            <w14:solidFill>
              <w14:schemeClr w14:val="tx1"/>
            </w14:solidFill>
          </w14:textFill>
        </w:rPr>
        <w:t>（2）因素分析法</w:t>
      </w:r>
    </w:p>
    <w:p>
      <w:pPr>
        <w:spacing w:line="560" w:lineRule="exact"/>
        <w:ind w:firstLine="708" w:firstLineChars="200"/>
        <w:rPr>
          <w:rFonts w:hint="eastAsia" w:eastAsia="仿宋_GB2312"/>
          <w:bCs/>
          <w:color w:val="000000" w:themeColor="text1"/>
          <w:sz w:val="32"/>
          <w:szCs w:val="32"/>
          <w:highlight w:val="none"/>
          <w:lang w:eastAsia="zh-CN"/>
          <w14:textFill>
            <w14:solidFill>
              <w14:schemeClr w14:val="tx1"/>
            </w14:solidFill>
          </w14:textFill>
        </w:rPr>
      </w:pPr>
      <w:r>
        <w:rPr>
          <w:rFonts w:eastAsia="仿宋_GB2312"/>
          <w:color w:val="000000" w:themeColor="text1"/>
          <w:spacing w:val="17"/>
          <w:sz w:val="32"/>
          <w:szCs w:val="32"/>
          <w:highlight w:val="none"/>
          <w14:textFill>
            <w14:solidFill>
              <w14:schemeClr w14:val="tx1"/>
            </w14:solidFill>
          </w14:textFill>
        </w:rPr>
        <w:t>通过综合分析影响绩效目标实现、实施效果的内外因素，评价绩效目标实现程度。通过对</w:t>
      </w:r>
      <w:r>
        <w:rPr>
          <w:rFonts w:eastAsia="仿宋_GB2312"/>
          <w:color w:val="000000" w:themeColor="text1"/>
          <w:sz w:val="32"/>
          <w:szCs w:val="32"/>
          <w:highlight w:val="none"/>
          <w14:textFill>
            <w14:solidFill>
              <w14:schemeClr w14:val="tx1"/>
            </w14:solidFill>
          </w14:textFill>
        </w:rPr>
        <w:t>项目</w:t>
      </w:r>
      <w:r>
        <w:rPr>
          <w:rFonts w:eastAsia="仿宋_GB2312"/>
          <w:color w:val="000000" w:themeColor="text1"/>
          <w:spacing w:val="17"/>
          <w:sz w:val="32"/>
          <w:szCs w:val="32"/>
          <w:highlight w:val="none"/>
          <w14:textFill>
            <w14:solidFill>
              <w14:schemeClr w14:val="tx1"/>
            </w14:solidFill>
          </w14:textFill>
        </w:rPr>
        <w:t>的开展情况、项目产出数量、成本控制、资金拨付文件及自评报告等相关资料的收集和审核，综合分析各因素对绩效目标实现的影响。</w:t>
      </w:r>
    </w:p>
    <w:p>
      <w:pPr>
        <w:pageBreakBefore w:val="0"/>
        <w:widowControl w:val="0"/>
        <w:kinsoku/>
        <w:wordWrap/>
        <w:overflowPunct/>
        <w:topLinePunct w:val="0"/>
        <w:autoSpaceDE/>
        <w:autoSpaceDN/>
        <w:bidi w:val="0"/>
        <w:adjustRightInd/>
        <w:snapToGrid/>
        <w:spacing w:line="560" w:lineRule="exact"/>
        <w:jc w:val="left"/>
        <w:textAlignment w:val="auto"/>
        <w:rPr>
          <w:rFonts w:hint="eastAsia"/>
          <w:highlight w:val="none"/>
        </w:rPr>
      </w:pPr>
      <w:r>
        <w:rPr>
          <w:rFonts w:hint="eastAsia"/>
          <w:highlight w:val="none"/>
          <w:lang w:eastAsia="zh-CN"/>
        </w:rPr>
        <w:t>　　</w:t>
      </w:r>
      <w:r>
        <w:rPr>
          <w:rFonts w:hint="eastAsia"/>
          <w:sz w:val="32"/>
          <w:szCs w:val="32"/>
          <w:highlight w:val="none"/>
        </w:rPr>
        <w:t>4</w:t>
      </w:r>
      <w:r>
        <w:rPr>
          <w:rFonts w:hint="eastAsia"/>
          <w:sz w:val="32"/>
          <w:szCs w:val="32"/>
          <w:highlight w:val="none"/>
          <w:lang w:val="en-US" w:eastAsia="zh-CN"/>
        </w:rPr>
        <w:t>.</w:t>
      </w:r>
      <w:r>
        <w:rPr>
          <w:rFonts w:hint="eastAsia"/>
          <w:sz w:val="32"/>
          <w:szCs w:val="32"/>
          <w:highlight w:val="none"/>
        </w:rPr>
        <w:t>评价标准</w:t>
      </w:r>
    </w:p>
    <w:p>
      <w:pPr>
        <w:spacing w:line="560" w:lineRule="exact"/>
        <w:ind w:firstLine="640"/>
        <w:rPr>
          <w:rFonts w:hint="eastAsia"/>
          <w:bCs/>
          <w:color w:val="000000" w:themeColor="text1"/>
          <w:sz w:val="32"/>
          <w:szCs w:val="32"/>
          <w:highlight w:val="none"/>
          <w14:textFill>
            <w14:solidFill>
              <w14:schemeClr w14:val="tx1"/>
            </w14:solidFill>
          </w14:textFill>
        </w:rPr>
      </w:pPr>
      <w:r>
        <w:rPr>
          <w:rFonts w:hint="eastAsia"/>
          <w:bCs/>
          <w:color w:val="000000" w:themeColor="text1"/>
          <w:sz w:val="32"/>
          <w:szCs w:val="32"/>
          <w:highlight w:val="none"/>
          <w14:textFill>
            <w14:solidFill>
              <w14:schemeClr w14:val="tx1"/>
            </w14:solidFill>
          </w14:textFill>
        </w:rPr>
        <w:t>绩效评价标准通常包括计划标准、行业标准、历史标准等，用于对绩效指标完成情况进行比较、分析、评价。本次评价主要采用了</w:t>
      </w:r>
      <w:r>
        <w:rPr>
          <w:rFonts w:hint="eastAsia"/>
          <w:bCs/>
          <w:sz w:val="32"/>
          <w:szCs w:val="32"/>
          <w:highlight w:val="none"/>
          <w:lang w:eastAsia="zh-CN"/>
        </w:rPr>
        <w:t>计划标准、行业标准</w:t>
      </w:r>
      <w:r>
        <w:rPr>
          <w:rFonts w:hint="eastAsia"/>
          <w:bCs/>
          <w:color w:val="000000" w:themeColor="text1"/>
          <w:sz w:val="32"/>
          <w:szCs w:val="32"/>
          <w:highlight w:val="none"/>
          <w14:textFill>
            <w14:solidFill>
              <w14:schemeClr w14:val="tx1"/>
            </w14:solidFill>
          </w14:textFill>
        </w:rPr>
        <w:t>。</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bCs/>
          <w:color w:val="auto"/>
          <w:sz w:val="32"/>
          <w:szCs w:val="32"/>
          <w:highlight w:val="none"/>
        </w:rPr>
      </w:pPr>
      <w:r>
        <w:rPr>
          <w:rFonts w:hint="eastAsia"/>
          <w:bCs/>
          <w:color w:val="auto"/>
          <w:sz w:val="32"/>
          <w:szCs w:val="32"/>
          <w:highlight w:val="none"/>
        </w:rPr>
        <w:t>（一）计划标准。指以预先制定的目标、计划、预算、定额等作为评价标准。</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bCs/>
          <w:color w:val="auto"/>
          <w:sz w:val="32"/>
          <w:szCs w:val="32"/>
          <w:highlight w:val="none"/>
        </w:rPr>
      </w:pPr>
      <w:r>
        <w:rPr>
          <w:rFonts w:hint="eastAsia"/>
          <w:bCs/>
          <w:color w:val="auto"/>
          <w:sz w:val="32"/>
          <w:szCs w:val="32"/>
          <w:highlight w:val="none"/>
        </w:rPr>
        <w:t>（二）行业标准。指参照国家公布的行业指标数据制定的评价标准。</w:t>
      </w:r>
    </w:p>
    <w:p>
      <w:pPr>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楷体_GB2312" w:cs="Times New Roman"/>
          <w:b/>
          <w:bCs/>
          <w:kern w:val="2"/>
          <w:sz w:val="32"/>
          <w:szCs w:val="32"/>
          <w:highlight w:val="none"/>
          <w:lang w:val="en-US" w:eastAsia="zh-CN" w:bidi="ar-SA"/>
        </w:rPr>
      </w:pPr>
      <w:bookmarkStart w:id="6" w:name="_Toc68703833"/>
      <w:r>
        <w:rPr>
          <w:rFonts w:hint="eastAsia" w:ascii="Times New Roman" w:hAnsi="Times New Roman" w:eastAsia="楷体_GB2312" w:cs="Times New Roman"/>
          <w:b/>
          <w:bCs/>
          <w:kern w:val="2"/>
          <w:sz w:val="32"/>
          <w:szCs w:val="32"/>
          <w:highlight w:val="none"/>
          <w:lang w:val="en-US" w:eastAsia="zh-CN" w:bidi="ar-SA"/>
        </w:rPr>
        <w:t>（三）绩效评价工作过程</w:t>
      </w:r>
      <w:bookmarkEnd w:id="6"/>
    </w:p>
    <w:p>
      <w:pPr>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sz w:val="32"/>
          <w:szCs w:val="32"/>
          <w:highlight w:val="none"/>
        </w:rPr>
      </w:pPr>
      <w:r>
        <w:rPr>
          <w:rFonts w:hint="eastAsia"/>
          <w:sz w:val="32"/>
          <w:szCs w:val="32"/>
          <w:highlight w:val="none"/>
        </w:rPr>
        <w:t>1</w:t>
      </w:r>
      <w:r>
        <w:rPr>
          <w:rFonts w:hint="eastAsia"/>
          <w:sz w:val="32"/>
          <w:szCs w:val="32"/>
          <w:highlight w:val="none"/>
          <w:lang w:val="en-US" w:eastAsia="zh-CN"/>
        </w:rPr>
        <w:t>.</w:t>
      </w:r>
      <w:r>
        <w:rPr>
          <w:rFonts w:hint="eastAsia"/>
          <w:sz w:val="32"/>
          <w:szCs w:val="32"/>
          <w:highlight w:val="none"/>
        </w:rPr>
        <w:t>前期准备：</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eastAsia="仿宋_GB2312"/>
          <w:bCs/>
          <w:sz w:val="32"/>
          <w:szCs w:val="32"/>
          <w:highlight w:val="none"/>
        </w:rPr>
      </w:pPr>
      <w:r>
        <w:rPr>
          <w:rFonts w:hint="eastAsia" w:eastAsia="仿宋_GB2312"/>
          <w:bCs/>
          <w:sz w:val="32"/>
          <w:szCs w:val="32"/>
          <w:highlight w:val="none"/>
        </w:rPr>
        <w:t>首先成立评价工作组，开展前期调研；其次明确项目绩效目标，设计绩效评价指标体系并确定绩效评价方法；接着确定现场和非现场评价范围，设计资料清单；最后制定评价实施方案并进行论证。</w:t>
      </w:r>
    </w:p>
    <w:p>
      <w:pPr>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sz w:val="32"/>
          <w:szCs w:val="32"/>
          <w:highlight w:val="none"/>
        </w:rPr>
      </w:pPr>
      <w:r>
        <w:rPr>
          <w:rFonts w:hint="eastAsia"/>
          <w:sz w:val="32"/>
          <w:szCs w:val="32"/>
          <w:highlight w:val="none"/>
        </w:rPr>
        <w:t>2</w:t>
      </w:r>
      <w:r>
        <w:rPr>
          <w:rFonts w:hint="eastAsia"/>
          <w:sz w:val="32"/>
          <w:szCs w:val="32"/>
          <w:highlight w:val="none"/>
          <w:lang w:val="en-US" w:eastAsia="zh-CN"/>
        </w:rPr>
        <w:t>.</w:t>
      </w:r>
      <w:r>
        <w:rPr>
          <w:rFonts w:hint="eastAsia"/>
          <w:sz w:val="32"/>
          <w:szCs w:val="32"/>
          <w:highlight w:val="none"/>
        </w:rPr>
        <w:t>组织实施：</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eastAsia="仿宋_GB2312"/>
          <w:bCs/>
          <w:sz w:val="32"/>
          <w:szCs w:val="32"/>
          <w:highlight w:val="none"/>
        </w:rPr>
      </w:pPr>
      <w:r>
        <w:rPr>
          <w:rFonts w:hint="eastAsia" w:eastAsia="仿宋_GB2312"/>
          <w:bCs/>
          <w:sz w:val="32"/>
          <w:szCs w:val="32"/>
          <w:highlight w:val="none"/>
        </w:rPr>
        <w:t>制定绩效评价工作方案，具体包括项目概况、评价思路、方法手段、组织实施、进度安排等。收集项目立项依据、相关会议纪要、实施方案、财政资金分配方案、支付管理情况等相关评价资料并进行梳理。</w:t>
      </w:r>
    </w:p>
    <w:p>
      <w:pPr>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sz w:val="32"/>
          <w:szCs w:val="32"/>
          <w:highlight w:val="none"/>
        </w:rPr>
      </w:pPr>
      <w:r>
        <w:rPr>
          <w:rFonts w:hint="eastAsia"/>
          <w:sz w:val="32"/>
          <w:szCs w:val="32"/>
          <w:highlight w:val="none"/>
        </w:rPr>
        <w:t>3</w:t>
      </w:r>
      <w:r>
        <w:rPr>
          <w:rFonts w:hint="eastAsia"/>
          <w:sz w:val="32"/>
          <w:szCs w:val="32"/>
          <w:highlight w:val="none"/>
          <w:lang w:val="en-US" w:eastAsia="zh-CN"/>
        </w:rPr>
        <w:t>.</w:t>
      </w:r>
      <w:r>
        <w:rPr>
          <w:rFonts w:hint="eastAsia"/>
          <w:sz w:val="32"/>
          <w:szCs w:val="32"/>
          <w:highlight w:val="none"/>
        </w:rPr>
        <w:t>分析评价：</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sz w:val="32"/>
          <w:szCs w:val="32"/>
          <w:highlight w:val="none"/>
        </w:rPr>
      </w:pPr>
      <w:bookmarkStart w:id="7" w:name="_Toc68703834"/>
      <w:r>
        <w:rPr>
          <w:rFonts w:hint="eastAsia" w:eastAsia="仿宋_GB2312"/>
          <w:bCs/>
          <w:sz w:val="32"/>
          <w:szCs w:val="32"/>
          <w:highlight w:val="none"/>
        </w:rPr>
        <w:t>根据收集梳理的资料围绕项目立项、资金落实、业务管理、财务管理、项目产出、项目效益等内容，对照已确定的绩效评价</w:t>
      </w:r>
      <w:r>
        <w:rPr>
          <w:rFonts w:hint="eastAsia" w:eastAsia="仿宋_GB2312"/>
          <w:bCs/>
          <w:w w:val="102"/>
          <w:sz w:val="32"/>
          <w:szCs w:val="32"/>
          <w:highlight w:val="none"/>
        </w:rPr>
        <w:t>指标进行详细全面的分析评价，逐项打分并形成绩效评价最终结果。</w:t>
      </w:r>
    </w:p>
    <w:p>
      <w:pPr>
        <w:numPr>
          <w:ilvl w:val="0"/>
          <w:numId w:val="0"/>
        </w:numPr>
        <w:spacing w:line="560" w:lineRule="exact"/>
        <w:rPr>
          <w:rFonts w:hint="eastAsia" w:ascii="Times New Roman" w:hAnsi="Times New Roman" w:eastAsia="黑体" w:cs="Times New Roman"/>
          <w:bCs/>
          <w:sz w:val="32"/>
          <w:szCs w:val="32"/>
          <w:highlight w:val="none"/>
          <w:lang w:val="en-US" w:eastAsia="zh-CN"/>
        </w:rPr>
      </w:pPr>
      <w:r>
        <w:rPr>
          <w:rFonts w:hint="eastAsia" w:eastAsia="黑体" w:cs="Times New Roman"/>
          <w:bCs/>
          <w:sz w:val="32"/>
          <w:szCs w:val="32"/>
          <w:highlight w:val="none"/>
          <w:lang w:val="en-US" w:eastAsia="zh-CN"/>
        </w:rPr>
        <w:t>三、</w:t>
      </w:r>
      <w:r>
        <w:rPr>
          <w:rFonts w:hint="eastAsia" w:ascii="Times New Roman" w:hAnsi="Times New Roman" w:eastAsia="黑体" w:cs="Times New Roman"/>
          <w:bCs/>
          <w:sz w:val="32"/>
          <w:szCs w:val="32"/>
          <w:highlight w:val="none"/>
          <w:lang w:val="en-US" w:eastAsia="zh-CN"/>
        </w:rPr>
        <w:t>综合评价情况及评价结论</w:t>
      </w:r>
      <w:bookmarkEnd w:id="7"/>
      <w:r>
        <w:rPr>
          <w:rFonts w:eastAsia="黑体"/>
          <w:sz w:val="32"/>
          <w:szCs w:val="32"/>
          <w:highlight w:val="none"/>
        </w:rPr>
        <w:t>（附相关评分表）</w:t>
      </w:r>
    </w:p>
    <w:p>
      <w:pPr>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楷体_GB2312" w:cs="Times New Roman"/>
          <w:b/>
          <w:bCs/>
          <w:kern w:val="2"/>
          <w:sz w:val="32"/>
          <w:szCs w:val="32"/>
          <w:highlight w:val="none"/>
          <w:lang w:val="en-US" w:eastAsia="zh-CN" w:bidi="ar-SA"/>
        </w:rPr>
      </w:pPr>
      <w:bookmarkStart w:id="8" w:name="_Toc68703835"/>
      <w:r>
        <w:rPr>
          <w:rFonts w:hint="eastAsia" w:ascii="Times New Roman" w:hAnsi="Times New Roman" w:eastAsia="楷体_GB2312" w:cs="Times New Roman"/>
          <w:b/>
          <w:bCs/>
          <w:kern w:val="2"/>
          <w:sz w:val="32"/>
          <w:szCs w:val="32"/>
          <w:highlight w:val="none"/>
          <w:lang w:val="en-US" w:eastAsia="zh-CN" w:bidi="ar-SA"/>
        </w:rPr>
        <w:t>（一）综合评价情况</w:t>
      </w:r>
      <w:bookmarkEnd w:id="8"/>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color w:val="FF0000"/>
          <w:sz w:val="32"/>
          <w:szCs w:val="32"/>
          <w:highlight w:val="none"/>
        </w:rPr>
      </w:pPr>
      <w:r>
        <w:rPr>
          <w:rFonts w:hint="eastAsia" w:ascii="Times New Roman" w:hAnsi="Times New Roman" w:eastAsia="仿宋_GB2312" w:cs="Times New Roman"/>
          <w:b w:val="0"/>
          <w:bCs w:val="0"/>
          <w:kern w:val="28"/>
          <w:sz w:val="32"/>
          <w:szCs w:val="32"/>
          <w:highlight w:val="none"/>
          <w:lang w:val="en-US" w:eastAsia="zh-CN" w:bidi="ar-SA"/>
        </w:rPr>
        <w:t>项目总体组织规范，在项目实施过程做到认真履职，监督到位。按照相关制度的要求，项目负责人对项目绩效监控执行情况进行跟踪监督，有效完成了本项目的工作目标，确保资金使用安全和最大效益的发挥，保障项目如期按要求完成。规范了项目档案资料的整理。项目的实施达到项目预期效果。</w:t>
      </w:r>
    </w:p>
    <w:p>
      <w:pPr>
        <w:pStyle w:val="4"/>
        <w:pageBreakBefore w:val="0"/>
        <w:widowControl w:val="0"/>
        <w:kinsoku/>
        <w:wordWrap/>
        <w:overflowPunct/>
        <w:topLinePunct w:val="0"/>
        <w:autoSpaceDE/>
        <w:autoSpaceDN/>
        <w:bidi w:val="0"/>
        <w:adjustRightInd/>
        <w:snapToGrid/>
        <w:spacing w:before="0" w:after="0" w:line="560" w:lineRule="exact"/>
        <w:textAlignment w:val="auto"/>
        <w:rPr>
          <w:rFonts w:hint="eastAsia" w:ascii="Times New Roman" w:hAnsi="Times New Roman" w:eastAsia="楷体_GB2312" w:cs="Times New Roman"/>
          <w:b/>
          <w:bCs/>
          <w:kern w:val="2"/>
          <w:sz w:val="32"/>
          <w:szCs w:val="32"/>
          <w:highlight w:val="none"/>
          <w:lang w:val="en-US" w:eastAsia="zh-CN" w:bidi="ar-SA"/>
        </w:rPr>
      </w:pPr>
      <w:bookmarkStart w:id="9" w:name="_Toc68703836"/>
      <w:r>
        <w:rPr>
          <w:rFonts w:hint="eastAsia" w:ascii="Times New Roman" w:hAnsi="Times New Roman" w:eastAsia="楷体_GB2312" w:cs="Times New Roman"/>
          <w:b/>
          <w:bCs/>
          <w:kern w:val="2"/>
          <w:sz w:val="32"/>
          <w:szCs w:val="32"/>
          <w:highlight w:val="none"/>
          <w:lang w:val="en-US" w:eastAsia="zh-CN" w:bidi="ar-SA"/>
        </w:rPr>
        <w:t>（二）评价结论</w:t>
      </w:r>
      <w:bookmarkEnd w:id="9"/>
    </w:p>
    <w:p>
      <w:pPr>
        <w:pStyle w:val="2"/>
        <w:keepNext w:val="0"/>
        <w:keepLines w:val="0"/>
        <w:pageBreakBefore w:val="0"/>
        <w:widowControl/>
        <w:kinsoku/>
        <w:wordWrap/>
        <w:overflowPunct/>
        <w:topLinePunct w:val="0"/>
        <w:autoSpaceDE/>
        <w:autoSpaceDN/>
        <w:bidi w:val="0"/>
        <w:adjustRightInd/>
        <w:snapToGrid/>
        <w:spacing w:before="0" w:after="0" w:line="560" w:lineRule="exact"/>
        <w:jc w:val="both"/>
        <w:textAlignment w:val="auto"/>
        <w:rPr>
          <w:rFonts w:hint="eastAsia"/>
          <w:highlight w:val="none"/>
        </w:rPr>
      </w:pPr>
      <w:r>
        <w:rPr>
          <w:rFonts w:hint="eastAsia" w:ascii="Times New Roman" w:hAnsi="Times New Roman" w:eastAsia="仿宋_GB2312"/>
          <w:b w:val="0"/>
          <w:bCs w:val="0"/>
          <w:highlight w:val="none"/>
          <w:lang w:eastAsia="zh-CN"/>
        </w:rPr>
        <w:t>　　</w:t>
      </w:r>
      <w:r>
        <w:rPr>
          <w:rFonts w:hint="eastAsia" w:ascii="Times New Roman" w:hAnsi="Times New Roman" w:eastAsia="仿宋_GB2312"/>
          <w:b w:val="0"/>
          <w:bCs w:val="0"/>
          <w:highlight w:val="none"/>
        </w:rPr>
        <w:t xml:space="preserve">运用绩效评价组制定的评价指标体系以及财政部《项目支出绩效评价管理办法》（财预〔2020〕10号）文件的评分标准，通过数据采集、问卷调查及访谈等方式，对本项目进行客观评价，最终评分结果：总得分为 </w:t>
      </w:r>
      <w:r>
        <w:rPr>
          <w:rFonts w:hint="eastAsia" w:ascii="Times New Roman" w:hAnsi="Times New Roman" w:eastAsia="仿宋_GB2312"/>
          <w:b w:val="0"/>
          <w:bCs w:val="0"/>
          <w:highlight w:val="none"/>
          <w:lang w:val="en-US" w:eastAsia="zh-CN"/>
        </w:rPr>
        <w:t>100</w:t>
      </w:r>
      <w:r>
        <w:rPr>
          <w:rFonts w:hint="eastAsia" w:ascii="Times New Roman" w:hAnsi="Times New Roman" w:eastAsia="仿宋_GB2312"/>
          <w:b w:val="0"/>
          <w:bCs w:val="0"/>
          <w:highlight w:val="none"/>
        </w:rPr>
        <w:t>分，属于“优”。其中，项目决策类指标权重为20分，得分为</w:t>
      </w:r>
      <w:r>
        <w:rPr>
          <w:rFonts w:hint="eastAsia" w:ascii="Times New Roman" w:hAnsi="Times New Roman" w:eastAsia="仿宋_GB2312"/>
          <w:b w:val="0"/>
          <w:bCs w:val="0"/>
          <w:highlight w:val="none"/>
          <w:lang w:val="en-US" w:eastAsia="zh-CN"/>
        </w:rPr>
        <w:t>20</w:t>
      </w:r>
      <w:r>
        <w:rPr>
          <w:rFonts w:hint="eastAsia" w:ascii="Times New Roman" w:hAnsi="Times New Roman" w:eastAsia="仿宋_GB2312"/>
          <w:b w:val="0"/>
          <w:bCs w:val="0"/>
          <w:highlight w:val="none"/>
        </w:rPr>
        <w:t>分，得分率为</w:t>
      </w:r>
      <w:r>
        <w:rPr>
          <w:rFonts w:hint="eastAsia" w:ascii="Times New Roman" w:hAnsi="Times New Roman" w:eastAsia="仿宋_GB2312"/>
          <w:b w:val="0"/>
          <w:bCs w:val="0"/>
          <w:highlight w:val="none"/>
          <w:lang w:val="en-US" w:eastAsia="zh-CN"/>
        </w:rPr>
        <w:t>100</w:t>
      </w:r>
      <w:r>
        <w:rPr>
          <w:rFonts w:hint="eastAsia" w:ascii="Times New Roman" w:hAnsi="Times New Roman" w:eastAsia="仿宋_GB2312"/>
          <w:b w:val="0"/>
          <w:bCs w:val="0"/>
          <w:highlight w:val="none"/>
        </w:rPr>
        <w:t>%。项目过程类指标权重为20分，得分为</w:t>
      </w:r>
      <w:r>
        <w:rPr>
          <w:rFonts w:hint="eastAsia" w:ascii="Times New Roman" w:hAnsi="Times New Roman" w:eastAsia="仿宋_GB2312"/>
          <w:b w:val="0"/>
          <w:bCs w:val="0"/>
          <w:highlight w:val="none"/>
          <w:lang w:val="en-US" w:eastAsia="zh-CN"/>
        </w:rPr>
        <w:t>20</w:t>
      </w:r>
      <w:r>
        <w:rPr>
          <w:rFonts w:hint="eastAsia" w:ascii="Times New Roman" w:hAnsi="Times New Roman" w:eastAsia="仿宋_GB2312"/>
          <w:b w:val="0"/>
          <w:bCs w:val="0"/>
          <w:highlight w:val="none"/>
        </w:rPr>
        <w:t>分，得分率为</w:t>
      </w:r>
      <w:r>
        <w:rPr>
          <w:rFonts w:hint="eastAsia" w:ascii="Times New Roman" w:hAnsi="Times New Roman" w:eastAsia="仿宋_GB2312"/>
          <w:b w:val="0"/>
          <w:bCs w:val="0"/>
          <w:highlight w:val="none"/>
          <w:lang w:val="en-US" w:eastAsia="zh-CN"/>
        </w:rPr>
        <w:t>100</w:t>
      </w:r>
      <w:r>
        <w:rPr>
          <w:rFonts w:hint="eastAsia" w:ascii="Times New Roman" w:hAnsi="Times New Roman" w:eastAsia="仿宋_GB2312"/>
          <w:b w:val="0"/>
          <w:bCs w:val="0"/>
          <w:highlight w:val="none"/>
        </w:rPr>
        <w:t>%。项目产出类指标权重为40分，得分为</w:t>
      </w:r>
      <w:r>
        <w:rPr>
          <w:rFonts w:hint="eastAsia" w:ascii="Times New Roman" w:hAnsi="Times New Roman" w:eastAsia="仿宋_GB2312"/>
          <w:b w:val="0"/>
          <w:bCs w:val="0"/>
          <w:highlight w:val="none"/>
          <w:lang w:val="en-US" w:eastAsia="zh-CN"/>
        </w:rPr>
        <w:t>40</w:t>
      </w:r>
      <w:r>
        <w:rPr>
          <w:rFonts w:hint="eastAsia" w:ascii="Times New Roman" w:hAnsi="Times New Roman" w:eastAsia="仿宋_GB2312"/>
          <w:b w:val="0"/>
          <w:bCs w:val="0"/>
          <w:highlight w:val="none"/>
        </w:rPr>
        <w:t>分，得分率为</w:t>
      </w:r>
      <w:r>
        <w:rPr>
          <w:rFonts w:hint="eastAsia" w:ascii="Times New Roman" w:hAnsi="Times New Roman" w:eastAsia="仿宋_GB2312"/>
          <w:b w:val="0"/>
          <w:bCs w:val="0"/>
          <w:highlight w:val="none"/>
          <w:lang w:val="en-US" w:eastAsia="zh-CN"/>
        </w:rPr>
        <w:t>100</w:t>
      </w:r>
      <w:r>
        <w:rPr>
          <w:rFonts w:hint="eastAsia" w:ascii="Times New Roman" w:hAnsi="Times New Roman" w:eastAsia="仿宋_GB2312"/>
          <w:b w:val="0"/>
          <w:bCs w:val="0"/>
          <w:highlight w:val="none"/>
        </w:rPr>
        <w:t>%。项目效益类指标权重为20分，得分为</w:t>
      </w:r>
      <w:r>
        <w:rPr>
          <w:rFonts w:hint="eastAsia" w:ascii="Times New Roman" w:hAnsi="Times New Roman" w:eastAsia="仿宋_GB2312"/>
          <w:b w:val="0"/>
          <w:bCs w:val="0"/>
          <w:highlight w:val="none"/>
          <w:lang w:val="en-US" w:eastAsia="zh-CN"/>
        </w:rPr>
        <w:t>20</w:t>
      </w:r>
      <w:r>
        <w:rPr>
          <w:rFonts w:hint="eastAsia" w:ascii="Times New Roman" w:hAnsi="Times New Roman" w:eastAsia="仿宋_GB2312"/>
          <w:b w:val="0"/>
          <w:bCs w:val="0"/>
          <w:highlight w:val="none"/>
        </w:rPr>
        <w:t>分，得分率为</w:t>
      </w:r>
      <w:r>
        <w:rPr>
          <w:rFonts w:hint="eastAsia" w:ascii="Times New Roman" w:hAnsi="Times New Roman" w:eastAsia="仿宋_GB2312"/>
          <w:b w:val="0"/>
          <w:bCs w:val="0"/>
          <w:highlight w:val="none"/>
          <w:lang w:val="en-US" w:eastAsia="zh-CN"/>
        </w:rPr>
        <w:t>100</w:t>
      </w:r>
      <w:r>
        <w:rPr>
          <w:rFonts w:hint="eastAsia" w:ascii="Times New Roman" w:hAnsi="Times New Roman" w:eastAsia="仿宋_GB2312"/>
          <w:b w:val="0"/>
          <w:bCs w:val="0"/>
          <w:highlight w:val="none"/>
        </w:rPr>
        <w:t>%。具体打分情况详见：附件1综合评分表</w:t>
      </w:r>
      <w:r>
        <w:rPr>
          <w:rFonts w:hint="eastAsia" w:ascii="Times New Roman" w:hAnsi="Times New Roman" w:eastAsia="仿宋_GB2312"/>
          <w:b w:val="0"/>
          <w:bCs w:val="0"/>
          <w:highlight w:val="none"/>
          <w:lang w:eastAsia="zh-CN"/>
        </w:rPr>
        <w:t>。</w:t>
      </w:r>
    </w:p>
    <w:p>
      <w:pPr>
        <w:pageBreakBefore w:val="0"/>
        <w:widowControl w:val="0"/>
        <w:kinsoku/>
        <w:wordWrap/>
        <w:overflowPunct/>
        <w:topLinePunct w:val="0"/>
        <w:autoSpaceDE/>
        <w:autoSpaceDN/>
        <w:bidi w:val="0"/>
        <w:adjustRightInd/>
        <w:snapToGrid/>
        <w:spacing w:line="560" w:lineRule="exact"/>
        <w:ind w:firstLine="600" w:firstLineChars="200"/>
        <w:textAlignment w:val="auto"/>
        <w:rPr>
          <w:rFonts w:hint="eastAsia" w:ascii="Times New Roman" w:hAnsi="Times New Roman" w:eastAsia="仿宋_GB2312" w:cs="Times New Roman"/>
          <w:b w:val="0"/>
          <w:bCs w:val="0"/>
          <w:kern w:val="28"/>
          <w:sz w:val="32"/>
          <w:szCs w:val="32"/>
          <w:highlight w:val="none"/>
          <w:lang w:val="en-US" w:eastAsia="zh-CN" w:bidi="ar-SA"/>
        </w:rPr>
      </w:pPr>
      <w:r>
        <w:rPr>
          <w:rFonts w:hint="eastAsia"/>
          <w:sz w:val="30"/>
          <w:szCs w:val="30"/>
          <w:highlight w:val="none"/>
          <w:lang w:eastAsia="zh-CN"/>
        </w:rPr>
        <w:t>　　　　　　　　</w:t>
      </w:r>
      <w:r>
        <w:rPr>
          <w:rFonts w:hint="eastAsia" w:ascii="Times New Roman" w:hAnsi="Times New Roman" w:eastAsia="仿宋_GB2312" w:cs="Times New Roman"/>
          <w:b w:val="0"/>
          <w:bCs w:val="0"/>
          <w:kern w:val="28"/>
          <w:sz w:val="32"/>
          <w:szCs w:val="32"/>
          <w:highlight w:val="none"/>
          <w:lang w:val="en-US" w:eastAsia="zh-CN" w:bidi="ar-SA"/>
        </w:rPr>
        <w:t>表1综合评分表</w:t>
      </w:r>
    </w:p>
    <w:tbl>
      <w:tblPr>
        <w:tblStyle w:val="11"/>
        <w:tblW w:w="7583" w:type="dxa"/>
        <w:jc w:val="center"/>
        <w:tblInd w:w="0" w:type="dxa"/>
        <w:tblLayout w:type="fixed"/>
        <w:tblCellMar>
          <w:top w:w="0" w:type="dxa"/>
          <w:left w:w="108" w:type="dxa"/>
          <w:bottom w:w="0" w:type="dxa"/>
          <w:right w:w="108" w:type="dxa"/>
        </w:tblCellMar>
      </w:tblPr>
      <w:tblGrid>
        <w:gridCol w:w="3137"/>
        <w:gridCol w:w="2168"/>
        <w:gridCol w:w="2278"/>
      </w:tblGrid>
      <w:tr>
        <w:tblPrEx>
          <w:tblLayout w:type="fixed"/>
          <w:tblCellMar>
            <w:top w:w="0" w:type="dxa"/>
            <w:left w:w="108" w:type="dxa"/>
            <w:bottom w:w="0" w:type="dxa"/>
            <w:right w:w="108" w:type="dxa"/>
          </w:tblCellMar>
        </w:tblPrEx>
        <w:trPr>
          <w:trHeight w:val="90" w:hRule="atLeast"/>
          <w:tblHeader/>
          <w:jc w:val="center"/>
        </w:trPr>
        <w:tc>
          <w:tcPr>
            <w:tcW w:w="313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pPr>
              <w:pageBreakBefore w:val="0"/>
              <w:widowControl w:val="0"/>
              <w:kinsoku/>
              <w:wordWrap/>
              <w:overflowPunct/>
              <w:topLinePunct w:val="0"/>
              <w:autoSpaceDE/>
              <w:autoSpaceDN/>
              <w:bidi w:val="0"/>
              <w:adjustRightInd/>
              <w:snapToGrid/>
              <w:spacing w:line="560" w:lineRule="exact"/>
              <w:jc w:val="center"/>
              <w:textAlignment w:val="auto"/>
              <w:rPr>
                <w:b/>
                <w:bCs/>
                <w:color w:val="000000"/>
                <w:sz w:val="22"/>
                <w:highlight w:val="none"/>
              </w:rPr>
            </w:pPr>
            <w:r>
              <w:rPr>
                <w:rFonts w:hint="eastAsia"/>
                <w:b/>
                <w:bCs/>
                <w:color w:val="000000"/>
                <w:sz w:val="22"/>
                <w:highlight w:val="none"/>
              </w:rPr>
              <w:t>一级指标</w:t>
            </w:r>
          </w:p>
        </w:tc>
        <w:tc>
          <w:tcPr>
            <w:tcW w:w="216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pageBreakBefore w:val="0"/>
              <w:widowControl w:val="0"/>
              <w:kinsoku/>
              <w:wordWrap/>
              <w:overflowPunct/>
              <w:topLinePunct w:val="0"/>
              <w:autoSpaceDE/>
              <w:autoSpaceDN/>
              <w:bidi w:val="0"/>
              <w:adjustRightInd/>
              <w:snapToGrid/>
              <w:spacing w:line="560" w:lineRule="exact"/>
              <w:jc w:val="center"/>
              <w:textAlignment w:val="auto"/>
              <w:rPr>
                <w:b/>
                <w:bCs/>
                <w:color w:val="000000"/>
                <w:sz w:val="22"/>
                <w:highlight w:val="none"/>
              </w:rPr>
            </w:pPr>
            <w:r>
              <w:rPr>
                <w:rFonts w:hint="eastAsia"/>
                <w:b/>
                <w:bCs/>
                <w:color w:val="000000"/>
                <w:sz w:val="22"/>
                <w:highlight w:val="none"/>
              </w:rPr>
              <w:t>权重分</w:t>
            </w:r>
          </w:p>
        </w:tc>
        <w:tc>
          <w:tcPr>
            <w:tcW w:w="227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pageBreakBefore w:val="0"/>
              <w:widowControl w:val="0"/>
              <w:kinsoku/>
              <w:wordWrap/>
              <w:overflowPunct/>
              <w:topLinePunct w:val="0"/>
              <w:autoSpaceDE/>
              <w:autoSpaceDN/>
              <w:bidi w:val="0"/>
              <w:adjustRightInd/>
              <w:snapToGrid/>
              <w:spacing w:line="560" w:lineRule="exact"/>
              <w:jc w:val="center"/>
              <w:textAlignment w:val="auto"/>
              <w:rPr>
                <w:b/>
                <w:bCs/>
                <w:color w:val="000000"/>
                <w:sz w:val="22"/>
                <w:highlight w:val="none"/>
              </w:rPr>
            </w:pPr>
            <w:r>
              <w:rPr>
                <w:rFonts w:hint="eastAsia"/>
                <w:b/>
                <w:bCs/>
                <w:color w:val="000000"/>
                <w:sz w:val="22"/>
                <w:highlight w:val="none"/>
              </w:rPr>
              <w:t>得分</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eastAsia" w:eastAsia="宋体"/>
                <w:color w:val="000000"/>
                <w:sz w:val="22"/>
                <w:highlight w:val="none"/>
              </w:rPr>
            </w:pPr>
            <w:r>
              <w:rPr>
                <w:rFonts w:hint="eastAsia" w:eastAsia="宋体"/>
                <w:color w:val="000000"/>
                <w:sz w:val="22"/>
                <w:highlight w:val="none"/>
              </w:rPr>
              <w:t>项目决策</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000000"/>
                <w:sz w:val="22"/>
                <w:highlight w:val="none"/>
                <w:lang w:val="en-US" w:eastAsia="zh-CN"/>
              </w:rPr>
            </w:pPr>
            <w:r>
              <w:rPr>
                <w:rFonts w:hint="eastAsia"/>
                <w:color w:val="000000"/>
                <w:sz w:val="22"/>
                <w:highlight w:val="none"/>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000000"/>
                <w:sz w:val="22"/>
                <w:highlight w:val="none"/>
                <w:lang w:val="en-US" w:eastAsia="zh-CN"/>
              </w:rPr>
            </w:pPr>
            <w:r>
              <w:rPr>
                <w:rFonts w:hint="eastAsia"/>
                <w:color w:val="000000"/>
                <w:sz w:val="22"/>
                <w:highlight w:val="none"/>
                <w:lang w:val="en-US" w:eastAsia="zh-CN"/>
              </w:rPr>
              <w:t>20</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eastAsia" w:eastAsia="宋体"/>
                <w:color w:val="000000"/>
                <w:sz w:val="22"/>
                <w:highlight w:val="none"/>
              </w:rPr>
            </w:pPr>
            <w:r>
              <w:rPr>
                <w:rFonts w:hint="eastAsia" w:eastAsia="宋体"/>
                <w:color w:val="000000"/>
                <w:sz w:val="22"/>
                <w:highlight w:val="none"/>
              </w:rPr>
              <w:t>项目过程</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000000"/>
                <w:sz w:val="22"/>
                <w:highlight w:val="none"/>
                <w:lang w:val="en-US" w:eastAsia="zh-CN"/>
              </w:rPr>
            </w:pPr>
            <w:r>
              <w:rPr>
                <w:rFonts w:hint="eastAsia"/>
                <w:color w:val="000000"/>
                <w:sz w:val="22"/>
                <w:highlight w:val="none"/>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000000"/>
                <w:sz w:val="22"/>
                <w:highlight w:val="none"/>
                <w:lang w:val="en-US" w:eastAsia="zh-CN"/>
              </w:rPr>
            </w:pPr>
            <w:r>
              <w:rPr>
                <w:rFonts w:hint="eastAsia"/>
                <w:color w:val="000000"/>
                <w:sz w:val="22"/>
                <w:highlight w:val="none"/>
                <w:lang w:val="en-US" w:eastAsia="zh-CN"/>
              </w:rPr>
              <w:t>20</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eastAsia" w:eastAsia="宋体"/>
                <w:color w:val="000000"/>
                <w:sz w:val="22"/>
                <w:highlight w:val="none"/>
              </w:rPr>
            </w:pPr>
            <w:r>
              <w:rPr>
                <w:rFonts w:hint="eastAsia" w:eastAsia="宋体"/>
                <w:color w:val="000000"/>
                <w:sz w:val="22"/>
                <w:highlight w:val="none"/>
              </w:rPr>
              <w:t>项目产出</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000000"/>
                <w:sz w:val="22"/>
                <w:highlight w:val="none"/>
                <w:lang w:val="en-US" w:eastAsia="zh-CN"/>
              </w:rPr>
            </w:pPr>
            <w:r>
              <w:rPr>
                <w:rFonts w:hint="eastAsia"/>
                <w:color w:val="000000"/>
                <w:sz w:val="22"/>
                <w:highlight w:val="none"/>
                <w:lang w:val="en-US" w:eastAsia="zh-CN"/>
              </w:rPr>
              <w:t>40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000000"/>
                <w:sz w:val="22"/>
                <w:highlight w:val="none"/>
                <w:lang w:val="en-US" w:eastAsia="zh-CN"/>
              </w:rPr>
            </w:pPr>
            <w:r>
              <w:rPr>
                <w:rFonts w:hint="eastAsia"/>
                <w:color w:val="000000"/>
                <w:sz w:val="22"/>
                <w:highlight w:val="none"/>
                <w:lang w:val="en-US" w:eastAsia="zh-CN"/>
              </w:rPr>
              <w:t>40</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eastAsia" w:eastAsia="宋体"/>
                <w:color w:val="000000"/>
                <w:sz w:val="22"/>
                <w:highlight w:val="none"/>
              </w:rPr>
            </w:pPr>
            <w:r>
              <w:rPr>
                <w:rFonts w:hint="eastAsia" w:eastAsia="宋体"/>
                <w:color w:val="000000"/>
                <w:sz w:val="22"/>
                <w:highlight w:val="none"/>
              </w:rPr>
              <w:t>项目效益</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000000"/>
                <w:sz w:val="22"/>
                <w:highlight w:val="none"/>
                <w:lang w:val="en-US" w:eastAsia="zh-CN"/>
              </w:rPr>
            </w:pPr>
            <w:r>
              <w:rPr>
                <w:rFonts w:hint="eastAsia"/>
                <w:color w:val="000000"/>
                <w:sz w:val="22"/>
                <w:highlight w:val="none"/>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000000"/>
                <w:sz w:val="22"/>
                <w:highlight w:val="none"/>
                <w:lang w:val="en-US" w:eastAsia="zh-CN"/>
              </w:rPr>
            </w:pPr>
            <w:r>
              <w:rPr>
                <w:rFonts w:hint="eastAsia"/>
                <w:color w:val="000000"/>
                <w:sz w:val="22"/>
                <w:highlight w:val="none"/>
                <w:lang w:val="en-US" w:eastAsia="zh-CN"/>
              </w:rPr>
              <w:t>20</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cs="宋体"/>
                <w:b/>
                <w:bCs/>
                <w:color w:val="000000"/>
                <w:sz w:val="22"/>
                <w:highlight w:val="none"/>
              </w:rPr>
            </w:pPr>
            <w:r>
              <w:rPr>
                <w:rFonts w:hint="eastAsia" w:cs="宋体"/>
                <w:b/>
                <w:bCs/>
                <w:color w:val="000000"/>
                <w:sz w:val="22"/>
                <w:highlight w:val="none"/>
              </w:rPr>
              <w:t>合计</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b/>
                <w:bCs/>
                <w:color w:val="000000"/>
                <w:sz w:val="22"/>
                <w:highlight w:val="none"/>
                <w:lang w:val="en-US" w:eastAsia="zh-CN"/>
              </w:rPr>
            </w:pPr>
            <w:r>
              <w:rPr>
                <w:rFonts w:hint="eastAsia"/>
                <w:b/>
                <w:bCs/>
                <w:color w:val="000000"/>
                <w:sz w:val="22"/>
                <w:highlight w:val="none"/>
                <w:lang w:val="en-US" w:eastAsia="zh-CN"/>
              </w:rPr>
              <w:t>100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b/>
                <w:bCs/>
                <w:color w:val="000000"/>
                <w:sz w:val="22"/>
                <w:highlight w:val="none"/>
                <w:lang w:val="en-US" w:eastAsia="zh-CN"/>
              </w:rPr>
            </w:pPr>
            <w:r>
              <w:rPr>
                <w:rFonts w:hint="eastAsia"/>
                <w:b/>
                <w:bCs/>
                <w:color w:val="000000"/>
                <w:sz w:val="22"/>
                <w:highlight w:val="none"/>
                <w:lang w:val="en-US" w:eastAsia="zh-CN"/>
              </w:rPr>
              <w:t>100</w:t>
            </w:r>
          </w:p>
        </w:tc>
      </w:tr>
    </w:tbl>
    <w:p>
      <w:pPr>
        <w:spacing w:line="560" w:lineRule="exact"/>
        <w:rPr>
          <w:rFonts w:hint="eastAsia" w:ascii="Times New Roman" w:hAnsi="Times New Roman" w:eastAsia="黑体" w:cs="Times New Roman"/>
          <w:bCs/>
          <w:sz w:val="32"/>
          <w:szCs w:val="32"/>
          <w:highlight w:val="none"/>
          <w:lang w:val="en-US" w:eastAsia="zh-CN"/>
        </w:rPr>
      </w:pPr>
      <w:bookmarkStart w:id="10" w:name="_Toc68703837"/>
      <w:r>
        <w:rPr>
          <w:rFonts w:hint="eastAsia" w:ascii="Times New Roman" w:hAnsi="Times New Roman" w:eastAsia="黑体" w:cs="Times New Roman"/>
          <w:bCs/>
          <w:sz w:val="32"/>
          <w:szCs w:val="32"/>
          <w:highlight w:val="none"/>
          <w:lang w:val="en-US" w:eastAsia="zh-CN"/>
        </w:rPr>
        <w:t>四、绩效评价指标分析</w:t>
      </w:r>
      <w:bookmarkEnd w:id="10"/>
    </w:p>
    <w:p>
      <w:pPr>
        <w:spacing w:line="560" w:lineRule="exact"/>
        <w:rPr>
          <w:rFonts w:hint="eastAsia" w:ascii="Times New Roman" w:hAnsi="Times New Roman" w:eastAsia="楷体_GB2312" w:cs="Times New Roman"/>
          <w:b/>
          <w:bCs/>
          <w:kern w:val="2"/>
          <w:sz w:val="32"/>
          <w:szCs w:val="32"/>
          <w:highlight w:val="none"/>
          <w:lang w:val="en-US" w:eastAsia="zh-CN" w:bidi="ar-SA"/>
        </w:rPr>
      </w:pPr>
      <w:bookmarkStart w:id="11" w:name="_Toc68703838"/>
      <w:r>
        <w:rPr>
          <w:rFonts w:hint="eastAsia" w:ascii="Times New Roman" w:hAnsi="Times New Roman" w:eastAsia="楷体_GB2312" w:cs="Times New Roman"/>
          <w:b/>
          <w:bCs/>
          <w:kern w:val="2"/>
          <w:sz w:val="32"/>
          <w:szCs w:val="32"/>
          <w:highlight w:val="none"/>
          <w:lang w:val="en-US" w:eastAsia="zh-CN" w:bidi="ar-SA"/>
        </w:rPr>
        <w:t>（一）项目决策情况</w:t>
      </w:r>
      <w:bookmarkEnd w:id="11"/>
    </w:p>
    <w:p>
      <w:pPr>
        <w:pageBreakBefore w:val="0"/>
        <w:widowControl w:val="0"/>
        <w:kinsoku/>
        <w:wordWrap/>
        <w:overflowPunct/>
        <w:topLinePunct w:val="0"/>
        <w:autoSpaceDE/>
        <w:autoSpaceDN/>
        <w:bidi w:val="0"/>
        <w:adjustRightInd/>
        <w:snapToGrid/>
        <w:spacing w:line="560" w:lineRule="exact"/>
        <w:jc w:val="left"/>
        <w:textAlignment w:val="auto"/>
        <w:rPr>
          <w:rFonts w:hint="eastAsia"/>
          <w:highlight w:val="none"/>
          <w:lang w:val="en-US" w:eastAsia="zh-CN"/>
        </w:rPr>
      </w:pPr>
      <w:r>
        <w:rPr>
          <w:rFonts w:hint="eastAsia"/>
          <w:b w:val="0"/>
          <w:bCs w:val="0"/>
          <w:sz w:val="32"/>
          <w:szCs w:val="32"/>
          <w:highlight w:val="none"/>
          <w:lang w:val="en-US" w:eastAsia="zh-CN"/>
        </w:rPr>
        <w:t>　　项目决策类指标包括项目立项、绩效目标和资金投入三方面的内容，由6个三级指标构成，权重分值为20分，实际得分20分，得分率为100%。</w:t>
      </w:r>
    </w:p>
    <w:p>
      <w:pPr>
        <w:pStyle w:val="22"/>
        <w:keepNext w:val="0"/>
        <w:keepLines w:val="0"/>
        <w:pageBreakBefore w:val="0"/>
        <w:widowControl w:val="0"/>
        <w:numPr>
          <w:ilvl w:val="0"/>
          <w:numId w:val="0"/>
        </w:numPr>
        <w:shd w:val="clear"/>
        <w:kinsoku/>
        <w:wordWrap/>
        <w:overflowPunct/>
        <w:topLinePunct w:val="0"/>
        <w:autoSpaceDE/>
        <w:autoSpaceDN/>
        <w:bidi w:val="0"/>
        <w:adjustRightInd/>
        <w:snapToGrid/>
        <w:spacing w:line="560" w:lineRule="exact"/>
        <w:ind w:left="640" w:leftChars="0"/>
        <w:textAlignment w:val="auto"/>
        <w:rPr>
          <w:rFonts w:hint="eastAsia" w:ascii="仿宋_GB2312" w:hAnsi="仿宋_GB2312" w:eastAsia="仿宋_GB2312" w:cs="仿宋_GB2312"/>
          <w:b/>
          <w:bCs/>
          <w:sz w:val="32"/>
          <w:szCs w:val="32"/>
          <w:highlight w:val="none"/>
          <w:lang w:val="en-US" w:eastAsia="zh-CN"/>
        </w:rPr>
      </w:pPr>
      <w:r>
        <w:rPr>
          <w:rFonts w:hint="eastAsia" w:ascii="仿宋_GB2312" w:hAnsi="仿宋_GB2312" w:cs="仿宋_GB2312"/>
          <w:b/>
          <w:bCs/>
          <w:sz w:val="32"/>
          <w:szCs w:val="32"/>
          <w:highlight w:val="none"/>
          <w:lang w:val="en-US" w:eastAsia="zh-CN"/>
        </w:rPr>
        <w:t>1.</w:t>
      </w:r>
      <w:r>
        <w:rPr>
          <w:rFonts w:hint="eastAsia" w:ascii="仿宋_GB2312" w:hAnsi="仿宋_GB2312" w:eastAsia="仿宋_GB2312" w:cs="仿宋_GB2312"/>
          <w:b/>
          <w:bCs/>
          <w:sz w:val="32"/>
          <w:szCs w:val="32"/>
          <w:highlight w:val="none"/>
          <w:lang w:val="en-US" w:eastAsia="zh-CN"/>
        </w:rPr>
        <w:t>项目立项</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（1）立项依据充分性</w:t>
      </w:r>
    </w:p>
    <w:p>
      <w:pPr>
        <w:shd w:val="clear"/>
        <w:spacing w:line="600" w:lineRule="exact"/>
        <w:ind w:firstLine="640" w:firstLineChars="200"/>
        <w:outlineLvl w:val="0"/>
        <w:rPr>
          <w:color w:val="FF0000"/>
          <w:sz w:val="32"/>
          <w:szCs w:val="32"/>
          <w:highlight w:val="none"/>
        </w:rPr>
      </w:pPr>
      <w:r>
        <w:rPr>
          <w:rFonts w:hint="eastAsia" w:ascii="仿宋_GB2312" w:hAnsi="仿宋_GB2312" w:eastAsia="仿宋_GB2312" w:cs="仿宋_GB2312"/>
          <w:sz w:val="32"/>
          <w:szCs w:val="32"/>
          <w:highlight w:val="none"/>
          <w:lang w:val="en-US" w:eastAsia="zh-CN"/>
        </w:rPr>
        <w:t>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p>
    <w:p>
      <w:pPr>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b w:val="0"/>
          <w:bCs w:val="0"/>
          <w:sz w:val="32"/>
          <w:szCs w:val="32"/>
          <w:highlight w:val="none"/>
        </w:rPr>
      </w:pPr>
      <w:r>
        <w:rPr>
          <w:rFonts w:hint="eastAsia"/>
          <w:b w:val="0"/>
          <w:bCs w:val="0"/>
          <w:sz w:val="32"/>
          <w:szCs w:val="32"/>
          <w:highlight w:val="none"/>
        </w:rPr>
        <w:t>2</w:t>
      </w:r>
      <w:r>
        <w:rPr>
          <w:rFonts w:hint="eastAsia"/>
          <w:b w:val="0"/>
          <w:bCs w:val="0"/>
          <w:sz w:val="32"/>
          <w:szCs w:val="32"/>
          <w:highlight w:val="none"/>
          <w:lang w:val="en-US" w:eastAsia="zh-CN"/>
        </w:rPr>
        <w:t>.</w:t>
      </w:r>
      <w:r>
        <w:rPr>
          <w:rFonts w:hint="eastAsia"/>
          <w:b w:val="0"/>
          <w:bCs w:val="0"/>
          <w:sz w:val="32"/>
          <w:szCs w:val="32"/>
          <w:highlight w:val="none"/>
        </w:rPr>
        <w:t>立项程序规范性</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t>项目申请、设立过程符合相关要求，</w:t>
      </w:r>
      <w:r>
        <w:rPr>
          <w:rFonts w:hint="eastAsia" w:ascii="仿宋_GB2312" w:hAnsi="仿宋_GB2312" w:eastAsia="仿宋_GB2312" w:cs="仿宋_GB2312"/>
          <w:sz w:val="32"/>
          <w:szCs w:val="32"/>
          <w:highlight w:val="none"/>
          <w:lang w:eastAsia="zh-Hans"/>
        </w:rPr>
        <w:t>严格按照审批流程准备符合要求的文件、材料；</w:t>
      </w:r>
      <w:r>
        <w:rPr>
          <w:rFonts w:hint="eastAsia" w:ascii="仿宋_GB2312" w:hAnsi="仿宋_GB2312" w:eastAsia="仿宋_GB2312" w:cs="仿宋_GB2312"/>
          <w:sz w:val="32"/>
          <w:szCs w:val="32"/>
          <w:highlight w:val="none"/>
          <w:lang w:val="en-US" w:eastAsia="zh-CN"/>
        </w:rPr>
        <w:t>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w:t>
      </w:r>
    </w:p>
    <w:p>
      <w:pPr>
        <w:pStyle w:val="22"/>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b w:val="0"/>
          <w:bCs w:val="0"/>
          <w:sz w:val="32"/>
          <w:szCs w:val="32"/>
          <w:highlight w:val="none"/>
        </w:rPr>
      </w:pPr>
      <w:r>
        <w:rPr>
          <w:rFonts w:hint="eastAsia" w:ascii="仿宋_GB2312" w:hAnsi="仿宋_GB2312" w:eastAsia="仿宋_GB2312" w:cs="仿宋_GB2312"/>
          <w:b/>
          <w:bCs/>
          <w:sz w:val="32"/>
          <w:szCs w:val="32"/>
          <w:highlight w:val="none"/>
          <w:lang w:val="en-US" w:eastAsia="zh-CN"/>
        </w:rPr>
        <w:t>2.绩效目标</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（1）绩效目标合理性</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Hans"/>
        </w:rPr>
        <w:t>年初结合实际工作内容</w:t>
      </w:r>
      <w:r>
        <w:rPr>
          <w:rFonts w:hint="eastAsia" w:ascii="仿宋_GB2312" w:hAnsi="仿宋_GB2312" w:eastAsia="仿宋_GB2312" w:cs="仿宋_GB2312"/>
          <w:sz w:val="32"/>
          <w:szCs w:val="32"/>
          <w:highlight w:val="none"/>
          <w:lang w:val="en-US" w:eastAsia="zh-CN"/>
        </w:rPr>
        <w:t>设定绩效目标</w:t>
      </w:r>
      <w:r>
        <w:rPr>
          <w:rFonts w:hint="eastAsia" w:ascii="仿宋_GB2312" w:hAnsi="仿宋_GB2312" w:eastAsia="仿宋_GB2312" w:cs="仿宋_GB2312"/>
          <w:sz w:val="32"/>
          <w:szCs w:val="32"/>
          <w:highlight w:val="none"/>
          <w:lang w:val="en-US" w:eastAsia="zh-Hans"/>
        </w:rPr>
        <w:t>，绩效目标</w:t>
      </w:r>
      <w:r>
        <w:rPr>
          <w:rFonts w:hint="eastAsia" w:ascii="仿宋_GB2312" w:hAnsi="仿宋_GB2312" w:eastAsia="仿宋_GB2312" w:cs="仿宋_GB2312"/>
          <w:sz w:val="32"/>
          <w:szCs w:val="32"/>
          <w:highlight w:val="none"/>
          <w:lang w:val="en-US" w:eastAsia="zh-CN"/>
        </w:rPr>
        <w:t>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bookmarkStart w:id="12" w:name="_Hlk68699917"/>
      <w:r>
        <w:rPr>
          <w:rFonts w:hint="eastAsia" w:ascii="仿宋_GB2312" w:hAnsi="仿宋_GB2312" w:eastAsia="仿宋_GB2312" w:cs="仿宋_GB2312"/>
          <w:sz w:val="32"/>
          <w:szCs w:val="32"/>
          <w:highlight w:val="none"/>
          <w:lang w:val="en-US" w:eastAsia="zh-CN"/>
        </w:rPr>
        <w:t>（2）绩效指标明确性</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项目设置了明确的预期产出效益和效果，将绩效目标细化分解为具体的绩效指标，绩效目标与项目目标任务数相对应，绩效目标设定的绩效指标清晰、细化、可衡量。</w:t>
      </w:r>
    </w:p>
    <w:bookmarkEnd w:id="12"/>
    <w:p>
      <w:pPr>
        <w:pStyle w:val="22"/>
        <w:keepNext w:val="0"/>
        <w:keepLines w:val="0"/>
        <w:pageBreakBefore w:val="0"/>
        <w:widowControl w:val="0"/>
        <w:numPr>
          <w:ilvl w:val="0"/>
          <w:numId w:val="0"/>
        </w:numPr>
        <w:shd w:val="clear"/>
        <w:kinsoku/>
        <w:wordWrap/>
        <w:overflowPunct/>
        <w:topLinePunct w:val="0"/>
        <w:autoSpaceDE/>
        <w:autoSpaceDN/>
        <w:bidi w:val="0"/>
        <w:adjustRightInd/>
        <w:snapToGrid/>
        <w:spacing w:line="560" w:lineRule="exact"/>
        <w:ind w:left="640" w:leftChars="0"/>
        <w:textAlignment w:val="auto"/>
        <w:rPr>
          <w:rFonts w:hint="eastAsia" w:ascii="仿宋_GB2312" w:hAnsi="仿宋_GB2312" w:eastAsia="仿宋_GB2312" w:cs="仿宋_GB2312"/>
          <w:b/>
          <w:bCs/>
          <w:sz w:val="32"/>
          <w:szCs w:val="32"/>
          <w:highlight w:val="none"/>
          <w:lang w:val="en-US" w:eastAsia="zh-CN"/>
        </w:rPr>
      </w:pPr>
      <w:r>
        <w:rPr>
          <w:rFonts w:hint="eastAsia" w:ascii="仿宋_GB2312" w:hAnsi="仿宋_GB2312" w:cs="仿宋_GB2312"/>
          <w:b/>
          <w:bCs/>
          <w:sz w:val="32"/>
          <w:szCs w:val="32"/>
          <w:highlight w:val="none"/>
          <w:lang w:val="en-US" w:eastAsia="zh-CN"/>
        </w:rPr>
        <w:t>3.</w:t>
      </w:r>
      <w:r>
        <w:rPr>
          <w:rFonts w:hint="eastAsia" w:ascii="仿宋_GB2312" w:hAnsi="仿宋_GB2312" w:eastAsia="仿宋_GB2312" w:cs="仿宋_GB2312"/>
          <w:b/>
          <w:bCs/>
          <w:sz w:val="32"/>
          <w:szCs w:val="32"/>
          <w:highlight w:val="none"/>
          <w:lang w:val="en-US" w:eastAsia="zh-CN"/>
        </w:rPr>
        <w:t>资金投入</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（1）预算编制科学性</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预算编制经过科学论证，提供充分的测算依据佐证资料，预算内容与项目内容相匹配。项目投资额与工作任务相匹配。</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（2）资金分配合理性</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资金分配额度与项目单位实际工作内容相适应，资金分配额度合理，资金分配依据充分。</w:t>
      </w:r>
    </w:p>
    <w:p>
      <w:pPr>
        <w:pStyle w:val="2"/>
        <w:numPr>
          <w:ilvl w:val="0"/>
          <w:numId w:val="0"/>
        </w:numPr>
        <w:spacing w:before="0" w:after="0" w:line="560" w:lineRule="exact"/>
        <w:jc w:val="both"/>
        <w:rPr>
          <w:rFonts w:ascii="楷体" w:hAnsi="楷体" w:eastAsia="楷体" w:cs="楷体"/>
          <w:highlight w:val="none"/>
        </w:rPr>
      </w:pPr>
      <w:r>
        <w:rPr>
          <w:rFonts w:hint="eastAsia" w:ascii="楷体" w:hAnsi="楷体" w:eastAsia="楷体" w:cs="楷体"/>
          <w:highlight w:val="none"/>
          <w:lang w:eastAsia="zh-CN"/>
        </w:rPr>
        <w:t>（二）</w:t>
      </w:r>
      <w:r>
        <w:rPr>
          <w:rFonts w:hint="eastAsia" w:ascii="楷体" w:hAnsi="楷体" w:eastAsia="楷体" w:cs="楷体"/>
          <w:highlight w:val="none"/>
        </w:rPr>
        <w:t>项目过程情况</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项目过程类指标包括资金管理和组织实施两方面的内容，由5个三级指标构成，权重分值为20分，实际得分</w:t>
      </w:r>
      <w:r>
        <w:rPr>
          <w:rFonts w:hint="eastAsia" w:ascii="仿宋_GB2312" w:hAnsi="仿宋_GB2312" w:cs="仿宋_GB2312"/>
          <w:sz w:val="32"/>
          <w:szCs w:val="32"/>
          <w:highlight w:val="none"/>
          <w:lang w:val="en-US" w:eastAsia="zh-CN"/>
        </w:rPr>
        <w:t>20</w:t>
      </w:r>
      <w:r>
        <w:rPr>
          <w:rFonts w:hint="eastAsia" w:ascii="仿宋_GB2312" w:hAnsi="仿宋_GB2312" w:eastAsia="仿宋_GB2312" w:cs="仿宋_GB2312"/>
          <w:sz w:val="32"/>
          <w:szCs w:val="32"/>
          <w:highlight w:val="none"/>
          <w:lang w:val="en-US" w:eastAsia="zh-CN"/>
        </w:rPr>
        <w:t>分，得分率为</w:t>
      </w:r>
      <w:r>
        <w:rPr>
          <w:rFonts w:hint="eastAsia" w:ascii="仿宋_GB2312" w:hAnsi="仿宋_GB2312" w:cs="仿宋_GB2312"/>
          <w:sz w:val="32"/>
          <w:szCs w:val="32"/>
          <w:highlight w:val="none"/>
          <w:lang w:val="en-US" w:eastAsia="zh-CN"/>
        </w:rPr>
        <w:t>100</w:t>
      </w:r>
      <w:r>
        <w:rPr>
          <w:rFonts w:hint="eastAsia" w:ascii="仿宋_GB2312" w:hAnsi="仿宋_GB2312" w:eastAsia="仿宋_GB2312" w:cs="仿宋_GB2312"/>
          <w:sz w:val="32"/>
          <w:szCs w:val="32"/>
          <w:highlight w:val="none"/>
          <w:lang w:val="en-US" w:eastAsia="zh-CN"/>
        </w:rPr>
        <w:t>%。</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项目资金使用符合相关的财务管理制度规定，能够反映和考核项目资金的规范运行情况；项目实施单位的财务和业务管理制度健全，能够反映和考核财务和业务管理制度对项目顺利实施的保障情况。</w:t>
      </w:r>
    </w:p>
    <w:p>
      <w:pPr>
        <w:pStyle w:val="22"/>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ascii="仿宋_GB2312" w:hAnsi="仿宋_GB2312" w:eastAsia="仿宋_GB2312" w:cs="仿宋_GB2312"/>
          <w:b/>
          <w:bCs/>
          <w:sz w:val="32"/>
          <w:szCs w:val="32"/>
          <w:highlight w:val="none"/>
          <w:lang w:val="en-US" w:eastAsia="zh-CN"/>
        </w:rPr>
      </w:pPr>
      <w:r>
        <w:rPr>
          <w:rFonts w:hint="eastAsia" w:ascii="仿宋_GB2312" w:hAnsi="仿宋_GB2312" w:eastAsia="仿宋_GB2312" w:cs="仿宋_GB2312"/>
          <w:b/>
          <w:bCs/>
          <w:sz w:val="32"/>
          <w:szCs w:val="32"/>
          <w:highlight w:val="none"/>
          <w:lang w:val="en-US" w:eastAsia="zh-CN"/>
        </w:rPr>
        <w:t>1.资金管理</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（1）资金到位率</w:t>
      </w:r>
    </w:p>
    <w:p>
      <w:pPr>
        <w:spacing w:line="56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cs="仿宋_GB2312"/>
          <w:sz w:val="32"/>
          <w:szCs w:val="32"/>
          <w:highlight w:val="none"/>
        </w:rPr>
        <w:t>本项目总投资</w:t>
      </w:r>
      <w:r>
        <w:rPr>
          <w:rFonts w:hint="eastAsia" w:ascii="仿宋_GB2312" w:hAnsi="仿宋_GB2312" w:cs="仿宋_GB2312"/>
          <w:sz w:val="32"/>
          <w:szCs w:val="32"/>
          <w:highlight w:val="none"/>
          <w:lang w:val="en-US" w:eastAsia="zh-CN"/>
        </w:rPr>
        <w:t>90</w:t>
      </w:r>
      <w:r>
        <w:rPr>
          <w:rFonts w:hint="eastAsia" w:ascii="仿宋_GB2312" w:hAnsi="仿宋_GB2312" w:cs="仿宋_GB2312"/>
          <w:sz w:val="32"/>
          <w:szCs w:val="32"/>
          <w:highlight w:val="none"/>
        </w:rPr>
        <w:t>万元，财政资金及时足额到位，到位率100%，预算资金按计划进度执行</w:t>
      </w:r>
      <w:r>
        <w:rPr>
          <w:rFonts w:hint="eastAsia" w:ascii="仿宋_GB2312" w:hAnsi="仿宋_GB2312" w:eastAsia="仿宋_GB2312" w:cs="仿宋_GB2312"/>
          <w:sz w:val="32"/>
          <w:szCs w:val="32"/>
          <w:highlight w:val="none"/>
          <w:lang w:val="en-US" w:eastAsia="zh-CN"/>
        </w:rPr>
        <w:t>。</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（2）预算执行率</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预算编制较为详细，项目资金支出总体能够按照预算执行，预算资金支出</w:t>
      </w:r>
      <w:r>
        <w:rPr>
          <w:rFonts w:hint="eastAsia" w:ascii="仿宋_GB2312" w:hAnsi="仿宋_GB2312" w:cs="仿宋_GB2312"/>
          <w:sz w:val="32"/>
          <w:szCs w:val="32"/>
          <w:highlight w:val="none"/>
          <w:lang w:val="en-US" w:eastAsia="zh-CN"/>
        </w:rPr>
        <w:t>90</w:t>
      </w:r>
      <w:r>
        <w:rPr>
          <w:rFonts w:hint="eastAsia" w:ascii="仿宋_GB2312" w:hAnsi="仿宋_GB2312" w:eastAsia="仿宋_GB2312" w:cs="仿宋_GB2312"/>
          <w:sz w:val="32"/>
          <w:szCs w:val="32"/>
          <w:highlight w:val="none"/>
          <w:lang w:val="en-US" w:eastAsia="zh-CN"/>
        </w:rPr>
        <w:t>万元，预算执行率为</w:t>
      </w:r>
      <w:r>
        <w:rPr>
          <w:rFonts w:hint="eastAsia" w:ascii="仿宋_GB2312" w:hAnsi="仿宋_GB2312" w:cs="仿宋_GB2312"/>
          <w:sz w:val="32"/>
          <w:szCs w:val="32"/>
          <w:highlight w:val="none"/>
          <w:lang w:val="en-US" w:eastAsia="zh-CN"/>
        </w:rPr>
        <w:t>100</w:t>
      </w:r>
      <w:r>
        <w:rPr>
          <w:rFonts w:hint="eastAsia" w:ascii="仿宋_GB2312" w:hAnsi="仿宋_GB2312" w:eastAsia="仿宋_GB2312" w:cs="仿宋_GB2312"/>
          <w:sz w:val="32"/>
          <w:szCs w:val="32"/>
          <w:highlight w:val="none"/>
          <w:lang w:val="en-US" w:eastAsia="zh-CN"/>
        </w:rPr>
        <w:t>%。</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（3）资金使用合规性</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项目严格按照预期绩效目标执行预算资金。制定了相关的制度和管理规定，对项目经费使用进行规范管理，财务制度健全、执行严格。资金的拨付有完整的审批程序和手续，在项目资金拨付和使用过程中，为确保项目资金的安全性，提高项目资金使用效率，严格遵循项目资金的拨付程序，认真审核项目实施各阶段的相关材料和手续，根据项目实施进展情况拨付资金。资金使用符合该项目的立项批复。资金不存在截留、挤占、挪用、虚列支出等情况。</w:t>
      </w:r>
    </w:p>
    <w:p>
      <w:pPr>
        <w:pStyle w:val="22"/>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ascii="仿宋_GB2312" w:hAnsi="仿宋_GB2312" w:eastAsia="仿宋_GB2312" w:cs="仿宋_GB2312"/>
          <w:b/>
          <w:bCs/>
          <w:sz w:val="32"/>
          <w:szCs w:val="32"/>
          <w:highlight w:val="none"/>
          <w:lang w:val="en-US" w:eastAsia="zh-CN"/>
        </w:rPr>
      </w:pPr>
      <w:r>
        <w:rPr>
          <w:rFonts w:hint="eastAsia" w:ascii="仿宋_GB2312" w:hAnsi="仿宋_GB2312" w:eastAsia="仿宋_GB2312" w:cs="仿宋_GB2312"/>
          <w:b/>
          <w:bCs/>
          <w:sz w:val="32"/>
          <w:szCs w:val="32"/>
          <w:highlight w:val="none"/>
          <w:lang w:val="en-US" w:eastAsia="zh-CN"/>
        </w:rPr>
        <w:t>2.组织实施</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（1）管理制度健全性</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制定了相关管理办法，对财政资金进行严格管理，做到专款专用，项目资金使用符合相关的财务管理制度规定，能够反映和考核项目资金的规范运行情况；项目实施单位的财务和业务管理制度健全，能够反映和考核财务和业务管理制度对项目顺利实施的保障情况。</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（2）制度执行有效性</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对资金使用的合法合规性进行监督，年末对资金使用效果进行评价。项目管理、实施人员落实到位，有效按照计划执行。项目执行情况等资料齐全，项目相关手续完备，及时进行归档。</w:t>
      </w:r>
    </w:p>
    <w:p>
      <w:pPr>
        <w:pStyle w:val="6"/>
        <w:numPr>
          <w:ilvl w:val="0"/>
          <w:numId w:val="0"/>
        </w:numPr>
        <w:rPr>
          <w:rFonts w:hint="eastAsia" w:ascii="Times New Roman" w:hAnsi="Times New Roman" w:eastAsia="楷体_GB2312" w:cs="Times New Roman"/>
          <w:b/>
          <w:bCs/>
          <w:kern w:val="2"/>
          <w:sz w:val="32"/>
          <w:szCs w:val="32"/>
          <w:highlight w:val="none"/>
          <w:lang w:val="en-US" w:eastAsia="zh-CN" w:bidi="ar-SA"/>
        </w:rPr>
      </w:pPr>
      <w:bookmarkStart w:id="13" w:name="_Toc68703840"/>
      <w:r>
        <w:rPr>
          <w:rFonts w:hint="eastAsia" w:ascii="Times New Roman" w:hAnsi="Times New Roman" w:eastAsia="楷体_GB2312" w:cs="Times New Roman"/>
          <w:b/>
          <w:bCs/>
          <w:kern w:val="2"/>
          <w:sz w:val="32"/>
          <w:szCs w:val="32"/>
          <w:highlight w:val="none"/>
          <w:lang w:val="en-US" w:eastAsia="zh-CN" w:bidi="ar-SA"/>
        </w:rPr>
        <w:t>（三）项目产出情况</w:t>
      </w:r>
      <w:bookmarkEnd w:id="13"/>
    </w:p>
    <w:p>
      <w:pPr>
        <w:shd w:val="clear"/>
        <w:spacing w:line="600" w:lineRule="exact"/>
        <w:ind w:firstLine="640" w:firstLineChars="200"/>
        <w:outlineLvl w:val="0"/>
        <w:rPr>
          <w:rFonts w:hint="default"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项目产出类指标包括产出数量、产出质量、产出时效、产出成本四方面的内容，由</w:t>
      </w:r>
      <w:r>
        <w:rPr>
          <w:rFonts w:hint="eastAsia" w:ascii="仿宋_GB2312" w:hAnsi="仿宋_GB2312" w:cs="仿宋_GB2312"/>
          <w:sz w:val="32"/>
          <w:szCs w:val="32"/>
          <w:highlight w:val="none"/>
          <w:lang w:val="en-US" w:eastAsia="zh-CN"/>
        </w:rPr>
        <w:t>5</w:t>
      </w:r>
      <w:r>
        <w:rPr>
          <w:rFonts w:hint="eastAsia" w:ascii="仿宋_GB2312" w:hAnsi="仿宋_GB2312" w:eastAsia="仿宋_GB2312" w:cs="仿宋_GB2312"/>
          <w:sz w:val="32"/>
          <w:szCs w:val="32"/>
          <w:highlight w:val="none"/>
          <w:lang w:val="en-US" w:eastAsia="zh-CN"/>
        </w:rPr>
        <w:t>个三级指标构成，权重分为40分，实际得分</w:t>
      </w:r>
      <w:r>
        <w:rPr>
          <w:rFonts w:hint="eastAsia" w:ascii="仿宋_GB2312" w:hAnsi="仿宋_GB2312" w:cs="仿宋_GB2312"/>
          <w:sz w:val="32"/>
          <w:szCs w:val="32"/>
          <w:highlight w:val="none"/>
          <w:lang w:val="en-US" w:eastAsia="zh-CN"/>
        </w:rPr>
        <w:t>40</w:t>
      </w:r>
      <w:r>
        <w:rPr>
          <w:rFonts w:hint="eastAsia" w:ascii="仿宋_GB2312" w:hAnsi="仿宋_GB2312" w:eastAsia="仿宋_GB2312" w:cs="仿宋_GB2312"/>
          <w:sz w:val="32"/>
          <w:szCs w:val="32"/>
          <w:highlight w:val="none"/>
          <w:lang w:val="en-US" w:eastAsia="zh-CN"/>
        </w:rPr>
        <w:t>分，得分率为</w:t>
      </w:r>
      <w:r>
        <w:rPr>
          <w:rFonts w:hint="eastAsia" w:ascii="仿宋_GB2312" w:hAnsi="仿宋_GB2312" w:cs="仿宋_GB2312"/>
          <w:sz w:val="32"/>
          <w:szCs w:val="32"/>
          <w:highlight w:val="none"/>
          <w:lang w:val="en-US" w:eastAsia="zh-CN"/>
        </w:rPr>
        <w:t>100</w:t>
      </w:r>
      <w:r>
        <w:rPr>
          <w:rFonts w:hint="eastAsia" w:ascii="仿宋_GB2312" w:hAnsi="仿宋_GB2312" w:eastAsia="仿宋_GB2312" w:cs="仿宋_GB2312"/>
          <w:sz w:val="32"/>
          <w:szCs w:val="32"/>
          <w:highlight w:val="none"/>
          <w:lang w:val="en-US" w:eastAsia="zh-CN"/>
        </w:rPr>
        <w:t>%。具体产出指标完成情况如下：</w:t>
      </w:r>
    </w:p>
    <w:p>
      <w:pPr>
        <w:shd w:val="clear"/>
        <w:spacing w:line="600" w:lineRule="exact"/>
        <w:ind w:firstLine="640" w:firstLineChars="200"/>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 1 \* GB3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①</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t>数量指标：</w:t>
      </w:r>
    </w:p>
    <w:p>
      <w:pPr>
        <w:spacing w:line="600" w:lineRule="exact"/>
        <w:ind w:firstLine="640" w:firstLineChars="200"/>
        <w:outlineLvl w:val="0"/>
        <w:rPr>
          <w:rFonts w:hint="eastAsia" w:ascii="Arial" w:hAnsi="Arial" w:eastAsia="仿宋_GB2312" w:cs="Arial"/>
          <w:i w:val="0"/>
          <w:iCs w:val="0"/>
          <w:caps w:val="0"/>
          <w:color w:val="2B2B2B"/>
          <w:spacing w:val="0"/>
          <w:sz w:val="15"/>
          <w:szCs w:val="15"/>
          <w:highlight w:val="none"/>
          <w:shd w:val="clear" w:fill="EDEDED"/>
          <w:lang w:val="en-US" w:eastAsia="zh-CN"/>
        </w:rPr>
      </w:pPr>
      <w:r>
        <w:rPr>
          <w:rFonts w:hint="eastAsia"/>
          <w:color w:val="auto"/>
          <w:sz w:val="32"/>
          <w:szCs w:val="32"/>
          <w:highlight w:val="none"/>
        </w:rPr>
        <w:t>指标1：支付审计项目尾款数量，指标值：</w:t>
      </w:r>
      <w:r>
        <w:rPr>
          <w:rFonts w:hint="eastAsia"/>
          <w:color w:val="auto"/>
          <w:sz w:val="32"/>
          <w:szCs w:val="32"/>
          <w:highlight w:val="none"/>
          <w:lang w:eastAsia="zh-CN"/>
        </w:rPr>
        <w:t>＝</w:t>
      </w:r>
      <w:r>
        <w:rPr>
          <w:rFonts w:hint="eastAsia"/>
          <w:color w:val="auto"/>
          <w:sz w:val="32"/>
          <w:szCs w:val="32"/>
          <w:highlight w:val="none"/>
          <w:lang w:val="en-US" w:eastAsia="zh-CN"/>
        </w:rPr>
        <w:t>1个</w:t>
      </w:r>
      <w:r>
        <w:rPr>
          <w:rFonts w:hint="eastAsia"/>
          <w:color w:val="auto"/>
          <w:sz w:val="32"/>
          <w:szCs w:val="32"/>
          <w:highlight w:val="none"/>
        </w:rPr>
        <w:t>，实际完成值</w:t>
      </w:r>
      <w:r>
        <w:rPr>
          <w:rFonts w:hint="eastAsia"/>
          <w:color w:val="auto"/>
          <w:sz w:val="32"/>
          <w:szCs w:val="32"/>
          <w:highlight w:val="none"/>
          <w:lang w:eastAsia="zh-CN"/>
        </w:rPr>
        <w:t>：＝</w:t>
      </w:r>
      <w:r>
        <w:rPr>
          <w:rFonts w:hint="eastAsia"/>
          <w:color w:val="auto"/>
          <w:sz w:val="32"/>
          <w:szCs w:val="32"/>
          <w:highlight w:val="none"/>
          <w:lang w:val="en-US" w:eastAsia="zh-CN"/>
        </w:rPr>
        <w:t>3个</w:t>
      </w:r>
      <w:r>
        <w:rPr>
          <w:rFonts w:hint="eastAsia"/>
          <w:color w:val="auto"/>
          <w:sz w:val="32"/>
          <w:szCs w:val="32"/>
          <w:highlight w:val="none"/>
        </w:rPr>
        <w:t>，指标完成率</w:t>
      </w:r>
      <w:r>
        <w:rPr>
          <w:rFonts w:hint="eastAsia"/>
          <w:color w:val="auto"/>
          <w:sz w:val="32"/>
          <w:szCs w:val="32"/>
          <w:highlight w:val="none"/>
          <w:lang w:val="en-US" w:eastAsia="zh-CN"/>
        </w:rPr>
        <w:t>300</w:t>
      </w:r>
      <w:r>
        <w:rPr>
          <w:rFonts w:hint="eastAsia"/>
          <w:color w:val="auto"/>
          <w:sz w:val="32"/>
          <w:szCs w:val="32"/>
          <w:highlight w:val="none"/>
        </w:rPr>
        <w:t>%</w:t>
      </w:r>
      <w:r>
        <w:rPr>
          <w:rFonts w:hint="eastAsia"/>
          <w:color w:val="auto"/>
          <w:sz w:val="32"/>
          <w:szCs w:val="32"/>
          <w:highlight w:val="none"/>
          <w:lang w:eastAsia="zh-CN"/>
        </w:rPr>
        <w:t>。</w:t>
      </w:r>
      <w:r>
        <w:rPr>
          <w:rFonts w:hint="eastAsia" w:ascii="仿宋_GB2312" w:hAnsi="仿宋_GB2312" w:eastAsia="仿宋_GB2312" w:cs="仿宋_GB2312"/>
          <w:sz w:val="32"/>
          <w:szCs w:val="32"/>
        </w:rPr>
        <w:t>偏差原因</w:t>
      </w:r>
      <w:r>
        <w:rPr>
          <w:rFonts w:hint="eastAsia" w:ascii="仿宋_GB2312" w:hAnsi="仿宋_GB2312" w:cs="仿宋_GB2312"/>
          <w:sz w:val="32"/>
          <w:szCs w:val="32"/>
          <w:lang w:val="en-US" w:eastAsia="zh-CN"/>
        </w:rPr>
        <w:t>:</w:t>
      </w:r>
      <w:r>
        <w:rPr>
          <w:rFonts w:hint="eastAsia"/>
          <w:color w:val="auto"/>
          <w:sz w:val="32"/>
          <w:szCs w:val="32"/>
          <w:highlight w:val="none"/>
        </w:rPr>
        <w:t>根据实际情况支付比年初预计要多</w:t>
      </w:r>
      <w:r>
        <w:rPr>
          <w:rFonts w:hint="eastAsia"/>
          <w:color w:val="auto"/>
          <w:sz w:val="32"/>
          <w:szCs w:val="32"/>
          <w:highlight w:val="none"/>
          <w:lang w:eastAsia="zh-CN"/>
        </w:rPr>
        <w:t>。</w:t>
      </w:r>
    </w:p>
    <w:p>
      <w:pPr>
        <w:shd w:val="clear"/>
        <w:spacing w:line="600" w:lineRule="exact"/>
        <w:ind w:firstLine="640" w:firstLineChars="200"/>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 2 \* GB3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②</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t>质量指标：</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eastAsia="仿宋_GB2312"/>
          <w:color w:val="auto"/>
          <w:sz w:val="32"/>
          <w:szCs w:val="32"/>
          <w:highlight w:val="none"/>
          <w:lang w:eastAsia="zh-CN"/>
        </w:rPr>
      </w:pPr>
      <w:r>
        <w:rPr>
          <w:rFonts w:hint="eastAsia"/>
          <w:color w:val="auto"/>
          <w:sz w:val="32"/>
          <w:szCs w:val="32"/>
          <w:highlight w:val="none"/>
        </w:rPr>
        <w:t>指标1：资金支付准确率</w:t>
      </w:r>
      <w:r>
        <w:rPr>
          <w:rFonts w:hint="eastAsia"/>
          <w:color w:val="auto"/>
          <w:sz w:val="32"/>
          <w:szCs w:val="32"/>
          <w:highlight w:val="none"/>
          <w:lang w:eastAsia="zh-CN"/>
        </w:rPr>
        <w:t>，</w:t>
      </w:r>
      <w:r>
        <w:rPr>
          <w:rFonts w:hint="eastAsia"/>
          <w:color w:val="auto"/>
          <w:sz w:val="32"/>
          <w:szCs w:val="32"/>
          <w:highlight w:val="none"/>
        </w:rPr>
        <w:t>指标值</w:t>
      </w:r>
      <w:r>
        <w:rPr>
          <w:rFonts w:hint="eastAsia"/>
          <w:color w:val="auto"/>
          <w:sz w:val="32"/>
          <w:szCs w:val="32"/>
          <w:highlight w:val="none"/>
          <w:lang w:eastAsia="zh-CN"/>
        </w:rPr>
        <w:t>：</w:t>
      </w:r>
      <w:r>
        <w:rPr>
          <w:rFonts w:hint="eastAsia"/>
          <w:color w:val="auto"/>
          <w:sz w:val="32"/>
          <w:szCs w:val="32"/>
          <w:highlight w:val="none"/>
          <w:lang w:val="en-US" w:eastAsia="zh-CN"/>
        </w:rPr>
        <w:t>=100%</w:t>
      </w:r>
      <w:r>
        <w:rPr>
          <w:rFonts w:hint="eastAsia"/>
          <w:color w:val="auto"/>
          <w:sz w:val="32"/>
          <w:szCs w:val="32"/>
          <w:highlight w:val="none"/>
          <w:lang w:eastAsia="zh-CN"/>
        </w:rPr>
        <w:t>，</w:t>
      </w:r>
      <w:r>
        <w:rPr>
          <w:rFonts w:hint="eastAsia"/>
          <w:color w:val="auto"/>
          <w:sz w:val="32"/>
          <w:szCs w:val="32"/>
          <w:highlight w:val="none"/>
        </w:rPr>
        <w:t>实际完成值</w:t>
      </w:r>
      <w:r>
        <w:rPr>
          <w:rFonts w:hint="eastAsia"/>
          <w:color w:val="auto"/>
          <w:sz w:val="32"/>
          <w:szCs w:val="32"/>
          <w:highlight w:val="none"/>
          <w:lang w:eastAsia="zh-CN"/>
        </w:rPr>
        <w:t>：</w:t>
      </w:r>
      <w:r>
        <w:rPr>
          <w:rFonts w:hint="eastAsia"/>
          <w:color w:val="auto"/>
          <w:sz w:val="32"/>
          <w:szCs w:val="32"/>
          <w:highlight w:val="none"/>
          <w:lang w:val="en-US" w:eastAsia="zh-CN"/>
        </w:rPr>
        <w:t>100%</w:t>
      </w:r>
      <w:r>
        <w:rPr>
          <w:rFonts w:hint="eastAsia"/>
          <w:color w:val="auto"/>
          <w:sz w:val="32"/>
          <w:szCs w:val="32"/>
          <w:highlight w:val="none"/>
          <w:lang w:eastAsia="zh-CN"/>
        </w:rPr>
        <w:t>，</w:t>
      </w:r>
      <w:r>
        <w:rPr>
          <w:rFonts w:hint="eastAsia"/>
          <w:color w:val="auto"/>
          <w:sz w:val="32"/>
          <w:szCs w:val="32"/>
          <w:highlight w:val="none"/>
        </w:rPr>
        <w:t>指标完成率</w:t>
      </w:r>
      <w:r>
        <w:rPr>
          <w:rFonts w:hint="eastAsia"/>
          <w:color w:val="auto"/>
          <w:sz w:val="32"/>
          <w:szCs w:val="32"/>
          <w:highlight w:val="none"/>
          <w:lang w:val="en-US" w:eastAsia="zh-CN"/>
        </w:rPr>
        <w:t>100</w:t>
      </w:r>
      <w:r>
        <w:rPr>
          <w:rFonts w:hint="eastAsia"/>
          <w:color w:val="auto"/>
          <w:sz w:val="32"/>
          <w:szCs w:val="32"/>
          <w:highlight w:val="none"/>
        </w:rPr>
        <w:t>%</w:t>
      </w:r>
      <w:r>
        <w:rPr>
          <w:rFonts w:hint="eastAsia"/>
          <w:color w:val="auto"/>
          <w:sz w:val="32"/>
          <w:szCs w:val="32"/>
          <w:highlight w:val="none"/>
          <w:lang w:eastAsia="zh-CN"/>
        </w:rPr>
        <w:t>。</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eastAsia="仿宋_GB2312"/>
          <w:color w:val="auto"/>
          <w:sz w:val="32"/>
          <w:szCs w:val="32"/>
          <w:highlight w:val="none"/>
          <w:lang w:eastAsia="zh-CN"/>
        </w:rPr>
      </w:pPr>
      <w:r>
        <w:rPr>
          <w:rFonts w:hint="eastAsia"/>
          <w:color w:val="auto"/>
          <w:sz w:val="32"/>
          <w:szCs w:val="32"/>
          <w:highlight w:val="none"/>
        </w:rPr>
        <w:t>指标2：出具报告质量合格率</w:t>
      </w:r>
      <w:r>
        <w:rPr>
          <w:rFonts w:hint="eastAsia"/>
          <w:color w:val="auto"/>
          <w:sz w:val="32"/>
          <w:szCs w:val="32"/>
          <w:highlight w:val="none"/>
          <w:lang w:eastAsia="zh-CN"/>
        </w:rPr>
        <w:t>，</w:t>
      </w:r>
      <w:r>
        <w:rPr>
          <w:rFonts w:hint="eastAsia"/>
          <w:color w:val="auto"/>
          <w:sz w:val="32"/>
          <w:szCs w:val="32"/>
          <w:highlight w:val="none"/>
        </w:rPr>
        <w:t>指标值：</w:t>
      </w:r>
      <w:r>
        <w:rPr>
          <w:rFonts w:hint="eastAsia"/>
          <w:color w:val="auto"/>
          <w:sz w:val="32"/>
          <w:szCs w:val="32"/>
          <w:highlight w:val="none"/>
          <w:lang w:val="en-US" w:eastAsia="zh-CN"/>
        </w:rPr>
        <w:t>&gt;=95%</w:t>
      </w:r>
      <w:r>
        <w:rPr>
          <w:rFonts w:hint="eastAsia"/>
          <w:color w:val="auto"/>
          <w:sz w:val="32"/>
          <w:szCs w:val="32"/>
          <w:highlight w:val="none"/>
          <w:lang w:eastAsia="zh-CN"/>
        </w:rPr>
        <w:t>，</w:t>
      </w:r>
      <w:r>
        <w:rPr>
          <w:rFonts w:hint="eastAsia"/>
          <w:color w:val="auto"/>
          <w:sz w:val="32"/>
          <w:szCs w:val="32"/>
          <w:highlight w:val="none"/>
        </w:rPr>
        <w:t>实际完成值</w:t>
      </w:r>
      <w:r>
        <w:rPr>
          <w:rFonts w:hint="eastAsia"/>
          <w:color w:val="auto"/>
          <w:sz w:val="32"/>
          <w:szCs w:val="32"/>
          <w:highlight w:val="none"/>
          <w:lang w:eastAsia="zh-CN"/>
        </w:rPr>
        <w:t>：</w:t>
      </w:r>
      <w:r>
        <w:rPr>
          <w:rFonts w:hint="eastAsia"/>
          <w:color w:val="auto"/>
          <w:sz w:val="32"/>
          <w:szCs w:val="32"/>
          <w:highlight w:val="none"/>
          <w:lang w:val="en-US" w:eastAsia="zh-CN"/>
        </w:rPr>
        <w:t>100%</w:t>
      </w:r>
      <w:r>
        <w:rPr>
          <w:rFonts w:hint="eastAsia"/>
          <w:color w:val="auto"/>
          <w:sz w:val="32"/>
          <w:szCs w:val="32"/>
          <w:highlight w:val="none"/>
        </w:rPr>
        <w:t>，指标完成率</w:t>
      </w:r>
      <w:r>
        <w:rPr>
          <w:rFonts w:hint="eastAsia"/>
          <w:color w:val="auto"/>
          <w:sz w:val="32"/>
          <w:szCs w:val="32"/>
          <w:highlight w:val="none"/>
          <w:lang w:val="en-US" w:eastAsia="zh-CN"/>
        </w:rPr>
        <w:t>105.26</w:t>
      </w:r>
      <w:r>
        <w:rPr>
          <w:rFonts w:hint="eastAsia"/>
          <w:color w:val="auto"/>
          <w:sz w:val="32"/>
          <w:szCs w:val="32"/>
          <w:highlight w:val="none"/>
        </w:rPr>
        <w:t>%</w:t>
      </w:r>
      <w:r>
        <w:rPr>
          <w:rFonts w:hint="eastAsia"/>
          <w:color w:val="auto"/>
          <w:sz w:val="32"/>
          <w:szCs w:val="32"/>
          <w:highlight w:val="none"/>
          <w:lang w:eastAsia="zh-CN"/>
        </w:rPr>
        <w:t>。</w:t>
      </w:r>
    </w:p>
    <w:p>
      <w:pPr>
        <w:shd w:val="clear"/>
        <w:spacing w:line="600" w:lineRule="exact"/>
        <w:ind w:firstLine="640" w:firstLineChars="200"/>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 3 \* GB3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③</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t>时效指标：</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color w:val="auto"/>
          <w:sz w:val="32"/>
          <w:szCs w:val="32"/>
          <w:highlight w:val="none"/>
          <w:lang w:eastAsia="zh-CN"/>
        </w:rPr>
      </w:pPr>
      <w:bookmarkStart w:id="14" w:name="_Toc68703841"/>
      <w:r>
        <w:rPr>
          <w:rFonts w:hint="eastAsia" w:ascii="Times New Roman" w:hAnsi="Times New Roman" w:cs="Times New Roman"/>
          <w:color w:val="auto"/>
          <w:sz w:val="32"/>
          <w:szCs w:val="32"/>
          <w:highlight w:val="none"/>
          <w:lang w:eastAsia="zh-CN"/>
        </w:rPr>
        <w:t>指标</w:t>
      </w:r>
      <w:r>
        <w:rPr>
          <w:rFonts w:hint="eastAsia" w:ascii="Times New Roman" w:hAnsi="Times New Roman" w:cs="Times New Roman"/>
          <w:color w:val="auto"/>
          <w:sz w:val="32"/>
          <w:szCs w:val="32"/>
          <w:highlight w:val="none"/>
          <w:lang w:val="en-US" w:eastAsia="zh-CN"/>
        </w:rPr>
        <w:t>1：</w:t>
      </w:r>
      <w:r>
        <w:rPr>
          <w:rFonts w:hint="eastAsia" w:ascii="Times New Roman" w:hAnsi="Times New Roman" w:cs="Times New Roman"/>
          <w:color w:val="auto"/>
          <w:sz w:val="32"/>
          <w:szCs w:val="32"/>
          <w:highlight w:val="none"/>
        </w:rPr>
        <w:t>出具报告及时率</w:t>
      </w:r>
      <w:r>
        <w:rPr>
          <w:rFonts w:hint="eastAsia" w:ascii="Times New Roman" w:hAnsi="Times New Roman" w:cs="Times New Roman"/>
          <w:color w:val="auto"/>
          <w:sz w:val="32"/>
          <w:szCs w:val="32"/>
          <w:highlight w:val="none"/>
          <w:lang w:val="en-US" w:eastAsia="zh-CN"/>
        </w:rPr>
        <w:t>,</w:t>
      </w:r>
      <w:r>
        <w:rPr>
          <w:rFonts w:hint="eastAsia"/>
          <w:color w:val="auto"/>
          <w:sz w:val="32"/>
          <w:szCs w:val="32"/>
          <w:highlight w:val="none"/>
        </w:rPr>
        <w:t>指标值：</w:t>
      </w:r>
      <w:r>
        <w:rPr>
          <w:rFonts w:hint="eastAsia"/>
          <w:color w:val="auto"/>
          <w:sz w:val="32"/>
          <w:szCs w:val="32"/>
          <w:highlight w:val="none"/>
          <w:lang w:val="en-US" w:eastAsia="zh-CN"/>
        </w:rPr>
        <w:t>&gt;=95%</w:t>
      </w:r>
      <w:r>
        <w:rPr>
          <w:rFonts w:hint="eastAsia"/>
          <w:color w:val="auto"/>
          <w:sz w:val="32"/>
          <w:szCs w:val="32"/>
          <w:highlight w:val="none"/>
          <w:lang w:eastAsia="zh-CN"/>
        </w:rPr>
        <w:t>，</w:t>
      </w:r>
      <w:r>
        <w:rPr>
          <w:rFonts w:hint="eastAsia"/>
          <w:color w:val="auto"/>
          <w:sz w:val="32"/>
          <w:szCs w:val="32"/>
          <w:highlight w:val="none"/>
        </w:rPr>
        <w:t>实际完成值</w:t>
      </w:r>
      <w:r>
        <w:rPr>
          <w:rFonts w:hint="eastAsia"/>
          <w:color w:val="auto"/>
          <w:sz w:val="32"/>
          <w:szCs w:val="32"/>
          <w:highlight w:val="none"/>
          <w:lang w:eastAsia="zh-CN"/>
        </w:rPr>
        <w:t>：</w:t>
      </w:r>
      <w:r>
        <w:rPr>
          <w:rFonts w:hint="eastAsia"/>
          <w:color w:val="auto"/>
          <w:sz w:val="32"/>
          <w:szCs w:val="32"/>
          <w:highlight w:val="none"/>
          <w:lang w:val="en-US" w:eastAsia="zh-CN"/>
        </w:rPr>
        <w:t>100%</w:t>
      </w:r>
      <w:r>
        <w:rPr>
          <w:rFonts w:hint="eastAsia"/>
          <w:color w:val="auto"/>
          <w:sz w:val="32"/>
          <w:szCs w:val="32"/>
          <w:highlight w:val="none"/>
          <w:lang w:eastAsia="zh-CN"/>
        </w:rPr>
        <w:t>，</w:t>
      </w:r>
      <w:r>
        <w:rPr>
          <w:rFonts w:hint="eastAsia"/>
          <w:color w:val="auto"/>
          <w:sz w:val="32"/>
          <w:szCs w:val="32"/>
          <w:highlight w:val="none"/>
        </w:rPr>
        <w:t>指标完成率</w:t>
      </w:r>
      <w:r>
        <w:rPr>
          <w:rFonts w:hint="eastAsia"/>
          <w:color w:val="auto"/>
          <w:sz w:val="32"/>
          <w:szCs w:val="32"/>
          <w:highlight w:val="none"/>
          <w:lang w:val="en-US" w:eastAsia="zh-CN"/>
        </w:rPr>
        <w:t>105.26</w:t>
      </w:r>
      <w:r>
        <w:rPr>
          <w:rFonts w:hint="eastAsia"/>
          <w:color w:val="auto"/>
          <w:sz w:val="32"/>
          <w:szCs w:val="32"/>
          <w:highlight w:val="none"/>
        </w:rPr>
        <w:t>%</w:t>
      </w:r>
      <w:r>
        <w:rPr>
          <w:rFonts w:hint="eastAsia"/>
          <w:color w:val="auto"/>
          <w:sz w:val="32"/>
          <w:szCs w:val="32"/>
          <w:highlight w:val="none"/>
          <w:lang w:eastAsia="zh-CN"/>
        </w:rPr>
        <w:t>。</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highlight w:val="none"/>
          <w:lang w:eastAsia="zh-CN"/>
        </w:rPr>
      </w:pPr>
      <w:r>
        <w:rPr>
          <w:rFonts w:hint="eastAsia"/>
          <w:color w:val="auto"/>
          <w:sz w:val="32"/>
          <w:szCs w:val="32"/>
          <w:highlight w:val="none"/>
        </w:rPr>
        <w:t>指标2：资金支付及时率</w:t>
      </w:r>
      <w:r>
        <w:rPr>
          <w:rFonts w:hint="eastAsia"/>
          <w:color w:val="auto"/>
          <w:sz w:val="32"/>
          <w:szCs w:val="32"/>
          <w:highlight w:val="none"/>
          <w:lang w:eastAsia="zh-CN"/>
        </w:rPr>
        <w:t>，</w:t>
      </w:r>
      <w:r>
        <w:rPr>
          <w:rFonts w:hint="eastAsia"/>
          <w:color w:val="auto"/>
          <w:sz w:val="32"/>
          <w:szCs w:val="32"/>
          <w:highlight w:val="none"/>
        </w:rPr>
        <w:t>指标值：</w:t>
      </w:r>
      <w:r>
        <w:rPr>
          <w:rFonts w:hint="eastAsia"/>
          <w:color w:val="auto"/>
          <w:sz w:val="32"/>
          <w:szCs w:val="32"/>
          <w:highlight w:val="none"/>
          <w:lang w:val="en-US" w:eastAsia="zh-CN"/>
        </w:rPr>
        <w:t>&gt;=100%</w:t>
      </w:r>
      <w:r>
        <w:rPr>
          <w:rFonts w:hint="eastAsia"/>
          <w:color w:val="auto"/>
          <w:sz w:val="32"/>
          <w:szCs w:val="32"/>
          <w:highlight w:val="none"/>
          <w:lang w:eastAsia="zh-CN"/>
        </w:rPr>
        <w:t>，</w:t>
      </w:r>
      <w:r>
        <w:rPr>
          <w:rFonts w:hint="eastAsia"/>
          <w:color w:val="auto"/>
          <w:sz w:val="32"/>
          <w:szCs w:val="32"/>
          <w:highlight w:val="none"/>
        </w:rPr>
        <w:t>实际完成值</w:t>
      </w:r>
      <w:r>
        <w:rPr>
          <w:rFonts w:hint="eastAsia"/>
          <w:color w:val="auto"/>
          <w:sz w:val="32"/>
          <w:szCs w:val="32"/>
          <w:highlight w:val="none"/>
          <w:lang w:eastAsia="zh-CN"/>
        </w:rPr>
        <w:t>：</w:t>
      </w:r>
      <w:r>
        <w:rPr>
          <w:rFonts w:hint="eastAsia"/>
          <w:color w:val="auto"/>
          <w:sz w:val="32"/>
          <w:szCs w:val="32"/>
          <w:highlight w:val="none"/>
          <w:lang w:val="en-US" w:eastAsia="zh-CN"/>
        </w:rPr>
        <w:t>100%</w:t>
      </w:r>
      <w:r>
        <w:rPr>
          <w:rFonts w:hint="eastAsia"/>
          <w:color w:val="auto"/>
          <w:sz w:val="32"/>
          <w:szCs w:val="32"/>
          <w:highlight w:val="none"/>
          <w:lang w:eastAsia="zh-CN"/>
        </w:rPr>
        <w:t>　</w:t>
      </w:r>
      <w:r>
        <w:rPr>
          <w:rFonts w:hint="eastAsia"/>
          <w:color w:val="auto"/>
          <w:sz w:val="32"/>
          <w:szCs w:val="32"/>
          <w:highlight w:val="none"/>
        </w:rPr>
        <w:t>，指标完成率</w:t>
      </w:r>
      <w:r>
        <w:rPr>
          <w:rFonts w:hint="eastAsia"/>
          <w:color w:val="auto"/>
          <w:sz w:val="32"/>
          <w:szCs w:val="32"/>
          <w:highlight w:val="none"/>
          <w:lang w:val="en-US" w:eastAsia="zh-CN"/>
        </w:rPr>
        <w:t>100</w:t>
      </w:r>
      <w:r>
        <w:rPr>
          <w:rFonts w:hint="eastAsia"/>
          <w:color w:val="auto"/>
          <w:sz w:val="32"/>
          <w:szCs w:val="32"/>
          <w:highlight w:val="none"/>
        </w:rPr>
        <w:t>%</w:t>
      </w:r>
      <w:r>
        <w:rPr>
          <w:rFonts w:hint="eastAsia"/>
          <w:color w:val="auto"/>
          <w:sz w:val="32"/>
          <w:szCs w:val="32"/>
          <w:highlight w:val="none"/>
          <w:lang w:eastAsia="zh-CN"/>
        </w:rPr>
        <w:t>。</w:t>
      </w:r>
    </w:p>
    <w:p>
      <w:pPr>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Times New Roman" w:hAnsi="Times New Roman" w:eastAsia="楷体_GB2312" w:cs="Times New Roman"/>
          <w:b/>
          <w:bCs/>
          <w:kern w:val="2"/>
          <w:sz w:val="32"/>
          <w:szCs w:val="32"/>
          <w:highlight w:val="none"/>
          <w:lang w:val="en-US" w:eastAsia="zh-CN" w:bidi="ar-SA"/>
        </w:rPr>
      </w:pPr>
      <w:r>
        <w:rPr>
          <w:rFonts w:hint="eastAsia" w:ascii="Times New Roman" w:hAnsi="Times New Roman" w:eastAsia="楷体_GB2312" w:cs="Times New Roman"/>
          <w:b/>
          <w:bCs/>
          <w:kern w:val="2"/>
          <w:sz w:val="32"/>
          <w:szCs w:val="32"/>
          <w:highlight w:val="none"/>
          <w:lang w:val="en-US" w:eastAsia="zh-CN" w:bidi="ar-SA"/>
        </w:rPr>
        <w:t>（四）项目效益情况</w:t>
      </w:r>
      <w:bookmarkEnd w:id="14"/>
    </w:p>
    <w:p>
      <w:pPr>
        <w:shd w:val="clear"/>
        <w:spacing w:line="600" w:lineRule="exact"/>
        <w:ind w:firstLine="640" w:firstLineChars="200"/>
        <w:outlineLvl w:val="0"/>
        <w:rPr>
          <w:rFonts w:hint="eastAsia"/>
          <w:highlight w:val="none"/>
          <w:lang w:val="en-US" w:eastAsia="zh-CN"/>
        </w:rPr>
      </w:pPr>
      <w:r>
        <w:rPr>
          <w:rFonts w:hint="eastAsia" w:ascii="仿宋_GB2312" w:hAnsi="仿宋_GB2312" w:eastAsia="仿宋_GB2312" w:cs="仿宋_GB2312"/>
          <w:sz w:val="32"/>
          <w:szCs w:val="32"/>
          <w:highlight w:val="none"/>
          <w:lang w:val="en-US" w:eastAsia="zh-CN"/>
        </w:rPr>
        <w:t>项目效益类指标包括项目实施效益和满意度两方面的内容，由</w:t>
      </w:r>
      <w:r>
        <w:rPr>
          <w:rFonts w:hint="eastAsia" w:ascii="仿宋_GB2312" w:hAnsi="仿宋_GB2312" w:cs="仿宋_GB2312"/>
          <w:sz w:val="32"/>
          <w:szCs w:val="32"/>
          <w:highlight w:val="none"/>
          <w:lang w:val="en-US" w:eastAsia="zh-CN"/>
        </w:rPr>
        <w:t>2</w:t>
      </w:r>
      <w:r>
        <w:rPr>
          <w:rFonts w:hint="eastAsia" w:ascii="仿宋_GB2312" w:hAnsi="仿宋_GB2312" w:eastAsia="仿宋_GB2312" w:cs="仿宋_GB2312"/>
          <w:sz w:val="32"/>
          <w:szCs w:val="32"/>
          <w:highlight w:val="none"/>
          <w:lang w:val="en-US" w:eastAsia="zh-CN"/>
        </w:rPr>
        <w:t>个三级指标构成，权重分为20分，实际得分</w:t>
      </w:r>
      <w:r>
        <w:rPr>
          <w:rFonts w:hint="eastAsia" w:ascii="仿宋_GB2312" w:hAnsi="仿宋_GB2312" w:cs="仿宋_GB2312"/>
          <w:sz w:val="32"/>
          <w:szCs w:val="32"/>
          <w:highlight w:val="none"/>
          <w:lang w:val="en-US" w:eastAsia="zh-CN"/>
        </w:rPr>
        <w:t>20</w:t>
      </w:r>
      <w:r>
        <w:rPr>
          <w:rFonts w:hint="eastAsia" w:ascii="仿宋_GB2312" w:hAnsi="仿宋_GB2312" w:eastAsia="仿宋_GB2312" w:cs="仿宋_GB2312"/>
          <w:sz w:val="32"/>
          <w:szCs w:val="32"/>
          <w:highlight w:val="none"/>
          <w:lang w:val="en-US" w:eastAsia="zh-CN"/>
        </w:rPr>
        <w:t>分，得分率为</w:t>
      </w:r>
      <w:r>
        <w:rPr>
          <w:rFonts w:hint="eastAsia" w:ascii="仿宋_GB2312" w:hAnsi="仿宋_GB2312" w:cs="仿宋_GB2312"/>
          <w:sz w:val="32"/>
          <w:szCs w:val="32"/>
          <w:highlight w:val="none"/>
          <w:lang w:val="en-US" w:eastAsia="zh-CN"/>
        </w:rPr>
        <w:t>100</w:t>
      </w:r>
      <w:r>
        <w:rPr>
          <w:rFonts w:hint="eastAsia" w:ascii="仿宋_GB2312" w:hAnsi="仿宋_GB2312" w:eastAsia="仿宋_GB2312" w:cs="仿宋_GB2312"/>
          <w:sz w:val="32"/>
          <w:szCs w:val="32"/>
          <w:highlight w:val="none"/>
          <w:lang w:val="en-US" w:eastAsia="zh-CN"/>
        </w:rPr>
        <w:t>%。具体效益指标及满意度指标完成情况如下：</w:t>
      </w:r>
    </w:p>
    <w:p>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1.实施效益</w:t>
      </w:r>
    </w:p>
    <w:p>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①</w:t>
      </w:r>
      <w:r>
        <w:rPr>
          <w:rFonts w:hint="eastAsia" w:ascii="仿宋_GB2312" w:hAnsi="仿宋_GB2312" w:eastAsia="仿宋_GB2312" w:cs="仿宋_GB2312"/>
          <w:sz w:val="32"/>
          <w:szCs w:val="32"/>
          <w:highlight w:val="none"/>
        </w:rPr>
        <w:t>社会效益指标：</w:t>
      </w:r>
    </w:p>
    <w:p>
      <w:pPr>
        <w:pStyle w:val="15"/>
        <w:keepNext w:val="0"/>
        <w:keepLines w:val="0"/>
        <w:pageBreakBefore w:val="0"/>
        <w:widowControl w:val="0"/>
        <w:kinsoku/>
        <w:wordWrap/>
        <w:overflowPunct/>
        <w:topLinePunct w:val="0"/>
        <w:autoSpaceDE/>
        <w:autoSpaceDN/>
        <w:bidi w:val="0"/>
        <w:adjustRightInd/>
        <w:snapToGrid/>
        <w:spacing w:after="0" w:line="560" w:lineRule="exact"/>
        <w:ind w:left="0" w:leftChars="0" w:firstLine="640" w:firstLineChars="200"/>
        <w:textAlignment w:val="auto"/>
        <w:rPr>
          <w:rFonts w:hint="eastAsia" w:ascii="仿宋_GB2312" w:hAnsi="仿宋_GB2312" w:eastAsia="仿宋_GB2312" w:cs="仿宋_GB2312"/>
          <w:kern w:val="2"/>
          <w:sz w:val="32"/>
          <w:szCs w:val="32"/>
          <w:highlight w:val="none"/>
          <w:lang w:val="en-US" w:eastAsia="zh-CN" w:bidi="ar-SA"/>
        </w:rPr>
      </w:pPr>
      <w:r>
        <w:rPr>
          <w:rFonts w:hint="eastAsia" w:ascii="仿宋_GB2312" w:hAnsi="仿宋_GB2312" w:eastAsia="仿宋_GB2312" w:cs="仿宋_GB2312"/>
          <w:kern w:val="2"/>
          <w:sz w:val="32"/>
          <w:szCs w:val="32"/>
          <w:highlight w:val="none"/>
          <w:lang w:val="en-US" w:eastAsia="zh-CN" w:bidi="ar-SA"/>
        </w:rPr>
        <w:t>指标1：维护政府公信力，指标值：有效维护，实际完成值：有效维护，指标完成率100%</w:t>
      </w:r>
      <w:r>
        <w:rPr>
          <w:rFonts w:hint="eastAsia" w:ascii="仿宋_GB2312" w:hAnsi="仿宋_GB2312" w:cs="仿宋_GB2312"/>
          <w:kern w:val="2"/>
          <w:sz w:val="32"/>
          <w:szCs w:val="32"/>
          <w:highlight w:val="none"/>
          <w:lang w:val="en-US" w:eastAsia="zh-CN" w:bidi="ar-SA"/>
        </w:rPr>
        <w:t>。</w:t>
      </w:r>
    </w:p>
    <w:p>
      <w:pPr>
        <w:pStyle w:val="15"/>
        <w:keepNext w:val="0"/>
        <w:keepLines w:val="0"/>
        <w:pageBreakBefore w:val="0"/>
        <w:widowControl w:val="0"/>
        <w:kinsoku/>
        <w:wordWrap/>
        <w:overflowPunct/>
        <w:topLinePunct w:val="0"/>
        <w:autoSpaceDE/>
        <w:autoSpaceDN/>
        <w:bidi w:val="0"/>
        <w:adjustRightInd/>
        <w:snapToGrid/>
        <w:spacing w:after="0" w:line="560" w:lineRule="exact"/>
        <w:ind w:left="0" w:leftChars="0"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2.满意度</w:t>
      </w:r>
    </w:p>
    <w:p>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满意度指标：项目实施单位满意度，指标值：&gt;</w:t>
      </w:r>
      <w:r>
        <w:rPr>
          <w:rFonts w:hint="eastAsia" w:ascii="仿宋_GB2312" w:hAnsi="仿宋_GB2312" w:cs="仿宋_GB2312"/>
          <w:sz w:val="32"/>
          <w:szCs w:val="32"/>
          <w:highlight w:val="none"/>
          <w:lang w:val="en-US" w:eastAsia="zh-CN"/>
        </w:rPr>
        <w:t>=</w:t>
      </w:r>
      <w:r>
        <w:rPr>
          <w:rFonts w:hint="eastAsia" w:ascii="仿宋_GB2312" w:hAnsi="仿宋_GB2312" w:eastAsia="仿宋_GB2312" w:cs="仿宋_GB2312"/>
          <w:sz w:val="32"/>
          <w:szCs w:val="32"/>
          <w:highlight w:val="none"/>
          <w:lang w:val="en-US" w:eastAsia="zh-CN"/>
        </w:rPr>
        <w:t>95%，实际完成值100%，标完成率105</w:t>
      </w:r>
      <w:r>
        <w:rPr>
          <w:rFonts w:hint="eastAsia" w:ascii="仿宋_GB2312" w:hAnsi="仿宋_GB2312" w:cs="仿宋_GB2312"/>
          <w:sz w:val="32"/>
          <w:szCs w:val="32"/>
          <w:highlight w:val="none"/>
          <w:lang w:val="en-US" w:eastAsia="zh-CN"/>
        </w:rPr>
        <w:t>.26</w:t>
      </w:r>
      <w:r>
        <w:rPr>
          <w:rFonts w:hint="eastAsia" w:ascii="仿宋_GB2312" w:hAnsi="仿宋_GB2312" w:eastAsia="仿宋_GB2312" w:cs="仿宋_GB2312"/>
          <w:sz w:val="32"/>
          <w:szCs w:val="32"/>
          <w:highlight w:val="none"/>
          <w:lang w:val="en-US" w:eastAsia="zh-CN"/>
        </w:rPr>
        <w:t>%</w:t>
      </w:r>
      <w:r>
        <w:rPr>
          <w:rFonts w:hint="eastAsia" w:ascii="仿宋_GB2312" w:hAnsi="仿宋_GB2312" w:cs="仿宋_GB2312"/>
          <w:sz w:val="32"/>
          <w:szCs w:val="32"/>
          <w:highlight w:val="none"/>
          <w:lang w:val="en-US" w:eastAsia="zh-CN"/>
        </w:rPr>
        <w:t>。</w:t>
      </w:r>
    </w:p>
    <w:p>
      <w:pPr>
        <w:spacing w:line="560" w:lineRule="exact"/>
        <w:rPr>
          <w:rFonts w:hint="eastAsia" w:ascii="Times New Roman" w:hAnsi="Times New Roman" w:eastAsia="黑体" w:cs="Times New Roman"/>
          <w:sz w:val="32"/>
          <w:szCs w:val="32"/>
          <w:highlight w:val="none"/>
          <w:lang w:eastAsia="zh-Hans"/>
        </w:rPr>
      </w:pPr>
      <w:r>
        <w:rPr>
          <w:rFonts w:hint="eastAsia" w:ascii="Times New Roman" w:hAnsi="Times New Roman" w:eastAsia="黑体" w:cs="Times New Roman"/>
          <w:sz w:val="32"/>
          <w:szCs w:val="32"/>
          <w:highlight w:val="none"/>
          <w:lang w:eastAsia="zh-Hans"/>
        </w:rPr>
        <w:t>五、预算执行进度与绩效指标总体完成率偏差</w:t>
      </w:r>
    </w:p>
    <w:p>
      <w:pPr>
        <w:pStyle w:val="22"/>
        <w:spacing w:line="560" w:lineRule="exact"/>
        <w:ind w:firstLine="640"/>
        <w:rPr>
          <w:highlight w:val="none"/>
        </w:rPr>
      </w:pPr>
      <w:r>
        <w:rPr>
          <w:rFonts w:hint="eastAsia" w:ascii="仿宋_GB2312" w:hAnsi="仿宋_GB2312" w:cs="仿宋_GB2312"/>
          <w:color w:val="auto"/>
          <w:kern w:val="2"/>
          <w:sz w:val="32"/>
          <w:szCs w:val="32"/>
          <w:highlight w:val="none"/>
          <w:lang w:val="en-US" w:eastAsia="zh-CN" w:bidi="ar-SA"/>
        </w:rPr>
        <w:t>霍尔果斯市核酸检测中心建设</w:t>
      </w:r>
      <w:r>
        <w:rPr>
          <w:rFonts w:hint="eastAsia" w:ascii="仿宋_GB2312" w:hAnsi="仿宋_GB2312" w:eastAsia="仿宋_GB2312" w:cs="仿宋_GB2312"/>
          <w:color w:val="auto"/>
          <w:kern w:val="2"/>
          <w:sz w:val="32"/>
          <w:szCs w:val="32"/>
          <w:highlight w:val="none"/>
          <w:lang w:val="en-US" w:eastAsia="zh-CN" w:bidi="ar-SA"/>
        </w:rPr>
        <w:t>项目年初预算</w:t>
      </w:r>
      <w:r>
        <w:rPr>
          <w:rFonts w:hint="eastAsia" w:ascii="仿宋_GB2312" w:hAnsi="仿宋_GB2312" w:cs="仿宋_GB2312"/>
          <w:color w:val="auto"/>
          <w:kern w:val="2"/>
          <w:sz w:val="32"/>
          <w:szCs w:val="32"/>
          <w:highlight w:val="none"/>
          <w:lang w:val="en-US" w:eastAsia="zh-CN" w:bidi="ar-SA"/>
        </w:rPr>
        <w:t>90</w:t>
      </w:r>
      <w:r>
        <w:rPr>
          <w:rFonts w:hint="eastAsia" w:ascii="仿宋_GB2312" w:hAnsi="仿宋_GB2312" w:eastAsia="仿宋_GB2312" w:cs="仿宋_GB2312"/>
          <w:color w:val="auto"/>
          <w:kern w:val="2"/>
          <w:sz w:val="32"/>
          <w:szCs w:val="32"/>
          <w:highlight w:val="none"/>
          <w:lang w:val="en-US" w:eastAsia="zh-CN" w:bidi="ar-SA"/>
        </w:rPr>
        <w:t>万元，全年预算</w:t>
      </w:r>
      <w:r>
        <w:rPr>
          <w:rFonts w:hint="eastAsia" w:ascii="仿宋_GB2312" w:hAnsi="仿宋_GB2312" w:cs="仿宋_GB2312"/>
          <w:color w:val="auto"/>
          <w:kern w:val="2"/>
          <w:sz w:val="32"/>
          <w:szCs w:val="32"/>
          <w:highlight w:val="none"/>
          <w:lang w:val="en-US" w:eastAsia="zh-CN" w:bidi="ar-SA"/>
        </w:rPr>
        <w:t>90</w:t>
      </w:r>
      <w:r>
        <w:rPr>
          <w:rFonts w:hint="eastAsia" w:ascii="仿宋_GB2312" w:hAnsi="仿宋_GB2312" w:eastAsia="仿宋_GB2312" w:cs="仿宋_GB2312"/>
          <w:color w:val="auto"/>
          <w:kern w:val="2"/>
          <w:sz w:val="32"/>
          <w:szCs w:val="32"/>
          <w:highlight w:val="none"/>
          <w:lang w:val="en-US" w:eastAsia="zh-CN" w:bidi="ar-SA"/>
        </w:rPr>
        <w:t>万元，实际支出</w:t>
      </w:r>
      <w:r>
        <w:rPr>
          <w:rFonts w:hint="eastAsia" w:ascii="仿宋_GB2312" w:hAnsi="仿宋_GB2312" w:cs="仿宋_GB2312"/>
          <w:color w:val="auto"/>
          <w:kern w:val="2"/>
          <w:sz w:val="32"/>
          <w:szCs w:val="32"/>
          <w:highlight w:val="none"/>
          <w:lang w:val="en-US" w:eastAsia="zh-CN" w:bidi="ar-SA"/>
        </w:rPr>
        <w:t>90</w:t>
      </w:r>
      <w:r>
        <w:rPr>
          <w:rFonts w:hint="eastAsia" w:ascii="仿宋_GB2312" w:hAnsi="仿宋_GB2312" w:eastAsia="仿宋_GB2312" w:cs="仿宋_GB2312"/>
          <w:color w:val="auto"/>
          <w:kern w:val="2"/>
          <w:sz w:val="32"/>
          <w:szCs w:val="32"/>
          <w:highlight w:val="none"/>
          <w:lang w:val="en-US" w:eastAsia="zh-CN" w:bidi="ar-SA"/>
        </w:rPr>
        <w:t>万元，预算执行率为</w:t>
      </w:r>
      <w:r>
        <w:rPr>
          <w:rFonts w:hint="eastAsia" w:ascii="仿宋_GB2312" w:hAnsi="仿宋_GB2312" w:cs="仿宋_GB2312"/>
          <w:color w:val="auto"/>
          <w:kern w:val="2"/>
          <w:sz w:val="32"/>
          <w:szCs w:val="32"/>
          <w:highlight w:val="none"/>
          <w:lang w:val="en-US" w:eastAsia="zh-CN" w:bidi="ar-SA"/>
        </w:rPr>
        <w:t>100</w:t>
      </w:r>
      <w:r>
        <w:rPr>
          <w:rFonts w:hint="eastAsia" w:ascii="仿宋_GB2312" w:hAnsi="仿宋_GB2312" w:eastAsia="仿宋_GB2312" w:cs="仿宋_GB2312"/>
          <w:color w:val="auto"/>
          <w:kern w:val="2"/>
          <w:sz w:val="32"/>
          <w:szCs w:val="32"/>
          <w:highlight w:val="none"/>
          <w:lang w:val="en-US" w:eastAsia="zh-CN" w:bidi="ar-SA"/>
        </w:rPr>
        <w:t>%，项目绩效指标总体完成率为</w:t>
      </w:r>
      <w:r>
        <w:rPr>
          <w:rFonts w:hint="eastAsia" w:ascii="仿宋_GB2312" w:hAnsi="仿宋_GB2312" w:cs="仿宋_GB2312"/>
          <w:color w:val="auto"/>
          <w:kern w:val="2"/>
          <w:sz w:val="32"/>
          <w:szCs w:val="32"/>
          <w:highlight w:val="none"/>
          <w:lang w:val="en-US" w:eastAsia="zh-CN" w:bidi="ar-SA"/>
        </w:rPr>
        <w:t>101.42</w:t>
      </w:r>
      <w:r>
        <w:rPr>
          <w:rFonts w:hint="eastAsia" w:ascii="仿宋_GB2312" w:hAnsi="仿宋_GB2312" w:eastAsia="仿宋_GB2312" w:cs="仿宋_GB2312"/>
          <w:color w:val="auto"/>
          <w:kern w:val="2"/>
          <w:sz w:val="32"/>
          <w:szCs w:val="32"/>
          <w:highlight w:val="none"/>
          <w:lang w:val="en-US" w:eastAsia="zh-CN" w:bidi="ar-SA"/>
        </w:rPr>
        <w:t>%，</w:t>
      </w:r>
      <w:r>
        <w:rPr>
          <w:rFonts w:hint="eastAsia" w:ascii="仿宋_GB2312" w:hAnsi="仿宋_GB2312" w:eastAsia="仿宋_GB2312" w:cs="仿宋_GB2312"/>
          <w:color w:val="auto"/>
          <w:kern w:val="2"/>
          <w:sz w:val="32"/>
          <w:szCs w:val="32"/>
          <w:highlight w:val="none"/>
          <w:lang w:val="en-US" w:eastAsia="zh-Hans" w:bidi="ar-SA"/>
        </w:rPr>
        <w:t>总体</w:t>
      </w:r>
      <w:r>
        <w:rPr>
          <w:rFonts w:hint="eastAsia" w:ascii="仿宋_GB2312" w:hAnsi="仿宋_GB2312" w:eastAsia="仿宋_GB2312" w:cs="仿宋_GB2312"/>
          <w:color w:val="auto"/>
          <w:kern w:val="2"/>
          <w:sz w:val="32"/>
          <w:szCs w:val="32"/>
          <w:highlight w:val="none"/>
          <w:lang w:val="en-US" w:eastAsia="zh-CN" w:bidi="ar-SA"/>
        </w:rPr>
        <w:t>偏差率为</w:t>
      </w:r>
      <w:r>
        <w:rPr>
          <w:rFonts w:hint="eastAsia" w:ascii="仿宋_GB2312" w:hAnsi="仿宋_GB2312" w:cs="仿宋_GB2312"/>
          <w:color w:val="auto"/>
          <w:kern w:val="2"/>
          <w:sz w:val="32"/>
          <w:szCs w:val="32"/>
          <w:highlight w:val="none"/>
          <w:lang w:val="en-US" w:eastAsia="zh-CN" w:bidi="ar-SA"/>
        </w:rPr>
        <w:t>1.42</w:t>
      </w:r>
      <w:r>
        <w:rPr>
          <w:rFonts w:hint="eastAsia" w:ascii="仿宋_GB2312" w:hAnsi="仿宋_GB2312" w:eastAsia="仿宋_GB2312" w:cs="仿宋_GB2312"/>
          <w:color w:val="auto"/>
          <w:kern w:val="2"/>
          <w:sz w:val="32"/>
          <w:szCs w:val="32"/>
          <w:highlight w:val="none"/>
          <w:lang w:val="en-US" w:eastAsia="zh-CN" w:bidi="ar-SA"/>
        </w:rPr>
        <w:t>%</w:t>
      </w:r>
      <w:r>
        <w:rPr>
          <w:rFonts w:hint="eastAsia" w:ascii="仿宋_GB2312" w:hAnsi="仿宋_GB2312" w:cs="仿宋_GB2312"/>
          <w:color w:val="auto"/>
          <w:kern w:val="2"/>
          <w:sz w:val="32"/>
          <w:szCs w:val="32"/>
          <w:highlight w:val="none"/>
          <w:lang w:val="en-US" w:eastAsia="zh-CN" w:bidi="ar-SA"/>
        </w:rPr>
        <w:t>。偏差原因项目已验收完成项目受益人员满意度较高，根据实际情况支付比年初预计要多。</w:t>
      </w:r>
    </w:p>
    <w:p>
      <w:pPr>
        <w:spacing w:line="560" w:lineRule="exact"/>
        <w:rPr>
          <w:rFonts w:hint="eastAsia" w:ascii="Times New Roman" w:hAnsi="Times New Roman" w:eastAsia="黑体" w:cs="Times New Roman"/>
          <w:bCs/>
          <w:sz w:val="32"/>
          <w:szCs w:val="32"/>
          <w:highlight w:val="none"/>
          <w:lang w:val="en-US" w:eastAsia="zh-CN"/>
        </w:rPr>
      </w:pPr>
      <w:bookmarkStart w:id="15" w:name="_Toc68703842"/>
      <w:r>
        <w:rPr>
          <w:rFonts w:hint="eastAsia" w:eastAsia="黑体" w:cs="Times New Roman"/>
          <w:bCs/>
          <w:sz w:val="32"/>
          <w:szCs w:val="32"/>
          <w:highlight w:val="none"/>
          <w:lang w:val="en-US" w:eastAsia="zh-CN"/>
        </w:rPr>
        <w:t>六</w:t>
      </w:r>
      <w:r>
        <w:rPr>
          <w:rFonts w:hint="eastAsia" w:ascii="Times New Roman" w:hAnsi="Times New Roman" w:eastAsia="黑体" w:cs="Times New Roman"/>
          <w:bCs/>
          <w:sz w:val="32"/>
          <w:szCs w:val="32"/>
          <w:highlight w:val="none"/>
          <w:lang w:val="en-US" w:eastAsia="zh-CN"/>
        </w:rPr>
        <w:t>、主要经验及做法、存在的问题及原因分析</w:t>
      </w:r>
      <w:bookmarkEnd w:id="15"/>
    </w:p>
    <w:p>
      <w:pPr>
        <w:spacing w:line="560" w:lineRule="exact"/>
        <w:rPr>
          <w:rFonts w:hint="eastAsia" w:ascii="Times New Roman" w:hAnsi="Times New Roman" w:eastAsia="楷体_GB2312" w:cs="Times New Roman"/>
          <w:b/>
          <w:bCs/>
          <w:kern w:val="2"/>
          <w:sz w:val="32"/>
          <w:szCs w:val="32"/>
          <w:highlight w:val="none"/>
          <w:lang w:val="en-US" w:eastAsia="zh-CN" w:bidi="ar-SA"/>
        </w:rPr>
      </w:pPr>
      <w:bookmarkStart w:id="16" w:name="_Toc68703843"/>
      <w:r>
        <w:rPr>
          <w:rFonts w:hint="eastAsia" w:ascii="Times New Roman" w:hAnsi="Times New Roman" w:eastAsia="楷体_GB2312" w:cs="Times New Roman"/>
          <w:b/>
          <w:bCs/>
          <w:kern w:val="2"/>
          <w:sz w:val="32"/>
          <w:szCs w:val="32"/>
          <w:highlight w:val="none"/>
          <w:lang w:val="en-US" w:eastAsia="zh-CN" w:bidi="ar-SA"/>
        </w:rPr>
        <w:t>（一）主要经验及做法</w:t>
      </w:r>
      <w:bookmarkEnd w:id="16"/>
    </w:p>
    <w:p>
      <w:pPr>
        <w:spacing w:line="560" w:lineRule="exact"/>
        <w:ind w:firstLine="640" w:firstLineChars="200"/>
        <w:rPr>
          <w:rFonts w:eastAsia="仿宋_GB2312"/>
          <w:sz w:val="32"/>
          <w:szCs w:val="32"/>
          <w:highlight w:val="none"/>
        </w:rPr>
      </w:pPr>
      <w:r>
        <w:rPr>
          <w:rFonts w:eastAsia="仿宋_GB2312"/>
          <w:sz w:val="32"/>
          <w:szCs w:val="32"/>
          <w:highlight w:val="none"/>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pPr>
        <w:pStyle w:val="2"/>
        <w:pageBreakBefore w:val="0"/>
        <w:kinsoku/>
        <w:wordWrap/>
        <w:overflowPunct/>
        <w:topLinePunct w:val="0"/>
        <w:autoSpaceDE/>
        <w:autoSpaceDN/>
        <w:bidi w:val="0"/>
        <w:adjustRightInd/>
        <w:snapToGrid/>
        <w:spacing w:before="0" w:after="0" w:line="560" w:lineRule="exact"/>
        <w:ind w:firstLine="640" w:firstLineChars="200"/>
        <w:jc w:val="left"/>
        <w:textAlignment w:val="auto"/>
        <w:outlineLvl w:val="9"/>
        <w:rPr>
          <w:highlight w:val="none"/>
        </w:rPr>
      </w:pPr>
      <w:r>
        <w:rPr>
          <w:rFonts w:ascii="Times New Roman" w:hAnsi="Times New Roman" w:eastAsia="仿宋_GB2312"/>
          <w:b w:val="0"/>
          <w:bCs w:val="0"/>
          <w:kern w:val="2"/>
          <w:highlight w:val="none"/>
        </w:rPr>
        <w:t>严格坚持先做事、后验收、再拨付的原则，基本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pPr>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Times New Roman"/>
          <w:b/>
          <w:bCs/>
          <w:kern w:val="2"/>
          <w:sz w:val="32"/>
          <w:szCs w:val="32"/>
          <w:highlight w:val="none"/>
          <w:lang w:val="en-US" w:eastAsia="zh-CN" w:bidi="ar-SA"/>
        </w:rPr>
      </w:pPr>
      <w:bookmarkStart w:id="17" w:name="_Toc68703844"/>
      <w:r>
        <w:rPr>
          <w:rFonts w:hint="eastAsia" w:ascii="Times New Roman" w:hAnsi="Times New Roman" w:eastAsia="楷体_GB2312" w:cs="Times New Roman"/>
          <w:b/>
          <w:bCs/>
          <w:kern w:val="2"/>
          <w:sz w:val="32"/>
          <w:szCs w:val="32"/>
          <w:highlight w:val="none"/>
          <w:lang w:val="en-US" w:eastAsia="zh-CN" w:bidi="ar-SA"/>
        </w:rPr>
        <w:t>（二）存在的问题及原因分析</w:t>
      </w:r>
      <w:bookmarkEnd w:id="17"/>
      <w:r>
        <w:rPr>
          <w:rFonts w:hint="eastAsia" w:ascii="Times New Roman" w:hAnsi="Times New Roman" w:eastAsia="楷体_GB2312" w:cs="Times New Roman"/>
          <w:b/>
          <w:bCs/>
          <w:kern w:val="2"/>
          <w:sz w:val="32"/>
          <w:szCs w:val="32"/>
          <w:highlight w:val="none"/>
          <w:lang w:val="en-US" w:eastAsia="zh-CN" w:bidi="ar-SA"/>
        </w:rPr>
        <w:t>　</w:t>
      </w:r>
    </w:p>
    <w:p>
      <w:pPr>
        <w:pageBreakBefore w:val="0"/>
        <w:widowControl w:val="0"/>
        <w:shd w:val="clear"/>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监督力度不够全面，监督机制不够全面</w:t>
      </w:r>
      <w:r>
        <w:rPr>
          <w:rFonts w:hint="eastAsia" w:ascii="仿宋_GB2312" w:hAnsi="仿宋_GB2312" w:cs="仿宋_GB2312"/>
          <w:sz w:val="32"/>
          <w:szCs w:val="32"/>
          <w:highlight w:val="none"/>
          <w:lang w:val="en-US" w:eastAsia="zh-CN"/>
        </w:rPr>
        <w:t>，</w:t>
      </w:r>
      <w:r>
        <w:rPr>
          <w:rFonts w:hint="eastAsia" w:ascii="仿宋_GB2312" w:hAnsi="仿宋_GB2312" w:eastAsia="仿宋_GB2312" w:cs="仿宋_GB2312"/>
          <w:sz w:val="32"/>
          <w:szCs w:val="32"/>
          <w:highlight w:val="none"/>
          <w:lang w:val="en-US" w:eastAsia="zh-CN"/>
        </w:rPr>
        <w:t>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w:t>
      </w:r>
    </w:p>
    <w:p>
      <w:pPr>
        <w:pStyle w:val="3"/>
        <w:pageBreakBefore w:val="0"/>
        <w:widowControl w:val="0"/>
        <w:numPr>
          <w:ilvl w:val="0"/>
          <w:numId w:val="0"/>
        </w:numPr>
        <w:kinsoku/>
        <w:wordWrap/>
        <w:overflowPunct/>
        <w:topLinePunct w:val="0"/>
        <w:autoSpaceDE/>
        <w:autoSpaceDN/>
        <w:bidi w:val="0"/>
        <w:adjustRightInd/>
        <w:snapToGrid/>
        <w:spacing w:before="0" w:after="0" w:line="560" w:lineRule="exact"/>
        <w:textAlignment w:val="auto"/>
        <w:rPr>
          <w:rFonts w:hint="eastAsia" w:ascii="Times New Roman" w:hAnsi="Times New Roman" w:eastAsia="仿宋_GB2312" w:cs="Times New Roman"/>
          <w:b w:val="0"/>
          <w:bCs w:val="0"/>
          <w:color w:val="FF0000"/>
          <w:kern w:val="2"/>
          <w:sz w:val="32"/>
          <w:szCs w:val="32"/>
          <w:highlight w:val="none"/>
          <w:lang w:val="en-US" w:eastAsia="zh-CN" w:bidi="ar-SA"/>
        </w:rPr>
      </w:pPr>
      <w:bookmarkStart w:id="18" w:name="_Toc68703845"/>
      <w:r>
        <w:rPr>
          <w:rFonts w:hint="eastAsia" w:eastAsia="黑体" w:cs="Times New Roman"/>
          <w:b w:val="0"/>
          <w:bCs/>
          <w:kern w:val="2"/>
          <w:sz w:val="32"/>
          <w:szCs w:val="32"/>
          <w:highlight w:val="none"/>
          <w:lang w:val="en-US" w:eastAsia="zh-CN" w:bidi="ar-SA"/>
        </w:rPr>
        <w:t>七</w:t>
      </w:r>
      <w:r>
        <w:rPr>
          <w:rFonts w:hint="eastAsia" w:ascii="Times New Roman" w:hAnsi="Times New Roman" w:eastAsia="黑体" w:cs="Times New Roman"/>
          <w:b w:val="0"/>
          <w:bCs/>
          <w:kern w:val="2"/>
          <w:sz w:val="32"/>
          <w:szCs w:val="32"/>
          <w:highlight w:val="none"/>
          <w:lang w:val="en-US" w:eastAsia="zh-CN" w:bidi="ar-SA"/>
        </w:rPr>
        <w:t>、有关建议</w:t>
      </w:r>
      <w:bookmarkEnd w:id="18"/>
    </w:p>
    <w:p>
      <w:pPr>
        <w:pageBreakBefore w:val="0"/>
        <w:widowControl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1.多进行有关绩效管理工作方面的培训。积极组织第三方开展绩效管理工作培训，进一步夯实业务基础，提高我单位绩效人员水平。</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2.专门设定对绩效工作人员定职、定岗、定责等相关制度措施，进一步提升我单位绩效管理工作业务水平，扎实做好绩效管理工作。</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3.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r>
    </w:p>
    <w:p>
      <w:pPr>
        <w:shd w:val="clear"/>
        <w:spacing w:line="600" w:lineRule="exact"/>
        <w:ind w:firstLine="640" w:firstLineChars="200"/>
        <w:outlineLvl w:val="0"/>
        <w:rPr>
          <w:sz w:val="22"/>
          <w:szCs w:val="28"/>
          <w:highlight w:val="none"/>
        </w:rPr>
      </w:pPr>
      <w:r>
        <w:rPr>
          <w:rFonts w:hint="eastAsia" w:ascii="仿宋_GB2312" w:hAnsi="仿宋_GB2312" w:eastAsia="仿宋_GB2312" w:cs="仿宋_GB2312"/>
          <w:sz w:val="32"/>
          <w:szCs w:val="32"/>
          <w:highlight w:val="none"/>
          <w:lang w:val="en-US" w:eastAsia="zh-CN"/>
        </w:rPr>
        <w:t>4.进一步完善项目评价过程中有关数据和资料的收集、整理、审核及分析。项目启动时同步做好档案的归纳与整理，及时整理、收集、汇总，健全档案资料。项目后续管理有待进一步加强和跟踪</w:t>
      </w:r>
      <w:r>
        <w:rPr>
          <w:rFonts w:hint="eastAsia" w:ascii="仿宋_GB2312" w:hAnsi="仿宋_GB2312" w:eastAsia="仿宋_GB2312" w:cs="仿宋_GB2312"/>
          <w:sz w:val="36"/>
          <w:szCs w:val="32"/>
          <w:highlight w:val="none"/>
        </w:rPr>
        <w:t>。</w:t>
      </w:r>
    </w:p>
    <w:p>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highlight w:val="none"/>
        </w:rPr>
      </w:pPr>
      <w:r>
        <w:rPr>
          <w:rFonts w:hint="eastAsia" w:ascii="仿宋_GB2312" w:hAnsi="仿宋_GB2312" w:eastAsia="仿宋_GB2312" w:cs="仿宋_GB2312"/>
          <w:sz w:val="32"/>
          <w:szCs w:val="32"/>
          <w:highlight w:val="none"/>
          <w:lang w:val="en-US" w:eastAsia="zh-CN"/>
        </w:rPr>
        <w:t>5.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pPr>
        <w:pStyle w:val="3"/>
        <w:pageBreakBefore w:val="0"/>
        <w:widowControl w:val="0"/>
        <w:kinsoku/>
        <w:wordWrap/>
        <w:overflowPunct/>
        <w:topLinePunct w:val="0"/>
        <w:autoSpaceDE/>
        <w:autoSpaceDN/>
        <w:bidi w:val="0"/>
        <w:adjustRightInd/>
        <w:snapToGrid/>
        <w:spacing w:before="0" w:after="0" w:line="560" w:lineRule="exact"/>
        <w:textAlignment w:val="auto"/>
        <w:rPr>
          <w:rFonts w:ascii="宋体" w:hAnsi="宋体" w:eastAsia="宋体"/>
          <w:sz w:val="32"/>
          <w:szCs w:val="32"/>
          <w:highlight w:val="none"/>
        </w:rPr>
      </w:pPr>
      <w:bookmarkStart w:id="19" w:name="_Toc68703846"/>
      <w:r>
        <w:rPr>
          <w:rFonts w:hint="eastAsia" w:ascii="宋体" w:hAnsi="宋体" w:eastAsia="宋体"/>
          <w:sz w:val="32"/>
          <w:szCs w:val="32"/>
          <w:highlight w:val="none"/>
          <w:lang w:eastAsia="zh-CN"/>
        </w:rPr>
        <w:t>八</w:t>
      </w:r>
      <w:r>
        <w:rPr>
          <w:rFonts w:hint="eastAsia" w:ascii="宋体" w:hAnsi="宋体" w:eastAsia="宋体"/>
          <w:sz w:val="32"/>
          <w:szCs w:val="32"/>
          <w:highlight w:val="none"/>
        </w:rPr>
        <w:t>、其他需要说明的问题</w:t>
      </w:r>
      <w:bookmarkEnd w:id="19"/>
    </w:p>
    <w:p>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highlight w:val="none"/>
          <w:lang w:eastAsia="zh-Hans"/>
        </w:rPr>
      </w:pPr>
      <w:r>
        <w:rPr>
          <w:rFonts w:hint="eastAsia" w:ascii="仿宋_GB2312" w:hAnsi="仿宋_GB2312" w:cs="仿宋_GB2312"/>
          <w:sz w:val="32"/>
          <w:szCs w:val="32"/>
          <w:highlight w:val="none"/>
          <w:lang w:eastAsia="zh-CN"/>
        </w:rPr>
        <w:t>　</w:t>
      </w:r>
      <w:r>
        <w:rPr>
          <w:rFonts w:hint="eastAsia" w:ascii="仿宋_GB2312" w:hAnsi="仿宋_GB2312" w:eastAsia="仿宋_GB2312" w:cs="仿宋_GB2312"/>
          <w:sz w:val="32"/>
          <w:szCs w:val="32"/>
          <w:highlight w:val="none"/>
          <w:lang w:eastAsia="zh-Hans"/>
        </w:rPr>
        <w:t>本项目无其他需说明的问题</w:t>
      </w:r>
    </w:p>
    <w:p>
      <w:pPr>
        <w:pStyle w:val="2"/>
        <w:pageBreakBefore w:val="0"/>
        <w:kinsoku/>
        <w:wordWrap/>
        <w:overflowPunct/>
        <w:topLinePunct w:val="0"/>
        <w:autoSpaceDE/>
        <w:autoSpaceDN/>
        <w:bidi w:val="0"/>
        <w:adjustRightInd/>
        <w:snapToGrid/>
        <w:spacing w:before="0" w:after="0" w:line="560" w:lineRule="exact"/>
        <w:textAlignment w:val="auto"/>
        <w:rPr>
          <w:rFonts w:hint="eastAsia" w:ascii="仿宋_GB2312" w:hAnsi="仿宋_GB2312" w:eastAsia="仿宋_GB2312" w:cs="仿宋_GB2312"/>
          <w:sz w:val="32"/>
          <w:szCs w:val="32"/>
          <w:highlight w:val="none"/>
          <w:lang w:eastAsia="zh-Hans"/>
        </w:rPr>
      </w:pPr>
    </w:p>
    <w:p>
      <w:pPr>
        <w:rPr>
          <w:rFonts w:hint="eastAsia"/>
          <w:lang w:eastAsia="zh-Hans"/>
        </w:rPr>
      </w:pPr>
    </w:p>
    <w:p>
      <w:pPr>
        <w:rPr>
          <w:highlight w:val="none"/>
        </w:rPr>
      </w:pPr>
    </w:p>
    <w:p>
      <w:pPr>
        <w:spacing w:line="600" w:lineRule="exact"/>
        <w:rPr>
          <w:rFonts w:hint="eastAsia" w:ascii="黑体" w:hAnsi="黑体" w:eastAsia="黑体" w:cs="黑体"/>
          <w:bCs/>
          <w:sz w:val="32"/>
          <w:szCs w:val="32"/>
          <w:highlight w:val="none"/>
        </w:rPr>
      </w:pPr>
    </w:p>
    <w:p>
      <w:pPr>
        <w:bidi w:val="0"/>
        <w:rPr>
          <w:rFonts w:hint="eastAsia" w:ascii="Times New Roman" w:hAnsi="Times New Roman" w:eastAsia="仿宋_GB2312" w:cs="Times New Roman"/>
          <w:kern w:val="2"/>
          <w:sz w:val="30"/>
          <w:szCs w:val="24"/>
          <w:lang w:val="en-US" w:eastAsia="zh-CN" w:bidi="ar-SA"/>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jc w:val="left"/>
        <w:rPr>
          <w:rFonts w:hint="eastAsia"/>
          <w:lang w:val="en-US" w:eastAsia="zh-CN"/>
        </w:rPr>
        <w:sectPr>
          <w:headerReference r:id="rId3" w:type="default"/>
          <w:pgSz w:w="11906" w:h="16838"/>
          <w:pgMar w:top="2098" w:right="1531" w:bottom="1984" w:left="1531" w:header="737" w:footer="851" w:gutter="0"/>
          <w:cols w:space="720" w:num="1"/>
          <w:docGrid w:type="lines" w:linePitch="408" w:charSpace="0"/>
        </w:sectPr>
      </w:pPr>
    </w:p>
    <w:tbl>
      <w:tblPr>
        <w:tblW w:w="13900" w:type="dxa"/>
        <w:jc w:val="center"/>
        <w:tblInd w:w="-55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
      <w:tblGrid>
        <w:gridCol w:w="1092"/>
        <w:gridCol w:w="1092"/>
        <w:gridCol w:w="1"/>
        <w:gridCol w:w="1093"/>
        <w:gridCol w:w="1093"/>
        <w:gridCol w:w="1020"/>
        <w:gridCol w:w="638"/>
        <w:gridCol w:w="1517"/>
        <w:gridCol w:w="1352"/>
        <w:gridCol w:w="882"/>
        <w:gridCol w:w="789"/>
        <w:gridCol w:w="897"/>
        <w:gridCol w:w="624"/>
        <w:gridCol w:w="716"/>
        <w:gridCol w:w="109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228" w:hRule="atLeast"/>
          <w:jc w:val="center"/>
        </w:trPr>
        <w:tc>
          <w:tcPr>
            <w:tcW w:w="13900" w:type="dxa"/>
            <w:gridSpan w:val="15"/>
            <w:tcBorders>
              <w:top w:val="nil"/>
              <w:left w:val="nil"/>
              <w:bottom w:val="nil"/>
              <w:right w:val="nil"/>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32"/>
                <w:szCs w:val="32"/>
                <w:u w:val="none"/>
              </w:rPr>
            </w:pPr>
            <w:r>
              <w:rPr>
                <w:rFonts w:hint="eastAsia" w:ascii="宋体" w:hAnsi="宋体" w:eastAsia="宋体" w:cs="宋体"/>
                <w:b/>
                <w:i w:val="0"/>
                <w:color w:val="000000"/>
                <w:kern w:val="0"/>
                <w:sz w:val="32"/>
                <w:szCs w:val="32"/>
                <w:u w:val="none"/>
                <w:bdr w:val="none" w:color="auto" w:sz="0" w:space="0"/>
                <w:lang w:val="en-US" w:eastAsia="zh-CN" w:bidi="ar"/>
              </w:rPr>
              <w:t>项目支出绩效自评表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16" w:hRule="atLeast"/>
          <w:jc w:val="center"/>
        </w:trPr>
        <w:tc>
          <w:tcPr>
            <w:tcW w:w="13900" w:type="dxa"/>
            <w:gridSpan w:val="15"/>
            <w:tcBorders>
              <w:top w:val="nil"/>
              <w:left w:val="nil"/>
              <w:bottom w:val="nil"/>
              <w:right w:val="nil"/>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19" w:hRule="atLeast"/>
          <w:jc w:val="center"/>
        </w:trPr>
        <w:tc>
          <w:tcPr>
            <w:tcW w:w="2184"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项目名称</w:t>
            </w:r>
          </w:p>
        </w:tc>
        <w:tc>
          <w:tcPr>
            <w:tcW w:w="11716" w:type="dxa"/>
            <w:gridSpan w:val="13"/>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造价咨询费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19" w:hRule="atLeast"/>
          <w:jc w:val="center"/>
        </w:trPr>
        <w:tc>
          <w:tcPr>
            <w:tcW w:w="2184"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主管部门</w:t>
            </w:r>
          </w:p>
        </w:tc>
        <w:tc>
          <w:tcPr>
            <w:tcW w:w="5362" w:type="dxa"/>
            <w:gridSpan w:val="6"/>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霍尔果斯市审计局</w:t>
            </w:r>
          </w:p>
        </w:tc>
        <w:tc>
          <w:tcPr>
            <w:tcW w:w="2234"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实施单位</w:t>
            </w:r>
          </w:p>
        </w:tc>
        <w:tc>
          <w:tcPr>
            <w:tcW w:w="4120" w:type="dxa"/>
            <w:gridSpan w:val="5"/>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霍尔果斯市审计局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31" w:hRule="atLeast"/>
          <w:jc w:val="center"/>
        </w:trPr>
        <w:tc>
          <w:tcPr>
            <w:tcW w:w="2184" w:type="dxa"/>
            <w:gridSpan w:val="2"/>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项目资金</w:t>
            </w:r>
            <w:r>
              <w:rPr>
                <w:rFonts w:hint="eastAsia" w:ascii="宋体" w:hAnsi="宋体" w:eastAsia="宋体" w:cs="宋体"/>
                <w:i w:val="0"/>
                <w:color w:val="000000"/>
                <w:kern w:val="0"/>
                <w:sz w:val="20"/>
                <w:szCs w:val="20"/>
                <w:u w:val="none"/>
                <w:bdr w:val="none" w:color="auto" w:sz="0" w:space="0"/>
                <w:lang w:val="en-US" w:eastAsia="zh-CN" w:bidi="ar"/>
              </w:rPr>
              <w:br w:type="textWrapping"/>
            </w:r>
            <w:r>
              <w:rPr>
                <w:rFonts w:hint="eastAsia" w:ascii="宋体" w:hAnsi="宋体" w:eastAsia="宋体" w:cs="宋体"/>
                <w:i w:val="0"/>
                <w:color w:val="000000"/>
                <w:kern w:val="0"/>
                <w:sz w:val="20"/>
                <w:szCs w:val="20"/>
                <w:u w:val="none"/>
                <w:bdr w:val="none" w:color="auto" w:sz="0" w:space="0"/>
                <w:lang w:val="en-US" w:eastAsia="zh-CN" w:bidi="ar"/>
              </w:rPr>
              <w:t>（万元）</w:t>
            </w:r>
          </w:p>
        </w:tc>
        <w:tc>
          <w:tcPr>
            <w:tcW w:w="2187" w:type="dxa"/>
            <w:gridSpan w:val="3"/>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2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年初预算数</w:t>
            </w:r>
          </w:p>
        </w:tc>
        <w:tc>
          <w:tcPr>
            <w:tcW w:w="2155"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全年预算数</w:t>
            </w:r>
          </w:p>
        </w:tc>
        <w:tc>
          <w:tcPr>
            <w:tcW w:w="2234"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全年执行数</w:t>
            </w:r>
          </w:p>
        </w:tc>
        <w:tc>
          <w:tcPr>
            <w:tcW w:w="1686"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分值</w:t>
            </w:r>
          </w:p>
        </w:tc>
        <w:tc>
          <w:tcPr>
            <w:tcW w:w="1340"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执行率</w:t>
            </w:r>
          </w:p>
        </w:tc>
        <w:tc>
          <w:tcPr>
            <w:tcW w:w="1094"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19" w:hRule="atLeast"/>
          <w:jc w:val="center"/>
        </w:trPr>
        <w:tc>
          <w:tcPr>
            <w:tcW w:w="2184" w:type="dxa"/>
            <w:gridSpan w:val="2"/>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2187" w:type="dxa"/>
            <w:gridSpan w:val="3"/>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年度资金总额</w:t>
            </w:r>
          </w:p>
        </w:tc>
        <w:tc>
          <w:tcPr>
            <w:tcW w:w="102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90.00</w:t>
            </w:r>
          </w:p>
        </w:tc>
        <w:tc>
          <w:tcPr>
            <w:tcW w:w="2155"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90</w:t>
            </w:r>
          </w:p>
        </w:tc>
        <w:tc>
          <w:tcPr>
            <w:tcW w:w="2234"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90.00</w:t>
            </w:r>
          </w:p>
        </w:tc>
        <w:tc>
          <w:tcPr>
            <w:tcW w:w="1686"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10</w:t>
            </w:r>
          </w:p>
        </w:tc>
        <w:tc>
          <w:tcPr>
            <w:tcW w:w="1340"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100.00%</w:t>
            </w:r>
          </w:p>
        </w:tc>
        <w:tc>
          <w:tcPr>
            <w:tcW w:w="1094"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10.00分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19" w:hRule="atLeast"/>
          <w:jc w:val="center"/>
        </w:trPr>
        <w:tc>
          <w:tcPr>
            <w:tcW w:w="2184" w:type="dxa"/>
            <w:gridSpan w:val="2"/>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2187" w:type="dxa"/>
            <w:gridSpan w:val="3"/>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其中：当年财政拨款</w:t>
            </w:r>
          </w:p>
        </w:tc>
        <w:tc>
          <w:tcPr>
            <w:tcW w:w="102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90</w:t>
            </w:r>
          </w:p>
        </w:tc>
        <w:tc>
          <w:tcPr>
            <w:tcW w:w="2155"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90</w:t>
            </w:r>
          </w:p>
        </w:tc>
        <w:tc>
          <w:tcPr>
            <w:tcW w:w="2234"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90</w:t>
            </w:r>
          </w:p>
        </w:tc>
        <w:tc>
          <w:tcPr>
            <w:tcW w:w="1686"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w:t>
            </w:r>
          </w:p>
        </w:tc>
        <w:tc>
          <w:tcPr>
            <w:tcW w:w="1340"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w:t>
            </w:r>
          </w:p>
        </w:tc>
        <w:tc>
          <w:tcPr>
            <w:tcW w:w="1094"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19" w:hRule="atLeast"/>
          <w:jc w:val="center"/>
        </w:trPr>
        <w:tc>
          <w:tcPr>
            <w:tcW w:w="2184" w:type="dxa"/>
            <w:gridSpan w:val="2"/>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2187" w:type="dxa"/>
            <w:gridSpan w:val="3"/>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 xml:space="preserve">      上年结转资金</w:t>
            </w:r>
          </w:p>
        </w:tc>
        <w:tc>
          <w:tcPr>
            <w:tcW w:w="102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0</w:t>
            </w:r>
          </w:p>
        </w:tc>
        <w:tc>
          <w:tcPr>
            <w:tcW w:w="2155"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0</w:t>
            </w:r>
          </w:p>
        </w:tc>
        <w:tc>
          <w:tcPr>
            <w:tcW w:w="2234"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686"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w:t>
            </w:r>
          </w:p>
        </w:tc>
        <w:tc>
          <w:tcPr>
            <w:tcW w:w="1340"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w:t>
            </w:r>
          </w:p>
        </w:tc>
        <w:tc>
          <w:tcPr>
            <w:tcW w:w="1094"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19" w:hRule="atLeast"/>
          <w:jc w:val="center"/>
        </w:trPr>
        <w:tc>
          <w:tcPr>
            <w:tcW w:w="2184" w:type="dxa"/>
            <w:gridSpan w:val="2"/>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2187" w:type="dxa"/>
            <w:gridSpan w:val="3"/>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 xml:space="preserve">  其他资金</w:t>
            </w:r>
          </w:p>
        </w:tc>
        <w:tc>
          <w:tcPr>
            <w:tcW w:w="102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0</w:t>
            </w:r>
          </w:p>
        </w:tc>
        <w:tc>
          <w:tcPr>
            <w:tcW w:w="2155"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0</w:t>
            </w:r>
          </w:p>
        </w:tc>
        <w:tc>
          <w:tcPr>
            <w:tcW w:w="2234"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686"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w:t>
            </w:r>
          </w:p>
        </w:tc>
        <w:tc>
          <w:tcPr>
            <w:tcW w:w="1340"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w:t>
            </w:r>
          </w:p>
        </w:tc>
        <w:tc>
          <w:tcPr>
            <w:tcW w:w="1094"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19" w:hRule="atLeast"/>
          <w:jc w:val="center"/>
        </w:trPr>
        <w:tc>
          <w:tcPr>
            <w:tcW w:w="1092" w:type="dxa"/>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年度总体目标</w:t>
            </w:r>
          </w:p>
        </w:tc>
        <w:tc>
          <w:tcPr>
            <w:tcW w:w="6454" w:type="dxa"/>
            <w:gridSpan w:val="7"/>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预期目标</w:t>
            </w:r>
          </w:p>
        </w:tc>
        <w:tc>
          <w:tcPr>
            <w:tcW w:w="6354" w:type="dxa"/>
            <w:gridSpan w:val="7"/>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31" w:hRule="atLeast"/>
          <w:jc w:val="center"/>
        </w:trPr>
        <w:tc>
          <w:tcPr>
            <w:tcW w:w="1092"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6454" w:type="dxa"/>
            <w:gridSpan w:val="7"/>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left"/>
              <w:textAlignment w:val="top"/>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规范和加强政府投资项目实施过程的合法性、规范性及真实性，发挥审计监督作用。</w:t>
            </w:r>
          </w:p>
        </w:tc>
        <w:tc>
          <w:tcPr>
            <w:tcW w:w="6354" w:type="dxa"/>
            <w:gridSpan w:val="7"/>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left"/>
              <w:textAlignment w:val="top"/>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规范和加强政府投资项目实施过程的合法性、规范性及真实性，发挥审计监督作用。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12" w:hRule="atLeast"/>
          <w:jc w:val="center"/>
        </w:trPr>
        <w:tc>
          <w:tcPr>
            <w:tcW w:w="1092" w:type="dxa"/>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93" w:type="dxa"/>
            <w:gridSpan w:val="2"/>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一级指标</w:t>
            </w:r>
          </w:p>
        </w:tc>
        <w:tc>
          <w:tcPr>
            <w:tcW w:w="1093" w:type="dxa"/>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二级指标</w:t>
            </w:r>
          </w:p>
        </w:tc>
        <w:tc>
          <w:tcPr>
            <w:tcW w:w="2751" w:type="dxa"/>
            <w:gridSpan w:val="3"/>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三级指标</w:t>
            </w:r>
          </w:p>
        </w:tc>
        <w:tc>
          <w:tcPr>
            <w:tcW w:w="1517" w:type="dxa"/>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年度指标值</w:t>
            </w:r>
          </w:p>
        </w:tc>
        <w:tc>
          <w:tcPr>
            <w:tcW w:w="1352" w:type="dxa"/>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实际完成值</w:t>
            </w:r>
          </w:p>
        </w:tc>
        <w:tc>
          <w:tcPr>
            <w:tcW w:w="1671" w:type="dxa"/>
            <w:gridSpan w:val="2"/>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分值</w:t>
            </w:r>
          </w:p>
        </w:tc>
        <w:tc>
          <w:tcPr>
            <w:tcW w:w="1521" w:type="dxa"/>
            <w:gridSpan w:val="2"/>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得分</w:t>
            </w:r>
          </w:p>
        </w:tc>
        <w:tc>
          <w:tcPr>
            <w:tcW w:w="1810" w:type="dxa"/>
            <w:gridSpan w:val="2"/>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12" w:hRule="atLeast"/>
          <w:jc w:val="center"/>
        </w:trPr>
        <w:tc>
          <w:tcPr>
            <w:tcW w:w="1092"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93" w:type="dxa"/>
            <w:gridSpan w:val="2"/>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93"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2751" w:type="dxa"/>
            <w:gridSpan w:val="3"/>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517"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352"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671" w:type="dxa"/>
            <w:gridSpan w:val="2"/>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521" w:type="dxa"/>
            <w:gridSpan w:val="2"/>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810" w:type="dxa"/>
            <w:gridSpan w:val="2"/>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19" w:hRule="atLeast"/>
          <w:jc w:val="center"/>
        </w:trPr>
        <w:tc>
          <w:tcPr>
            <w:tcW w:w="1092" w:type="dxa"/>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年度绩效指标完成情况</w:t>
            </w:r>
          </w:p>
        </w:tc>
        <w:tc>
          <w:tcPr>
            <w:tcW w:w="1093" w:type="dxa"/>
            <w:gridSpan w:val="2"/>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产出指标</w:t>
            </w:r>
          </w:p>
        </w:tc>
        <w:tc>
          <w:tcPr>
            <w:tcW w:w="109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数量指标</w:t>
            </w:r>
          </w:p>
        </w:tc>
        <w:tc>
          <w:tcPr>
            <w:tcW w:w="2751" w:type="dxa"/>
            <w:gridSpan w:val="3"/>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支付审计项目尾款数量</w:t>
            </w:r>
          </w:p>
        </w:tc>
        <w:tc>
          <w:tcPr>
            <w:tcW w:w="151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=1个</w:t>
            </w:r>
          </w:p>
        </w:tc>
        <w:tc>
          <w:tcPr>
            <w:tcW w:w="1352"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3个</w:t>
            </w:r>
          </w:p>
        </w:tc>
        <w:tc>
          <w:tcPr>
            <w:tcW w:w="1671"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10</w:t>
            </w:r>
          </w:p>
        </w:tc>
        <w:tc>
          <w:tcPr>
            <w:tcW w:w="1521"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10</w:t>
            </w:r>
          </w:p>
        </w:tc>
        <w:tc>
          <w:tcPr>
            <w:tcW w:w="1810"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19" w:hRule="atLeast"/>
          <w:jc w:val="center"/>
        </w:trPr>
        <w:tc>
          <w:tcPr>
            <w:tcW w:w="1092"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93" w:type="dxa"/>
            <w:gridSpan w:val="2"/>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9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质量指标</w:t>
            </w:r>
          </w:p>
        </w:tc>
        <w:tc>
          <w:tcPr>
            <w:tcW w:w="2751" w:type="dxa"/>
            <w:gridSpan w:val="3"/>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资金支付准确率</w:t>
            </w:r>
          </w:p>
        </w:tc>
        <w:tc>
          <w:tcPr>
            <w:tcW w:w="151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=100%</w:t>
            </w:r>
          </w:p>
        </w:tc>
        <w:tc>
          <w:tcPr>
            <w:tcW w:w="1352"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100%</w:t>
            </w:r>
          </w:p>
        </w:tc>
        <w:tc>
          <w:tcPr>
            <w:tcW w:w="1671"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10</w:t>
            </w:r>
          </w:p>
        </w:tc>
        <w:tc>
          <w:tcPr>
            <w:tcW w:w="1521"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10</w:t>
            </w:r>
          </w:p>
        </w:tc>
        <w:tc>
          <w:tcPr>
            <w:tcW w:w="1810"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31" w:hRule="atLeast"/>
          <w:jc w:val="center"/>
        </w:trPr>
        <w:tc>
          <w:tcPr>
            <w:tcW w:w="1092"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93" w:type="dxa"/>
            <w:gridSpan w:val="2"/>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9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质量指标</w:t>
            </w:r>
          </w:p>
        </w:tc>
        <w:tc>
          <w:tcPr>
            <w:tcW w:w="2751" w:type="dxa"/>
            <w:gridSpan w:val="3"/>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出具报告质量合格率</w:t>
            </w:r>
          </w:p>
        </w:tc>
        <w:tc>
          <w:tcPr>
            <w:tcW w:w="151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&gt;=95%</w:t>
            </w:r>
          </w:p>
        </w:tc>
        <w:tc>
          <w:tcPr>
            <w:tcW w:w="1352"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100%</w:t>
            </w:r>
          </w:p>
        </w:tc>
        <w:tc>
          <w:tcPr>
            <w:tcW w:w="1671"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10</w:t>
            </w:r>
          </w:p>
        </w:tc>
        <w:tc>
          <w:tcPr>
            <w:tcW w:w="1521"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10</w:t>
            </w:r>
          </w:p>
        </w:tc>
        <w:tc>
          <w:tcPr>
            <w:tcW w:w="1810"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 xml:space="preserve"> 出具审计报告全验收合格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19" w:hRule="atLeast"/>
          <w:jc w:val="center"/>
        </w:trPr>
        <w:tc>
          <w:tcPr>
            <w:tcW w:w="1092"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93" w:type="dxa"/>
            <w:gridSpan w:val="2"/>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9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时效指标</w:t>
            </w:r>
          </w:p>
        </w:tc>
        <w:tc>
          <w:tcPr>
            <w:tcW w:w="2751" w:type="dxa"/>
            <w:gridSpan w:val="3"/>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出具报告及时率</w:t>
            </w:r>
          </w:p>
        </w:tc>
        <w:tc>
          <w:tcPr>
            <w:tcW w:w="151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&gt;=95%</w:t>
            </w:r>
          </w:p>
        </w:tc>
        <w:tc>
          <w:tcPr>
            <w:tcW w:w="1352"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100%</w:t>
            </w:r>
          </w:p>
        </w:tc>
        <w:tc>
          <w:tcPr>
            <w:tcW w:w="1671"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10</w:t>
            </w:r>
          </w:p>
        </w:tc>
        <w:tc>
          <w:tcPr>
            <w:tcW w:w="1521"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10</w:t>
            </w:r>
          </w:p>
        </w:tc>
        <w:tc>
          <w:tcPr>
            <w:tcW w:w="1810"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19" w:hRule="atLeast"/>
          <w:jc w:val="center"/>
        </w:trPr>
        <w:tc>
          <w:tcPr>
            <w:tcW w:w="1092"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93" w:type="dxa"/>
            <w:gridSpan w:val="2"/>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9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时效指标</w:t>
            </w:r>
          </w:p>
        </w:tc>
        <w:tc>
          <w:tcPr>
            <w:tcW w:w="2751" w:type="dxa"/>
            <w:gridSpan w:val="3"/>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资金支付及时率</w:t>
            </w:r>
          </w:p>
        </w:tc>
        <w:tc>
          <w:tcPr>
            <w:tcW w:w="151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=100%</w:t>
            </w:r>
          </w:p>
        </w:tc>
        <w:tc>
          <w:tcPr>
            <w:tcW w:w="1352"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100%</w:t>
            </w:r>
          </w:p>
        </w:tc>
        <w:tc>
          <w:tcPr>
            <w:tcW w:w="1671"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10</w:t>
            </w:r>
          </w:p>
        </w:tc>
        <w:tc>
          <w:tcPr>
            <w:tcW w:w="1521"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10</w:t>
            </w:r>
          </w:p>
        </w:tc>
        <w:tc>
          <w:tcPr>
            <w:tcW w:w="1810"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31" w:hRule="atLeast"/>
          <w:jc w:val="center"/>
        </w:trPr>
        <w:tc>
          <w:tcPr>
            <w:tcW w:w="1092"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93"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效益指标</w:t>
            </w:r>
          </w:p>
        </w:tc>
        <w:tc>
          <w:tcPr>
            <w:tcW w:w="109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社会效益指标</w:t>
            </w:r>
          </w:p>
        </w:tc>
        <w:tc>
          <w:tcPr>
            <w:tcW w:w="2751" w:type="dxa"/>
            <w:gridSpan w:val="3"/>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维护政府公信力</w:t>
            </w:r>
          </w:p>
        </w:tc>
        <w:tc>
          <w:tcPr>
            <w:tcW w:w="151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有效维护</w:t>
            </w:r>
          </w:p>
        </w:tc>
        <w:tc>
          <w:tcPr>
            <w:tcW w:w="1352"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有效维护</w:t>
            </w:r>
          </w:p>
        </w:tc>
        <w:tc>
          <w:tcPr>
            <w:tcW w:w="1671"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30</w:t>
            </w:r>
          </w:p>
        </w:tc>
        <w:tc>
          <w:tcPr>
            <w:tcW w:w="1521"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30</w:t>
            </w:r>
          </w:p>
        </w:tc>
        <w:tc>
          <w:tcPr>
            <w:tcW w:w="1810"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19" w:hRule="atLeast"/>
          <w:jc w:val="center"/>
        </w:trPr>
        <w:tc>
          <w:tcPr>
            <w:tcW w:w="1092"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93"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满意度指标</w:t>
            </w:r>
          </w:p>
        </w:tc>
        <w:tc>
          <w:tcPr>
            <w:tcW w:w="109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满意度指标</w:t>
            </w:r>
          </w:p>
        </w:tc>
        <w:tc>
          <w:tcPr>
            <w:tcW w:w="2751" w:type="dxa"/>
            <w:gridSpan w:val="3"/>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项目实施单位满意度</w:t>
            </w:r>
          </w:p>
        </w:tc>
        <w:tc>
          <w:tcPr>
            <w:tcW w:w="151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&gt;=95%</w:t>
            </w:r>
          </w:p>
        </w:tc>
        <w:tc>
          <w:tcPr>
            <w:tcW w:w="1352"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100%</w:t>
            </w:r>
          </w:p>
        </w:tc>
        <w:tc>
          <w:tcPr>
            <w:tcW w:w="1671"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10</w:t>
            </w:r>
          </w:p>
        </w:tc>
        <w:tc>
          <w:tcPr>
            <w:tcW w:w="1521"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10</w:t>
            </w:r>
          </w:p>
        </w:tc>
        <w:tc>
          <w:tcPr>
            <w:tcW w:w="1810"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 xml:space="preserve"> 满意度较高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22" w:hRule="atLeast"/>
          <w:jc w:val="center"/>
        </w:trPr>
        <w:tc>
          <w:tcPr>
            <w:tcW w:w="8898" w:type="dxa"/>
            <w:gridSpan w:val="9"/>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总分</w:t>
            </w:r>
          </w:p>
        </w:tc>
        <w:tc>
          <w:tcPr>
            <w:tcW w:w="1671"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100</w:t>
            </w:r>
          </w:p>
        </w:tc>
        <w:tc>
          <w:tcPr>
            <w:tcW w:w="1521"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100.00分</w:t>
            </w:r>
          </w:p>
        </w:tc>
        <w:tc>
          <w:tcPr>
            <w:tcW w:w="1810"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bl>
    <w:p>
      <w:pPr>
        <w:pStyle w:val="2"/>
        <w:rPr>
          <w:rFonts w:hint="eastAsia"/>
          <w:lang w:val="en-US" w:eastAsia="zh-CN"/>
        </w:rPr>
        <w:sectPr>
          <w:pgSz w:w="16838" w:h="11906" w:orient="landscape"/>
          <w:pgMar w:top="1531" w:right="2098" w:bottom="1531" w:left="1984" w:header="737" w:footer="851" w:gutter="0"/>
          <w:cols w:space="720" w:num="1"/>
          <w:docGrid w:type="lines" w:linePitch="408" w:charSpace="0"/>
        </w:sectPr>
      </w:pPr>
    </w:p>
    <w:p>
      <w:pPr>
        <w:pStyle w:val="22"/>
        <w:ind w:firstLine="562"/>
        <w:jc w:val="center"/>
        <w:rPr>
          <w:sz w:val="28"/>
          <w:szCs w:val="40"/>
          <w:highlight w:val="none"/>
        </w:rPr>
      </w:pPr>
      <w:bookmarkStart w:id="20" w:name="_Toc26499_WPSOffice_Level2"/>
      <w:bookmarkStart w:id="21" w:name="_Toc30064_WPSOffice_Level1"/>
      <w:r>
        <w:rPr>
          <w:rFonts w:hint="eastAsia"/>
          <w:b/>
          <w:bCs/>
          <w:sz w:val="28"/>
          <w:szCs w:val="40"/>
          <w:highlight w:val="none"/>
          <w:lang w:val="en-US" w:eastAsia="zh-CN"/>
        </w:rPr>
        <w:t>造价咨询费</w:t>
      </w:r>
      <w:r>
        <w:rPr>
          <w:rFonts w:hint="eastAsia"/>
          <w:b/>
          <w:bCs/>
          <w:sz w:val="28"/>
          <w:szCs w:val="40"/>
          <w:highlight w:val="none"/>
        </w:rPr>
        <w:t>绩效评价指标体系及综合评分表</w:t>
      </w:r>
      <w:bookmarkEnd w:id="20"/>
      <w:bookmarkEnd w:id="21"/>
    </w:p>
    <w:tbl>
      <w:tblPr>
        <w:tblW w:w="14840" w:type="dxa"/>
        <w:jc w:val="center"/>
        <w:tblInd w:w="-80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
      <w:tblGrid>
        <w:gridCol w:w="731"/>
        <w:gridCol w:w="1127"/>
        <w:gridCol w:w="1344"/>
        <w:gridCol w:w="3356"/>
        <w:gridCol w:w="6828"/>
        <w:gridCol w:w="727"/>
        <w:gridCol w:w="72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834" w:hRule="atLeast"/>
          <w:jc w:val="center"/>
        </w:trPr>
        <w:tc>
          <w:tcPr>
            <w:tcW w:w="13386" w:type="dxa"/>
            <w:gridSpan w:val="5"/>
            <w:tcBorders>
              <w:top w:val="nil"/>
              <w:left w:val="nil"/>
              <w:bottom w:val="nil"/>
              <w:right w:val="nil"/>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36"/>
                <w:szCs w:val="36"/>
                <w:u w:val="none"/>
              </w:rPr>
            </w:pPr>
            <w:r>
              <w:rPr>
                <w:rFonts w:hint="eastAsia" w:ascii="宋体" w:hAnsi="宋体" w:eastAsia="宋体" w:cs="宋体"/>
                <w:b/>
                <w:i w:val="0"/>
                <w:color w:val="000000"/>
                <w:kern w:val="0"/>
                <w:sz w:val="36"/>
                <w:szCs w:val="36"/>
                <w:u w:val="none"/>
                <w:bdr w:val="none" w:color="auto" w:sz="0" w:space="0"/>
                <w:lang w:val="en-US" w:eastAsia="zh-CN" w:bidi="ar"/>
              </w:rPr>
              <w:t>造价咨询费项目支出绩效评价指标体系</w:t>
            </w:r>
          </w:p>
        </w:tc>
        <w:tc>
          <w:tcPr>
            <w:tcW w:w="727" w:type="dxa"/>
            <w:tcBorders>
              <w:top w:val="nil"/>
              <w:left w:val="nil"/>
              <w:bottom w:val="nil"/>
              <w:right w:val="nil"/>
            </w:tcBorders>
            <w:shd w:val="clear"/>
            <w:noWrap/>
            <w:tcMar>
              <w:top w:w="15" w:type="dxa"/>
              <w:left w:w="15" w:type="dxa"/>
              <w:right w:w="15" w:type="dxa"/>
            </w:tcMar>
            <w:vAlign w:val="center"/>
          </w:tcPr>
          <w:p>
            <w:pPr>
              <w:jc w:val="center"/>
              <w:rPr>
                <w:rFonts w:hint="eastAsia" w:ascii="等线" w:hAnsi="等线" w:eastAsia="等线" w:cs="等线"/>
                <w:i w:val="0"/>
                <w:color w:val="000000"/>
                <w:sz w:val="22"/>
                <w:szCs w:val="22"/>
                <w:u w:val="none"/>
              </w:rPr>
            </w:pPr>
          </w:p>
        </w:tc>
        <w:tc>
          <w:tcPr>
            <w:tcW w:w="727" w:type="dxa"/>
            <w:tcBorders>
              <w:top w:val="nil"/>
              <w:left w:val="nil"/>
              <w:bottom w:val="nil"/>
              <w:right w:val="nil"/>
            </w:tcBorders>
            <w:shd w:val="clear"/>
            <w:noWrap/>
            <w:tcMar>
              <w:top w:w="15" w:type="dxa"/>
              <w:left w:w="15" w:type="dxa"/>
              <w:right w:w="15" w:type="dxa"/>
            </w:tcMar>
            <w:vAlign w:val="center"/>
          </w:tcPr>
          <w:p>
            <w:pPr>
              <w:jc w:val="center"/>
              <w:rPr>
                <w:rFonts w:hint="default" w:ascii="等线" w:hAnsi="等线" w:eastAsia="等线" w:cs="等线"/>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842" w:hRule="atLeast"/>
          <w:jc w:val="center"/>
        </w:trPr>
        <w:tc>
          <w:tcPr>
            <w:tcW w:w="731"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bdr w:val="none" w:color="auto" w:sz="0" w:space="0"/>
                <w:lang w:val="en-US" w:eastAsia="zh-CN" w:bidi="ar"/>
              </w:rPr>
              <w:t>一级指标</w:t>
            </w:r>
          </w:p>
        </w:tc>
        <w:tc>
          <w:tcPr>
            <w:tcW w:w="1127"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bdr w:val="none" w:color="auto" w:sz="0" w:space="0"/>
                <w:lang w:val="en-US" w:eastAsia="zh-CN" w:bidi="ar"/>
              </w:rPr>
              <w:t>二级指标</w:t>
            </w:r>
          </w:p>
        </w:tc>
        <w:tc>
          <w:tcPr>
            <w:tcW w:w="1344"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bdr w:val="none" w:color="auto" w:sz="0" w:space="0"/>
                <w:lang w:val="en-US" w:eastAsia="zh-CN" w:bidi="ar"/>
              </w:rPr>
              <w:t>三级指标</w:t>
            </w:r>
          </w:p>
        </w:tc>
        <w:tc>
          <w:tcPr>
            <w:tcW w:w="3356"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bdr w:val="none" w:color="auto" w:sz="0" w:space="0"/>
                <w:lang w:val="en-US" w:eastAsia="zh-CN" w:bidi="ar"/>
              </w:rPr>
              <w:t>指标解释</w:t>
            </w:r>
          </w:p>
        </w:tc>
        <w:tc>
          <w:tcPr>
            <w:tcW w:w="6828"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bdr w:val="none" w:color="auto" w:sz="0" w:space="0"/>
                <w:lang w:val="en-US" w:eastAsia="zh-CN" w:bidi="ar"/>
              </w:rPr>
              <w:t>指标说明</w:t>
            </w:r>
          </w:p>
        </w:tc>
        <w:tc>
          <w:tcPr>
            <w:tcW w:w="727"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bdr w:val="none" w:color="auto" w:sz="0" w:space="0"/>
                <w:lang w:val="en-US" w:eastAsia="zh-CN" w:bidi="ar"/>
              </w:rPr>
              <w:t>分值</w:t>
            </w:r>
          </w:p>
        </w:tc>
        <w:tc>
          <w:tcPr>
            <w:tcW w:w="727"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bdr w:val="none" w:color="auto" w:sz="0" w:space="0"/>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71" w:hRule="atLeast"/>
          <w:jc w:val="center"/>
        </w:trPr>
        <w:tc>
          <w:tcPr>
            <w:tcW w:w="731"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决策　（20）</w:t>
            </w:r>
          </w:p>
        </w:tc>
        <w:tc>
          <w:tcPr>
            <w:tcW w:w="1127"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项目立项(6)</w:t>
            </w:r>
          </w:p>
        </w:tc>
        <w:tc>
          <w:tcPr>
            <w:tcW w:w="1344"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立项依据充分性</w:t>
            </w:r>
          </w:p>
        </w:tc>
        <w:tc>
          <w:tcPr>
            <w:tcW w:w="3356"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项目立项是否符合法律法规、相关政策、发展规划以及部门职责，用以反映和考核项目立项依据情况。</w:t>
            </w:r>
          </w:p>
        </w:tc>
        <w:tc>
          <w:tcPr>
            <w:tcW w:w="6828"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评价要点：</w:t>
            </w:r>
          </w:p>
        </w:tc>
        <w:tc>
          <w:tcPr>
            <w:tcW w:w="727"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27"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71" w:hRule="atLeast"/>
          <w:jc w:val="center"/>
        </w:trPr>
        <w:tc>
          <w:tcPr>
            <w:tcW w:w="7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2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34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35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828"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①项目立项是否符合国家法律法规、国民经济发展规划和相关政策；</w:t>
            </w:r>
          </w:p>
        </w:tc>
        <w:tc>
          <w:tcPr>
            <w:tcW w:w="727"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0.60 </w:t>
            </w:r>
          </w:p>
        </w:tc>
        <w:tc>
          <w:tcPr>
            <w:tcW w:w="727"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0.60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71" w:hRule="atLeast"/>
          <w:jc w:val="center"/>
        </w:trPr>
        <w:tc>
          <w:tcPr>
            <w:tcW w:w="7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2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34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35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828"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②项目立项是否符合行业发展规划和政策要求；</w:t>
            </w:r>
          </w:p>
        </w:tc>
        <w:tc>
          <w:tcPr>
            <w:tcW w:w="727"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0.60 </w:t>
            </w:r>
          </w:p>
        </w:tc>
        <w:tc>
          <w:tcPr>
            <w:tcW w:w="727"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0.60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71" w:hRule="atLeast"/>
          <w:jc w:val="center"/>
        </w:trPr>
        <w:tc>
          <w:tcPr>
            <w:tcW w:w="7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2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34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35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828"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③项目立项是否与部门职责范围相符，属于部门履职所需；</w:t>
            </w:r>
          </w:p>
        </w:tc>
        <w:tc>
          <w:tcPr>
            <w:tcW w:w="727"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0.60 </w:t>
            </w:r>
          </w:p>
        </w:tc>
        <w:tc>
          <w:tcPr>
            <w:tcW w:w="727"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0.60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842" w:hRule="atLeast"/>
          <w:jc w:val="center"/>
        </w:trPr>
        <w:tc>
          <w:tcPr>
            <w:tcW w:w="7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2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34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35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828"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④项目是否属于公共财政支持范围，是否符合中央、地方事权支出责任划分原则；</w:t>
            </w:r>
          </w:p>
        </w:tc>
        <w:tc>
          <w:tcPr>
            <w:tcW w:w="727"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0.60 </w:t>
            </w:r>
          </w:p>
        </w:tc>
        <w:tc>
          <w:tcPr>
            <w:tcW w:w="727"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0.60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71" w:hRule="atLeast"/>
          <w:jc w:val="center"/>
        </w:trPr>
        <w:tc>
          <w:tcPr>
            <w:tcW w:w="7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2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34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35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828"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⑤项目是否与相关部门同类项目或部门内部相关项目重复。</w:t>
            </w:r>
          </w:p>
        </w:tc>
        <w:tc>
          <w:tcPr>
            <w:tcW w:w="727"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0.60 </w:t>
            </w:r>
          </w:p>
        </w:tc>
        <w:tc>
          <w:tcPr>
            <w:tcW w:w="727"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0.60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71" w:hRule="atLeast"/>
          <w:jc w:val="center"/>
        </w:trPr>
        <w:tc>
          <w:tcPr>
            <w:tcW w:w="7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2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344"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立项程序规范性</w:t>
            </w:r>
          </w:p>
        </w:tc>
        <w:tc>
          <w:tcPr>
            <w:tcW w:w="3356"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项目申请、设立过程是否符合相关要求，用以反映和考核项目立项的规范情况。</w:t>
            </w:r>
          </w:p>
        </w:tc>
        <w:tc>
          <w:tcPr>
            <w:tcW w:w="6828"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评价要点：</w:t>
            </w:r>
          </w:p>
        </w:tc>
        <w:tc>
          <w:tcPr>
            <w:tcW w:w="727"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27"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71" w:hRule="atLeast"/>
          <w:jc w:val="center"/>
        </w:trPr>
        <w:tc>
          <w:tcPr>
            <w:tcW w:w="7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2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34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35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828"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①项目是否按照规定的程序申请设立；</w:t>
            </w:r>
          </w:p>
        </w:tc>
        <w:tc>
          <w:tcPr>
            <w:tcW w:w="727"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c>
          <w:tcPr>
            <w:tcW w:w="727"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71" w:hRule="atLeast"/>
          <w:jc w:val="center"/>
        </w:trPr>
        <w:tc>
          <w:tcPr>
            <w:tcW w:w="7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2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34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35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828"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②审批文件、材料是否符合相关要求；</w:t>
            </w:r>
          </w:p>
        </w:tc>
        <w:tc>
          <w:tcPr>
            <w:tcW w:w="727"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c>
          <w:tcPr>
            <w:tcW w:w="727"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842" w:hRule="atLeast"/>
          <w:jc w:val="center"/>
        </w:trPr>
        <w:tc>
          <w:tcPr>
            <w:tcW w:w="7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2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34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35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828"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③事前是否已经过必要的可行性研究、专家论证、风险评估、绩效评估、集体决策。</w:t>
            </w:r>
          </w:p>
        </w:tc>
        <w:tc>
          <w:tcPr>
            <w:tcW w:w="727"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c>
          <w:tcPr>
            <w:tcW w:w="727"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71" w:hRule="atLeast"/>
          <w:jc w:val="center"/>
        </w:trPr>
        <w:tc>
          <w:tcPr>
            <w:tcW w:w="7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27"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绩效目标(3)</w:t>
            </w:r>
          </w:p>
        </w:tc>
        <w:tc>
          <w:tcPr>
            <w:tcW w:w="1344"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绩效目标合理性</w:t>
            </w:r>
          </w:p>
        </w:tc>
        <w:tc>
          <w:tcPr>
            <w:tcW w:w="3356"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项目所设定的绩效目标是否依据充分，是否符合客观实际，用以反映和考核项目绩效目标与项目实施的相符情况。</w:t>
            </w:r>
          </w:p>
        </w:tc>
        <w:tc>
          <w:tcPr>
            <w:tcW w:w="6828"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评价要点：</w:t>
            </w:r>
          </w:p>
        </w:tc>
        <w:tc>
          <w:tcPr>
            <w:tcW w:w="727"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27"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71" w:hRule="atLeast"/>
          <w:jc w:val="center"/>
        </w:trPr>
        <w:tc>
          <w:tcPr>
            <w:tcW w:w="7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2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34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35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828"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（如未设定预算绩效目标，也可考核其他工作任务目标）</w:t>
            </w:r>
          </w:p>
        </w:tc>
        <w:tc>
          <w:tcPr>
            <w:tcW w:w="727"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27"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71" w:hRule="atLeast"/>
          <w:jc w:val="center"/>
        </w:trPr>
        <w:tc>
          <w:tcPr>
            <w:tcW w:w="7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2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34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35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828"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①项目是否有绩效目标；</w:t>
            </w:r>
          </w:p>
        </w:tc>
        <w:tc>
          <w:tcPr>
            <w:tcW w:w="727"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0.75 </w:t>
            </w:r>
          </w:p>
        </w:tc>
        <w:tc>
          <w:tcPr>
            <w:tcW w:w="727"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0.75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71" w:hRule="atLeast"/>
          <w:jc w:val="center"/>
        </w:trPr>
        <w:tc>
          <w:tcPr>
            <w:tcW w:w="7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2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34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35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828"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②项目绩效目标与实际工作内容是否具有相关性；</w:t>
            </w:r>
          </w:p>
        </w:tc>
        <w:tc>
          <w:tcPr>
            <w:tcW w:w="727"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0.75 </w:t>
            </w:r>
          </w:p>
        </w:tc>
        <w:tc>
          <w:tcPr>
            <w:tcW w:w="727"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0.75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71" w:hRule="atLeast"/>
          <w:jc w:val="center"/>
        </w:trPr>
        <w:tc>
          <w:tcPr>
            <w:tcW w:w="7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2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34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35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828"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③项目预期产出效益和效果是否符合正常的业绩水平；</w:t>
            </w:r>
          </w:p>
        </w:tc>
        <w:tc>
          <w:tcPr>
            <w:tcW w:w="727"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0.75 </w:t>
            </w:r>
          </w:p>
        </w:tc>
        <w:tc>
          <w:tcPr>
            <w:tcW w:w="727"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0.75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71" w:hRule="atLeast"/>
          <w:jc w:val="center"/>
        </w:trPr>
        <w:tc>
          <w:tcPr>
            <w:tcW w:w="7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2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34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35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828"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④是否与预算确定的项目投资额或资金量相匹配。</w:t>
            </w:r>
          </w:p>
        </w:tc>
        <w:tc>
          <w:tcPr>
            <w:tcW w:w="727"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0.75 </w:t>
            </w:r>
          </w:p>
        </w:tc>
        <w:tc>
          <w:tcPr>
            <w:tcW w:w="727"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0.75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71" w:hRule="atLeast"/>
          <w:jc w:val="center"/>
        </w:trPr>
        <w:tc>
          <w:tcPr>
            <w:tcW w:w="7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27"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绩效目标（3）</w:t>
            </w:r>
          </w:p>
        </w:tc>
        <w:tc>
          <w:tcPr>
            <w:tcW w:w="1344"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绩效指标明确性</w:t>
            </w:r>
          </w:p>
        </w:tc>
        <w:tc>
          <w:tcPr>
            <w:tcW w:w="3356"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依据绩效目标设定的绩效指标是否清晰、细化、可衡量等，用以反映和考核项目绩效目标的明细化情况。</w:t>
            </w:r>
          </w:p>
        </w:tc>
        <w:tc>
          <w:tcPr>
            <w:tcW w:w="6828"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评价要点：</w:t>
            </w:r>
          </w:p>
        </w:tc>
        <w:tc>
          <w:tcPr>
            <w:tcW w:w="727"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27"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71" w:hRule="atLeast"/>
          <w:jc w:val="center"/>
        </w:trPr>
        <w:tc>
          <w:tcPr>
            <w:tcW w:w="7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2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34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35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828"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①是否将项目绩效目标细化分解为具体的绩效指标；</w:t>
            </w:r>
          </w:p>
        </w:tc>
        <w:tc>
          <w:tcPr>
            <w:tcW w:w="727"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c>
          <w:tcPr>
            <w:tcW w:w="727"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71" w:hRule="atLeast"/>
          <w:jc w:val="center"/>
        </w:trPr>
        <w:tc>
          <w:tcPr>
            <w:tcW w:w="7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2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34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35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828"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②是否通过清晰、可衡量的指标值予以体现；</w:t>
            </w:r>
          </w:p>
        </w:tc>
        <w:tc>
          <w:tcPr>
            <w:tcW w:w="727"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c>
          <w:tcPr>
            <w:tcW w:w="727"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71" w:hRule="atLeast"/>
          <w:jc w:val="center"/>
        </w:trPr>
        <w:tc>
          <w:tcPr>
            <w:tcW w:w="7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2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34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35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828"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③是否与项目目标任务数或计划数相对应。</w:t>
            </w:r>
          </w:p>
        </w:tc>
        <w:tc>
          <w:tcPr>
            <w:tcW w:w="727"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c>
          <w:tcPr>
            <w:tcW w:w="727"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71" w:hRule="atLeast"/>
          <w:jc w:val="center"/>
        </w:trPr>
        <w:tc>
          <w:tcPr>
            <w:tcW w:w="7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27"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资金投入（8）</w:t>
            </w:r>
          </w:p>
        </w:tc>
        <w:tc>
          <w:tcPr>
            <w:tcW w:w="1344"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预算编制科学性</w:t>
            </w:r>
          </w:p>
        </w:tc>
        <w:tc>
          <w:tcPr>
            <w:tcW w:w="3356"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项目预算编制是否经过科学论证、有明确标准，资金额度与年度目标是否相适应，用以反映和考核项目预算编制的科学性、合理性情况。</w:t>
            </w:r>
          </w:p>
        </w:tc>
        <w:tc>
          <w:tcPr>
            <w:tcW w:w="6828"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评价要点：</w:t>
            </w:r>
          </w:p>
        </w:tc>
        <w:tc>
          <w:tcPr>
            <w:tcW w:w="727"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27"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71" w:hRule="atLeast"/>
          <w:jc w:val="center"/>
        </w:trPr>
        <w:tc>
          <w:tcPr>
            <w:tcW w:w="7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2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34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35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828"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①预算编制是否经过科学论证；</w:t>
            </w:r>
          </w:p>
        </w:tc>
        <w:tc>
          <w:tcPr>
            <w:tcW w:w="727"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c>
          <w:tcPr>
            <w:tcW w:w="727"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71" w:hRule="atLeast"/>
          <w:jc w:val="center"/>
        </w:trPr>
        <w:tc>
          <w:tcPr>
            <w:tcW w:w="7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2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34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35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828"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②预算内容与项目内容是否匹配；</w:t>
            </w:r>
          </w:p>
        </w:tc>
        <w:tc>
          <w:tcPr>
            <w:tcW w:w="727"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c>
          <w:tcPr>
            <w:tcW w:w="727"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71" w:hRule="atLeast"/>
          <w:jc w:val="center"/>
        </w:trPr>
        <w:tc>
          <w:tcPr>
            <w:tcW w:w="7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2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34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35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828"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③预算额度测算依据是否充分，是否按照标准编制；</w:t>
            </w:r>
          </w:p>
        </w:tc>
        <w:tc>
          <w:tcPr>
            <w:tcW w:w="727"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c>
          <w:tcPr>
            <w:tcW w:w="727"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71" w:hRule="atLeast"/>
          <w:jc w:val="center"/>
        </w:trPr>
        <w:tc>
          <w:tcPr>
            <w:tcW w:w="7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2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34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35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828"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④预算确定的项目投资额或资金量是否与工作任务相匹配。</w:t>
            </w:r>
          </w:p>
        </w:tc>
        <w:tc>
          <w:tcPr>
            <w:tcW w:w="727"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c>
          <w:tcPr>
            <w:tcW w:w="727"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71" w:hRule="atLeast"/>
          <w:jc w:val="center"/>
        </w:trPr>
        <w:tc>
          <w:tcPr>
            <w:tcW w:w="7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2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344"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资金分配合理性</w:t>
            </w:r>
          </w:p>
        </w:tc>
        <w:tc>
          <w:tcPr>
            <w:tcW w:w="3356"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项目预算资金分配是否有测算依据，与补助单位或地方实际是否相适应，用以反映和考核项目预算资金分配的科学性、合理性情况。</w:t>
            </w:r>
          </w:p>
        </w:tc>
        <w:tc>
          <w:tcPr>
            <w:tcW w:w="6828"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评价要点：</w:t>
            </w:r>
          </w:p>
        </w:tc>
        <w:tc>
          <w:tcPr>
            <w:tcW w:w="727"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27"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71" w:hRule="atLeast"/>
          <w:jc w:val="center"/>
        </w:trPr>
        <w:tc>
          <w:tcPr>
            <w:tcW w:w="7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2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34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35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828"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①预算资金分配依据是否充分；</w:t>
            </w:r>
          </w:p>
        </w:tc>
        <w:tc>
          <w:tcPr>
            <w:tcW w:w="727"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2.00 </w:t>
            </w:r>
          </w:p>
        </w:tc>
        <w:tc>
          <w:tcPr>
            <w:tcW w:w="727"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2.00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110" w:hRule="atLeast"/>
          <w:jc w:val="center"/>
        </w:trPr>
        <w:tc>
          <w:tcPr>
            <w:tcW w:w="7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2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34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35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828"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②资金分配额度是否合理，与项目单位或地方实际是否相适应。</w:t>
            </w:r>
          </w:p>
        </w:tc>
        <w:tc>
          <w:tcPr>
            <w:tcW w:w="727"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2.00 </w:t>
            </w:r>
          </w:p>
        </w:tc>
        <w:tc>
          <w:tcPr>
            <w:tcW w:w="727"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2.00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71" w:hRule="atLeast"/>
          <w:jc w:val="center"/>
        </w:trPr>
        <w:tc>
          <w:tcPr>
            <w:tcW w:w="731"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过程（20）</w:t>
            </w:r>
          </w:p>
        </w:tc>
        <w:tc>
          <w:tcPr>
            <w:tcW w:w="1127"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资金管理(8)</w:t>
            </w:r>
          </w:p>
        </w:tc>
        <w:tc>
          <w:tcPr>
            <w:tcW w:w="1344"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资金到位率</w:t>
            </w:r>
          </w:p>
        </w:tc>
        <w:tc>
          <w:tcPr>
            <w:tcW w:w="3356"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实际到位资金与预算资金的比率，用以反映和考核资金落实情况对项目实施的总体保障程度。</w:t>
            </w:r>
          </w:p>
        </w:tc>
        <w:tc>
          <w:tcPr>
            <w:tcW w:w="6828"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资金到位率=（实际到位资金/预算资金）×100%。</w:t>
            </w:r>
          </w:p>
        </w:tc>
        <w:tc>
          <w:tcPr>
            <w:tcW w:w="727"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c>
          <w:tcPr>
            <w:tcW w:w="727"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842" w:hRule="atLeast"/>
          <w:jc w:val="center"/>
        </w:trPr>
        <w:tc>
          <w:tcPr>
            <w:tcW w:w="7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2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34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35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828"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实际到位资金：一定时期（本年度或项目期）内落实到具体项目的资金。</w:t>
            </w:r>
          </w:p>
        </w:tc>
        <w:tc>
          <w:tcPr>
            <w:tcW w:w="727"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c>
          <w:tcPr>
            <w:tcW w:w="727"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842" w:hRule="atLeast"/>
          <w:jc w:val="center"/>
        </w:trPr>
        <w:tc>
          <w:tcPr>
            <w:tcW w:w="7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2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34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35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828"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预算资金：一定时期（本年度或项目期）内预算安排到具体项目的资金。</w:t>
            </w:r>
          </w:p>
        </w:tc>
        <w:tc>
          <w:tcPr>
            <w:tcW w:w="727"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2.00 </w:t>
            </w:r>
          </w:p>
        </w:tc>
        <w:tc>
          <w:tcPr>
            <w:tcW w:w="727"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2.00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71" w:hRule="atLeast"/>
          <w:jc w:val="center"/>
        </w:trPr>
        <w:tc>
          <w:tcPr>
            <w:tcW w:w="7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2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344"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预算执行率</w:t>
            </w:r>
          </w:p>
        </w:tc>
        <w:tc>
          <w:tcPr>
            <w:tcW w:w="3356"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项目预算资金是否按照计划执行，用以反映或考核项目预算执行情况。</w:t>
            </w:r>
          </w:p>
        </w:tc>
        <w:tc>
          <w:tcPr>
            <w:tcW w:w="6828"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预算执行率=（实际支出资金/实际到位资金）×100%。</w:t>
            </w:r>
          </w:p>
        </w:tc>
        <w:tc>
          <w:tcPr>
            <w:tcW w:w="727"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2.00 </w:t>
            </w:r>
          </w:p>
        </w:tc>
        <w:tc>
          <w:tcPr>
            <w:tcW w:w="727"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2.00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74" w:hRule="atLeast"/>
          <w:jc w:val="center"/>
        </w:trPr>
        <w:tc>
          <w:tcPr>
            <w:tcW w:w="7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2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34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35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828"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实际支出资金：一定时期（本年度或项目期）内项目实际拨付的资金。</w:t>
            </w:r>
          </w:p>
        </w:tc>
        <w:tc>
          <w:tcPr>
            <w:tcW w:w="727"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2.00 </w:t>
            </w:r>
          </w:p>
        </w:tc>
        <w:tc>
          <w:tcPr>
            <w:tcW w:w="727"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2.00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71" w:hRule="atLeast"/>
          <w:jc w:val="center"/>
        </w:trPr>
        <w:tc>
          <w:tcPr>
            <w:tcW w:w="7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27"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资金管理(4)</w:t>
            </w:r>
          </w:p>
        </w:tc>
        <w:tc>
          <w:tcPr>
            <w:tcW w:w="1344"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资金使用合规性</w:t>
            </w:r>
          </w:p>
        </w:tc>
        <w:tc>
          <w:tcPr>
            <w:tcW w:w="3356"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项目资金使用是否符合相关的财务管理制度规定，用以反映和考核项目资金的规范运行情况。</w:t>
            </w:r>
          </w:p>
        </w:tc>
        <w:tc>
          <w:tcPr>
            <w:tcW w:w="6828"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评价要点：</w:t>
            </w:r>
          </w:p>
        </w:tc>
        <w:tc>
          <w:tcPr>
            <w:tcW w:w="727"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27"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842" w:hRule="atLeast"/>
          <w:jc w:val="center"/>
        </w:trPr>
        <w:tc>
          <w:tcPr>
            <w:tcW w:w="7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2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34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35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828"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①是否符合国家财经法规和财务管理制度以及有关专项资金管理办法的规定；</w:t>
            </w:r>
          </w:p>
        </w:tc>
        <w:tc>
          <w:tcPr>
            <w:tcW w:w="727"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c>
          <w:tcPr>
            <w:tcW w:w="727"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71" w:hRule="atLeast"/>
          <w:jc w:val="center"/>
        </w:trPr>
        <w:tc>
          <w:tcPr>
            <w:tcW w:w="7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2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34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35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828"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②资金的拨付是否有完整的审批程序和手续；</w:t>
            </w:r>
          </w:p>
        </w:tc>
        <w:tc>
          <w:tcPr>
            <w:tcW w:w="727"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c>
          <w:tcPr>
            <w:tcW w:w="727"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71" w:hRule="atLeast"/>
          <w:jc w:val="center"/>
        </w:trPr>
        <w:tc>
          <w:tcPr>
            <w:tcW w:w="7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2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34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35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828"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③是否符合项目预算批复或合同规定的用途；</w:t>
            </w:r>
          </w:p>
        </w:tc>
        <w:tc>
          <w:tcPr>
            <w:tcW w:w="727"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c>
          <w:tcPr>
            <w:tcW w:w="727"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71" w:hRule="atLeast"/>
          <w:jc w:val="center"/>
        </w:trPr>
        <w:tc>
          <w:tcPr>
            <w:tcW w:w="7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2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34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35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828"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④是否存在截留、挤占、挪用、虚列支出等情况。</w:t>
            </w:r>
          </w:p>
        </w:tc>
        <w:tc>
          <w:tcPr>
            <w:tcW w:w="727"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c>
          <w:tcPr>
            <w:tcW w:w="727"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71" w:hRule="atLeast"/>
          <w:jc w:val="center"/>
        </w:trPr>
        <w:tc>
          <w:tcPr>
            <w:tcW w:w="7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27"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组织实施（8）</w:t>
            </w:r>
          </w:p>
        </w:tc>
        <w:tc>
          <w:tcPr>
            <w:tcW w:w="1344"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管理制度健全性</w:t>
            </w:r>
          </w:p>
        </w:tc>
        <w:tc>
          <w:tcPr>
            <w:tcW w:w="3356"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项目实施单位的财务和业务管理制度是否健全，用以反映和考核财务和业务管理制度对项目顺利实施的保障情况。</w:t>
            </w:r>
          </w:p>
        </w:tc>
        <w:tc>
          <w:tcPr>
            <w:tcW w:w="6828"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评价要点：</w:t>
            </w:r>
          </w:p>
        </w:tc>
        <w:tc>
          <w:tcPr>
            <w:tcW w:w="727"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27"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71" w:hRule="atLeast"/>
          <w:jc w:val="center"/>
        </w:trPr>
        <w:tc>
          <w:tcPr>
            <w:tcW w:w="7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2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34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35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828"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①是否已制定或具有相应的财务和业务管理制度；</w:t>
            </w:r>
          </w:p>
        </w:tc>
        <w:tc>
          <w:tcPr>
            <w:tcW w:w="727"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c>
          <w:tcPr>
            <w:tcW w:w="727"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07" w:hRule="atLeast"/>
          <w:jc w:val="center"/>
        </w:trPr>
        <w:tc>
          <w:tcPr>
            <w:tcW w:w="7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2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34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35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828"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②财务和业务管理制度是否合法、合规、完整。</w:t>
            </w:r>
          </w:p>
        </w:tc>
        <w:tc>
          <w:tcPr>
            <w:tcW w:w="727"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c>
          <w:tcPr>
            <w:tcW w:w="727"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71" w:hRule="atLeast"/>
          <w:jc w:val="center"/>
        </w:trPr>
        <w:tc>
          <w:tcPr>
            <w:tcW w:w="7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2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344"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制度执行有效性</w:t>
            </w:r>
          </w:p>
        </w:tc>
        <w:tc>
          <w:tcPr>
            <w:tcW w:w="3356"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项目实施是否符合相关管理规定，用以反映和考核相关管理制度的有效执行情况。</w:t>
            </w:r>
          </w:p>
        </w:tc>
        <w:tc>
          <w:tcPr>
            <w:tcW w:w="6828"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评价要点：</w:t>
            </w:r>
          </w:p>
        </w:tc>
        <w:tc>
          <w:tcPr>
            <w:tcW w:w="727"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27"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71" w:hRule="atLeast"/>
          <w:jc w:val="center"/>
        </w:trPr>
        <w:tc>
          <w:tcPr>
            <w:tcW w:w="7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2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34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35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828"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①是否遵守相关法律法规和相关管理规定；</w:t>
            </w:r>
          </w:p>
        </w:tc>
        <w:tc>
          <w:tcPr>
            <w:tcW w:w="727"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c>
          <w:tcPr>
            <w:tcW w:w="727"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71" w:hRule="atLeast"/>
          <w:jc w:val="center"/>
        </w:trPr>
        <w:tc>
          <w:tcPr>
            <w:tcW w:w="7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2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34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35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828"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②项目调整及支出调整手续是否完备；</w:t>
            </w:r>
          </w:p>
        </w:tc>
        <w:tc>
          <w:tcPr>
            <w:tcW w:w="727"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c>
          <w:tcPr>
            <w:tcW w:w="727"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71" w:hRule="atLeast"/>
          <w:jc w:val="center"/>
        </w:trPr>
        <w:tc>
          <w:tcPr>
            <w:tcW w:w="7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2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34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35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828"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③项目合同书、验收报告、技术鉴定等资料是否齐全并及时归档；</w:t>
            </w:r>
          </w:p>
        </w:tc>
        <w:tc>
          <w:tcPr>
            <w:tcW w:w="727"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2.00 </w:t>
            </w:r>
          </w:p>
        </w:tc>
        <w:tc>
          <w:tcPr>
            <w:tcW w:w="727"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2.00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71" w:hRule="atLeast"/>
          <w:jc w:val="center"/>
        </w:trPr>
        <w:tc>
          <w:tcPr>
            <w:tcW w:w="7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2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34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35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828"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④项目实施的人员条件、场地设备、信息支撑等是否落实到位。</w:t>
            </w:r>
          </w:p>
        </w:tc>
        <w:tc>
          <w:tcPr>
            <w:tcW w:w="727"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2.00 </w:t>
            </w:r>
          </w:p>
        </w:tc>
        <w:tc>
          <w:tcPr>
            <w:tcW w:w="727"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2.00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71" w:hRule="atLeast"/>
          <w:jc w:val="center"/>
        </w:trPr>
        <w:tc>
          <w:tcPr>
            <w:tcW w:w="731"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产出（40）</w:t>
            </w:r>
          </w:p>
        </w:tc>
        <w:tc>
          <w:tcPr>
            <w:tcW w:w="1127"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产出数量(10)</w:t>
            </w:r>
          </w:p>
        </w:tc>
        <w:tc>
          <w:tcPr>
            <w:tcW w:w="1344"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实际完成率</w:t>
            </w:r>
          </w:p>
        </w:tc>
        <w:tc>
          <w:tcPr>
            <w:tcW w:w="3356"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项目实施的实际产出数与计划产出数的比率，用以反映和考核项目产出数量目标的实现程度。</w:t>
            </w:r>
          </w:p>
        </w:tc>
        <w:tc>
          <w:tcPr>
            <w:tcW w:w="6828"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实际完成率=（实际产出数/计划产出数）×100%。</w:t>
            </w:r>
          </w:p>
        </w:tc>
        <w:tc>
          <w:tcPr>
            <w:tcW w:w="727"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3.00 </w:t>
            </w:r>
          </w:p>
        </w:tc>
        <w:tc>
          <w:tcPr>
            <w:tcW w:w="727"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3.00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842" w:hRule="atLeast"/>
          <w:jc w:val="center"/>
        </w:trPr>
        <w:tc>
          <w:tcPr>
            <w:tcW w:w="7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2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34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35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828"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实际产出数：一定时期（本年度或项目期）内项目实际产出的产品或提供的服务数量。</w:t>
            </w:r>
          </w:p>
        </w:tc>
        <w:tc>
          <w:tcPr>
            <w:tcW w:w="727"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3.00 </w:t>
            </w:r>
          </w:p>
        </w:tc>
        <w:tc>
          <w:tcPr>
            <w:tcW w:w="727"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3.00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842" w:hRule="atLeast"/>
          <w:jc w:val="center"/>
        </w:trPr>
        <w:tc>
          <w:tcPr>
            <w:tcW w:w="7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2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34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35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828"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计划产出数：项目绩效目标确定的在一定时期（本年度或项目期）内计划产出的产品或提供的服务数量。</w:t>
            </w:r>
          </w:p>
        </w:tc>
        <w:tc>
          <w:tcPr>
            <w:tcW w:w="727"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4.00 </w:t>
            </w:r>
          </w:p>
        </w:tc>
        <w:tc>
          <w:tcPr>
            <w:tcW w:w="727"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4.00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71" w:hRule="atLeast"/>
          <w:jc w:val="center"/>
        </w:trPr>
        <w:tc>
          <w:tcPr>
            <w:tcW w:w="7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27"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产出质量(10)</w:t>
            </w:r>
          </w:p>
        </w:tc>
        <w:tc>
          <w:tcPr>
            <w:tcW w:w="1344"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质量达标率</w:t>
            </w:r>
          </w:p>
        </w:tc>
        <w:tc>
          <w:tcPr>
            <w:tcW w:w="3356"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项目完成的质量达标产出数与实际产出数的比率，用以反映和考核项目产出质量目标的实现程度。</w:t>
            </w:r>
          </w:p>
        </w:tc>
        <w:tc>
          <w:tcPr>
            <w:tcW w:w="6828"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质量达标率=（质量达标产出数/实际产出数）×100%。</w:t>
            </w:r>
          </w:p>
        </w:tc>
        <w:tc>
          <w:tcPr>
            <w:tcW w:w="727"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5.00 </w:t>
            </w:r>
          </w:p>
        </w:tc>
        <w:tc>
          <w:tcPr>
            <w:tcW w:w="727"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5.00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648" w:hRule="atLeast"/>
          <w:jc w:val="center"/>
        </w:trPr>
        <w:tc>
          <w:tcPr>
            <w:tcW w:w="7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2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34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35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828"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727"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5.00 </w:t>
            </w:r>
          </w:p>
        </w:tc>
        <w:tc>
          <w:tcPr>
            <w:tcW w:w="727"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5.00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71" w:hRule="atLeast"/>
          <w:jc w:val="center"/>
        </w:trPr>
        <w:tc>
          <w:tcPr>
            <w:tcW w:w="7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27"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产出时效(10)</w:t>
            </w:r>
          </w:p>
        </w:tc>
        <w:tc>
          <w:tcPr>
            <w:tcW w:w="1344"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完成及时性</w:t>
            </w:r>
          </w:p>
        </w:tc>
        <w:tc>
          <w:tcPr>
            <w:tcW w:w="3356"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项目实际完成时间与计划完成时间的比较，用以反映和考核项目产出时效目标的实现程度。</w:t>
            </w:r>
          </w:p>
        </w:tc>
        <w:tc>
          <w:tcPr>
            <w:tcW w:w="6828"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实际完成时间：项目实施单位完成该项目实际所耗用的时间。</w:t>
            </w:r>
          </w:p>
        </w:tc>
        <w:tc>
          <w:tcPr>
            <w:tcW w:w="727"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5.00 </w:t>
            </w:r>
          </w:p>
        </w:tc>
        <w:tc>
          <w:tcPr>
            <w:tcW w:w="727"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5.00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842" w:hRule="atLeast"/>
          <w:jc w:val="center"/>
        </w:trPr>
        <w:tc>
          <w:tcPr>
            <w:tcW w:w="7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2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34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35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828"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计划完成时间：按照项目实施计划或相关规定完成该项目所需的时间。</w:t>
            </w:r>
          </w:p>
        </w:tc>
        <w:tc>
          <w:tcPr>
            <w:tcW w:w="727"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5.00 </w:t>
            </w:r>
          </w:p>
        </w:tc>
        <w:tc>
          <w:tcPr>
            <w:tcW w:w="727"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5.00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71" w:hRule="atLeast"/>
          <w:jc w:val="center"/>
        </w:trPr>
        <w:tc>
          <w:tcPr>
            <w:tcW w:w="7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27"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产出成本(10)</w:t>
            </w:r>
          </w:p>
        </w:tc>
        <w:tc>
          <w:tcPr>
            <w:tcW w:w="1344"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成本节约率</w:t>
            </w:r>
          </w:p>
        </w:tc>
        <w:tc>
          <w:tcPr>
            <w:tcW w:w="3356"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完成项目计划工作目标的实际节约成本与计划成本的比率，用以反映和考核项目的成本节约程度。</w:t>
            </w:r>
          </w:p>
        </w:tc>
        <w:tc>
          <w:tcPr>
            <w:tcW w:w="6828"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成本节约率=[（计划成本-实际成本）/计划成本]×100%。</w:t>
            </w:r>
          </w:p>
        </w:tc>
        <w:tc>
          <w:tcPr>
            <w:tcW w:w="727"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3.00 </w:t>
            </w:r>
          </w:p>
        </w:tc>
        <w:tc>
          <w:tcPr>
            <w:tcW w:w="727"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3.00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842" w:hRule="atLeast"/>
          <w:jc w:val="center"/>
        </w:trPr>
        <w:tc>
          <w:tcPr>
            <w:tcW w:w="7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2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34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35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828"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实际成本：项目实施单位如期、保质、保量完成既定工作目标实际所耗费的支出。</w:t>
            </w:r>
          </w:p>
        </w:tc>
        <w:tc>
          <w:tcPr>
            <w:tcW w:w="727"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3.00 </w:t>
            </w:r>
          </w:p>
        </w:tc>
        <w:tc>
          <w:tcPr>
            <w:tcW w:w="727"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3.00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842" w:hRule="atLeast"/>
          <w:jc w:val="center"/>
        </w:trPr>
        <w:tc>
          <w:tcPr>
            <w:tcW w:w="7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2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34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35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828"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计划成本：项目实施单位为完成工作目标计划安排的支出，一般以项目预算为参考。</w:t>
            </w:r>
          </w:p>
        </w:tc>
        <w:tc>
          <w:tcPr>
            <w:tcW w:w="727"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4.00 </w:t>
            </w:r>
          </w:p>
        </w:tc>
        <w:tc>
          <w:tcPr>
            <w:tcW w:w="727"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4.00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872" w:hRule="atLeast"/>
          <w:jc w:val="center"/>
        </w:trPr>
        <w:tc>
          <w:tcPr>
            <w:tcW w:w="731"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效益（20）</w:t>
            </w:r>
          </w:p>
        </w:tc>
        <w:tc>
          <w:tcPr>
            <w:tcW w:w="1127"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项目效益（20）</w:t>
            </w:r>
          </w:p>
        </w:tc>
        <w:tc>
          <w:tcPr>
            <w:tcW w:w="1344"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实施效益</w:t>
            </w:r>
          </w:p>
        </w:tc>
        <w:tc>
          <w:tcPr>
            <w:tcW w:w="3356"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项目实施所产生的效益。</w:t>
            </w:r>
          </w:p>
        </w:tc>
        <w:tc>
          <w:tcPr>
            <w:tcW w:w="6828"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项目实施所产生的社会效益、经济效益、生态效益、可持续影响等。可根据项目实际情况有选择地设置和细化。</w:t>
            </w:r>
          </w:p>
        </w:tc>
        <w:tc>
          <w:tcPr>
            <w:tcW w:w="727"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10.00 </w:t>
            </w:r>
          </w:p>
        </w:tc>
        <w:tc>
          <w:tcPr>
            <w:tcW w:w="727"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872" w:hRule="atLeast"/>
          <w:jc w:val="center"/>
        </w:trPr>
        <w:tc>
          <w:tcPr>
            <w:tcW w:w="7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2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344"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满意度</w:t>
            </w:r>
          </w:p>
        </w:tc>
        <w:tc>
          <w:tcPr>
            <w:tcW w:w="3356"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社会公众或服务对象对项目实施效果的满意程度。</w:t>
            </w:r>
          </w:p>
        </w:tc>
        <w:tc>
          <w:tcPr>
            <w:tcW w:w="6828"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社会公众或服务对象是指因该项目实施而受到影响的部门（单位）、群体或个人。一般采取社会调查的方式。</w:t>
            </w:r>
          </w:p>
        </w:tc>
        <w:tc>
          <w:tcPr>
            <w:tcW w:w="727"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10.00 </w:t>
            </w:r>
          </w:p>
        </w:tc>
        <w:tc>
          <w:tcPr>
            <w:tcW w:w="727"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97" w:hRule="atLeast"/>
          <w:jc w:val="center"/>
        </w:trPr>
        <w:tc>
          <w:tcPr>
            <w:tcW w:w="13386" w:type="dxa"/>
            <w:gridSpan w:val="5"/>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bdr w:val="none" w:color="auto" w:sz="0" w:space="0"/>
                <w:lang w:val="en-US" w:eastAsia="zh-CN" w:bidi="ar"/>
              </w:rPr>
              <w:t>总分</w:t>
            </w:r>
          </w:p>
        </w:tc>
        <w:tc>
          <w:tcPr>
            <w:tcW w:w="727"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bdr w:val="none" w:color="auto" w:sz="0" w:space="0"/>
                <w:lang w:val="en-US" w:eastAsia="zh-CN" w:bidi="ar"/>
              </w:rPr>
              <w:t xml:space="preserve">100.00 </w:t>
            </w:r>
          </w:p>
        </w:tc>
        <w:tc>
          <w:tcPr>
            <w:tcW w:w="727"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bdr w:val="none" w:color="auto" w:sz="0" w:space="0"/>
                <w:lang w:val="en-US" w:eastAsia="zh-CN" w:bidi="ar"/>
              </w:rPr>
              <w:t xml:space="preserve">100.00 </w:t>
            </w:r>
          </w:p>
        </w:tc>
      </w:tr>
    </w:tbl>
    <w:p>
      <w:pPr>
        <w:rPr>
          <w:highlight w:val="none"/>
        </w:rPr>
      </w:pPr>
    </w:p>
    <w:sectPr>
      <w:pgSz w:w="16838" w:h="11906" w:orient="landscape"/>
      <w:pgMar w:top="1531" w:right="1928" w:bottom="1531" w:left="1701" w:header="737" w:footer="851" w:gutter="0"/>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等线 Light">
    <w:altName w:val="宋体"/>
    <w:panose1 w:val="02010600030101010101"/>
    <w:charset w:val="86"/>
    <w:family w:val="auto"/>
    <w:pitch w:val="default"/>
    <w:sig w:usb0="00000000" w:usb1="00000000" w:usb2="00000016" w:usb3="00000000" w:csb0="0004000F" w:csb1="00000000"/>
  </w:font>
  <w:font w:name="等线">
    <w:altName w:val="微软雅黑"/>
    <w:panose1 w:val="02010600030101010101"/>
    <w:charset w:val="86"/>
    <w:family w:val="auto"/>
    <w:pitch w:val="default"/>
    <w:sig w:usb0="00000000" w:usb1="00000000" w:usb2="00000016" w:usb3="00000000" w:csb0="0004000F" w:csb1="00000000"/>
  </w:font>
  <w:font w:name="方正小标宋_GBK">
    <w:altName w:val="微软雅黑"/>
    <w:panose1 w:val="02000000000000000000"/>
    <w:charset w:val="86"/>
    <w:family w:val="script"/>
    <w:pitch w:val="default"/>
    <w:sig w:usb0="00000000" w:usb1="00000000" w:usb2="00082016" w:usb3="00000000" w:csb0="00040001" w:csb1="00000000"/>
  </w:font>
  <w:font w:name="红豆小标宋简体">
    <w:altName w:val="宋体"/>
    <w:panose1 w:val="02000509000000000000"/>
    <w:charset w:val="86"/>
    <w:family w:val="auto"/>
    <w:pitch w:val="default"/>
    <w:sig w:usb0="00000000" w:usb1="00000000" w:usb2="00000012" w:usb3="00000000" w:csb0="00040001" w:csb1="00000000"/>
  </w:font>
  <w:font w:name="楷体_GB2312">
    <w:panose1 w:val="02010609030101010101"/>
    <w:charset w:val="86"/>
    <w:family w:val="auto"/>
    <w:pitch w:val="default"/>
    <w:sig w:usb0="00000001" w:usb1="080E0000" w:usb2="00000000" w:usb3="00000000" w:csb0="00040000" w:csb1="00000000"/>
  </w:font>
  <w:font w:name="方正仿宋_GBK">
    <w:altName w:val="微软雅黑"/>
    <w:panose1 w:val="02000000000000000000"/>
    <w:charset w:val="86"/>
    <w:family w:val="auto"/>
    <w:pitch w:val="default"/>
    <w:sig w:usb0="00000000" w:usb1="00000000" w:usb2="00082016" w:usb3="00000000" w:csb0="00040001" w:csb1="00000000"/>
  </w:font>
  <w:font w:name="楷体">
    <w:panose1 w:val="02010609060101010101"/>
    <w:charset w:val="86"/>
    <w:family w:val="modern"/>
    <w:pitch w:val="default"/>
    <w:sig w:usb0="800002BF" w:usb1="38CF7CFA" w:usb2="00000016" w:usb3="00000000" w:csb0="00040001" w:csb1="00000000"/>
  </w:font>
  <w:font w:name="方正小标宋简体">
    <w:panose1 w:val="02000000000000000000"/>
    <w:charset w:val="86"/>
    <w:family w:val="auto"/>
    <w:pitch w:val="default"/>
    <w:sig w:usb0="A00002BF" w:usb1="184F6CFA" w:usb2="00000012" w:usb3="00000000" w:csb0="00040001" w:csb1="00000000"/>
  </w:font>
  <w:font w:name="微软雅黑">
    <w:panose1 w:val="020B0503020204020204"/>
    <w:charset w:val="86"/>
    <w:family w:val="auto"/>
    <w:pitch w:val="default"/>
    <w:sig w:usb0="80000287" w:usb1="280F3C52" w:usb2="00000016" w:usb3="00000000" w:csb0="0004001F" w:csb1="00000000"/>
  </w:font>
  <w:font w:name="等线 Ligh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等线">
    <w:altName w:val="微软雅黑"/>
    <w:panose1 w:val="00000000000000000000"/>
    <w:charset w:val="00"/>
    <w:family w:val="auto"/>
    <w:pitch w:val="default"/>
    <w:sig w:usb0="00000000" w:usb1="00000000" w:usb2="00000000" w:usb3="00000000" w:csb0="0000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1"/>
      </w:pBdr>
      <w:jc w:val="both"/>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k4ZjMzZTkxMDUzOWUwYzQ4OTViM2UwODBmYmY3N2QifQ=="/>
  </w:docVars>
  <w:rsids>
    <w:rsidRoot w:val="007D49C5"/>
    <w:rsid w:val="000D63FA"/>
    <w:rsid w:val="005B64E8"/>
    <w:rsid w:val="00614288"/>
    <w:rsid w:val="00670592"/>
    <w:rsid w:val="00792CFE"/>
    <w:rsid w:val="007D49C5"/>
    <w:rsid w:val="008175E0"/>
    <w:rsid w:val="008C631D"/>
    <w:rsid w:val="00A114ED"/>
    <w:rsid w:val="00B24331"/>
    <w:rsid w:val="01583141"/>
    <w:rsid w:val="015D704A"/>
    <w:rsid w:val="05253FFE"/>
    <w:rsid w:val="0AF13704"/>
    <w:rsid w:val="0C633A4A"/>
    <w:rsid w:val="0F2A6BF7"/>
    <w:rsid w:val="109627EE"/>
    <w:rsid w:val="17136327"/>
    <w:rsid w:val="181871E2"/>
    <w:rsid w:val="19166846"/>
    <w:rsid w:val="1A967744"/>
    <w:rsid w:val="1E390A97"/>
    <w:rsid w:val="20081943"/>
    <w:rsid w:val="20E92B23"/>
    <w:rsid w:val="22AC2218"/>
    <w:rsid w:val="24D35520"/>
    <w:rsid w:val="2729052F"/>
    <w:rsid w:val="28C14634"/>
    <w:rsid w:val="2DA90CF4"/>
    <w:rsid w:val="2EC724D4"/>
    <w:rsid w:val="2EE30257"/>
    <w:rsid w:val="343B0A1F"/>
    <w:rsid w:val="34DA27CE"/>
    <w:rsid w:val="358E5F3B"/>
    <w:rsid w:val="36411DC5"/>
    <w:rsid w:val="36B72533"/>
    <w:rsid w:val="38C9005C"/>
    <w:rsid w:val="39ED719E"/>
    <w:rsid w:val="3F8439E6"/>
    <w:rsid w:val="4057649F"/>
    <w:rsid w:val="450B6AE4"/>
    <w:rsid w:val="54873A1A"/>
    <w:rsid w:val="56796849"/>
    <w:rsid w:val="568F383B"/>
    <w:rsid w:val="57613CC9"/>
    <w:rsid w:val="5BDB364B"/>
    <w:rsid w:val="5C5F149B"/>
    <w:rsid w:val="5D555EEF"/>
    <w:rsid w:val="5DA95371"/>
    <w:rsid w:val="5DBE67B3"/>
    <w:rsid w:val="5EE429EB"/>
    <w:rsid w:val="686F7714"/>
    <w:rsid w:val="6A862BA8"/>
    <w:rsid w:val="6CBE5725"/>
    <w:rsid w:val="6DFC1C65"/>
    <w:rsid w:val="717D1B8B"/>
    <w:rsid w:val="75FA041F"/>
    <w:rsid w:val="760F49BD"/>
    <w:rsid w:val="76266218"/>
    <w:rsid w:val="76E870A0"/>
    <w:rsid w:val="779111CD"/>
    <w:rsid w:val="7AE40DD7"/>
    <w:rsid w:val="7B1D62C4"/>
    <w:rsid w:val="7FDC0581"/>
    <w:rsid w:val="7FEC598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nhideWhenUsed="0" w:uiPriority="0" w:semiHidden="0"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0"/>
      <w:szCs w:val="24"/>
      <w:lang w:val="en-US" w:eastAsia="zh-CN" w:bidi="ar-SA"/>
    </w:rPr>
  </w:style>
  <w:style w:type="paragraph" w:styleId="3">
    <w:name w:val="heading 1"/>
    <w:basedOn w:val="1"/>
    <w:next w:val="1"/>
    <w:link w:val="17"/>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18"/>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Layout w:type="fixed"/>
      <w:tblCellMar>
        <w:top w:w="0" w:type="dxa"/>
        <w:left w:w="108" w:type="dxa"/>
        <w:bottom w:w="0" w:type="dxa"/>
        <w:right w:w="108" w:type="dxa"/>
      </w:tblCellMar>
    </w:tblPr>
  </w:style>
  <w:style w:type="paragraph" w:styleId="2">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5">
    <w:name w:val="Normal Indent"/>
    <w:basedOn w:val="1"/>
    <w:qFormat/>
    <w:uiPriority w:val="0"/>
    <w:pPr>
      <w:ind w:firstLine="420" w:firstLineChars="200"/>
    </w:pPr>
  </w:style>
  <w:style w:type="paragraph" w:styleId="6">
    <w:name w:val="annotation text"/>
    <w:basedOn w:val="1"/>
    <w:qFormat/>
    <w:uiPriority w:val="0"/>
    <w:pPr>
      <w:jc w:val="left"/>
    </w:pPr>
  </w:style>
  <w:style w:type="paragraph" w:styleId="7">
    <w:name w:val="footer"/>
    <w:basedOn w:val="1"/>
    <w:link w:val="21"/>
    <w:semiHidden/>
    <w:unhideWhenUsed/>
    <w:qFormat/>
    <w:uiPriority w:val="99"/>
    <w:pPr>
      <w:tabs>
        <w:tab w:val="center" w:pos="4153"/>
        <w:tab w:val="right" w:pos="8306"/>
      </w:tabs>
      <w:snapToGrid w:val="0"/>
      <w:jc w:val="left"/>
    </w:pPr>
    <w:rPr>
      <w:sz w:val="18"/>
      <w:szCs w:val="18"/>
    </w:rPr>
  </w:style>
  <w:style w:type="paragraph" w:styleId="8">
    <w:name w:val="header"/>
    <w:basedOn w:val="1"/>
    <w:link w:val="2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toc 1"/>
    <w:basedOn w:val="1"/>
    <w:next w:val="1"/>
    <w:unhideWhenUsed/>
    <w:qFormat/>
    <w:uiPriority w:val="39"/>
    <w:pPr>
      <w:widowControl/>
      <w:spacing w:after="100" w:line="259" w:lineRule="auto"/>
      <w:jc w:val="left"/>
    </w:pPr>
    <w:rPr>
      <w:rFonts w:asciiTheme="minorHAnsi" w:hAnsiTheme="minorHAnsi" w:eastAsiaTheme="minorEastAsia"/>
      <w:kern w:val="0"/>
      <w:sz w:val="22"/>
      <w:szCs w:val="22"/>
    </w:rPr>
  </w:style>
  <w:style w:type="paragraph" w:styleId="10">
    <w:name w:val="toc 2"/>
    <w:basedOn w:val="1"/>
    <w:next w:val="1"/>
    <w:unhideWhenUsed/>
    <w:qFormat/>
    <w:uiPriority w:val="39"/>
    <w:pPr>
      <w:widowControl/>
      <w:spacing w:after="100" w:line="259" w:lineRule="auto"/>
      <w:ind w:left="220"/>
      <w:jc w:val="left"/>
    </w:pPr>
    <w:rPr>
      <w:rFonts w:asciiTheme="minorHAnsi" w:hAnsiTheme="minorHAnsi" w:eastAsiaTheme="minorEastAsia"/>
      <w:kern w:val="0"/>
      <w:sz w:val="22"/>
      <w:szCs w:val="22"/>
    </w:rPr>
  </w:style>
  <w:style w:type="character" w:styleId="13">
    <w:name w:val="Strong"/>
    <w:qFormat/>
    <w:uiPriority w:val="0"/>
    <w:rPr>
      <w:b/>
      <w:bCs/>
    </w:rPr>
  </w:style>
  <w:style w:type="character" w:styleId="14">
    <w:name w:val="Hyperlink"/>
    <w:basedOn w:val="12"/>
    <w:unhideWhenUsed/>
    <w:qFormat/>
    <w:uiPriority w:val="99"/>
    <w:rPr>
      <w:color w:val="0563C1" w:themeColor="hyperlink"/>
      <w:u w:val="single"/>
      <w14:textFill>
        <w14:solidFill>
          <w14:schemeClr w14:val="hlink"/>
        </w14:solidFill>
      </w14:textFill>
    </w:rPr>
  </w:style>
  <w:style w:type="paragraph" w:customStyle="1" w:styleId="15">
    <w:name w:val="UserStyle_0"/>
    <w:basedOn w:val="16"/>
    <w:next w:val="1"/>
    <w:qFormat/>
    <w:uiPriority w:val="0"/>
    <w:pPr>
      <w:ind w:firstLine="420" w:firstLineChars="200"/>
    </w:pPr>
  </w:style>
  <w:style w:type="paragraph" w:customStyle="1" w:styleId="16">
    <w:name w:val="UserStyle_1"/>
    <w:basedOn w:val="1"/>
    <w:qFormat/>
    <w:uiPriority w:val="0"/>
    <w:pPr>
      <w:spacing w:after="120"/>
      <w:ind w:left="420" w:leftChars="200"/>
    </w:pPr>
  </w:style>
  <w:style w:type="character" w:customStyle="1" w:styleId="17">
    <w:name w:val="标题 1 Char"/>
    <w:basedOn w:val="12"/>
    <w:link w:val="3"/>
    <w:qFormat/>
    <w:uiPriority w:val="9"/>
    <w:rPr>
      <w:rFonts w:ascii="Times New Roman" w:hAnsi="Times New Roman" w:eastAsia="仿宋_GB2312" w:cs="Times New Roman"/>
      <w:b/>
      <w:bCs/>
      <w:kern w:val="44"/>
      <w:sz w:val="44"/>
      <w:szCs w:val="44"/>
    </w:rPr>
  </w:style>
  <w:style w:type="character" w:customStyle="1" w:styleId="18">
    <w:name w:val="标题 2 Char"/>
    <w:basedOn w:val="12"/>
    <w:link w:val="4"/>
    <w:qFormat/>
    <w:uiPriority w:val="9"/>
    <w:rPr>
      <w:rFonts w:asciiTheme="majorHAnsi" w:hAnsiTheme="majorHAnsi" w:eastAsiaTheme="majorEastAsia" w:cstheme="majorBidi"/>
      <w:b/>
      <w:bCs/>
      <w:sz w:val="32"/>
      <w:szCs w:val="32"/>
    </w:rPr>
  </w:style>
  <w:style w:type="paragraph" w:customStyle="1" w:styleId="19">
    <w:name w:val="TOC Heading"/>
    <w:basedOn w:val="3"/>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F5597" w:themeColor="accent1" w:themeShade="BF"/>
      <w:kern w:val="0"/>
      <w:sz w:val="32"/>
      <w:szCs w:val="32"/>
    </w:rPr>
  </w:style>
  <w:style w:type="character" w:customStyle="1" w:styleId="20">
    <w:name w:val="页眉 Char"/>
    <w:basedOn w:val="12"/>
    <w:link w:val="8"/>
    <w:semiHidden/>
    <w:qFormat/>
    <w:uiPriority w:val="99"/>
    <w:rPr>
      <w:rFonts w:ascii="Times New Roman" w:hAnsi="Times New Roman" w:eastAsia="仿宋_GB2312" w:cs="Times New Roman"/>
      <w:sz w:val="18"/>
      <w:szCs w:val="18"/>
    </w:rPr>
  </w:style>
  <w:style w:type="character" w:customStyle="1" w:styleId="21">
    <w:name w:val="页脚 Char"/>
    <w:basedOn w:val="12"/>
    <w:link w:val="7"/>
    <w:semiHidden/>
    <w:qFormat/>
    <w:uiPriority w:val="99"/>
    <w:rPr>
      <w:rFonts w:ascii="Times New Roman" w:hAnsi="Times New Roman" w:eastAsia="仿宋_GB2312" w:cs="Times New Roman"/>
      <w:sz w:val="18"/>
      <w:szCs w:val="18"/>
    </w:rPr>
  </w:style>
  <w:style w:type="paragraph" w:customStyle="1" w:styleId="22">
    <w:name w:val="闻政-正文段落文字"/>
    <w:basedOn w:val="1"/>
    <w:qFormat/>
    <w:uiPriority w:val="3"/>
    <w:pPr>
      <w:spacing w:line="500" w:lineRule="exact"/>
      <w:ind w:firstLine="200"/>
    </w:pPr>
    <w:rPr>
      <w:kern w:val="0"/>
      <w:szCs w:val="2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22</Pages>
  <Words>5042</Words>
  <Characters>5242</Characters>
  <Lines>37</Lines>
  <Paragraphs>10</Paragraphs>
  <TotalTime>3</TotalTime>
  <ScaleCrop>false</ScaleCrop>
  <LinksUpToDate>false</LinksUpToDate>
  <CharactersWithSpaces>5253</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2021-04-07T08:01:00Z</dcterms:created>
  <dc:creator>翘楚</dc:creator>
  <cp:lastModifiedBy>Administrator</cp:lastModifiedBy>
  <dcterms:modified xsi:type="dcterms:W3CDTF">2024-06-12T10:16:14Z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y fmtid="{D5CDD505-2E9C-101B-9397-08002B2CF9AE}" pid="3" name="ICV">
    <vt:lpwstr>C701B101184842F287B6F015CD94C3A0_13</vt:lpwstr>
  </property>
</Properties>
</file>