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spacing w:line="540" w:lineRule="exact"/>
        <w:jc w:val="center"/>
        <w:rPr>
          <w:rFonts w:eastAsia="方正小标宋_GBK"/>
          <w:kern w:val="0"/>
          <w:sz w:val="48"/>
          <w:szCs w:val="48"/>
        </w:rPr>
      </w:pPr>
    </w:p>
    <w:p>
      <w:pPr>
        <w:spacing w:line="540" w:lineRule="exact"/>
        <w:jc w:val="center"/>
        <w:rPr>
          <w:rFonts w:hint="eastAsia" w:ascii="方正仿宋_GB2312" w:hAnsi="方正仿宋_GB2312" w:eastAsia="方正仿宋_GB2312" w:cs="方正仿宋_GB2312"/>
          <w:b/>
          <w:bCs/>
          <w:kern w:val="0"/>
          <w:sz w:val="48"/>
          <w:szCs w:val="48"/>
        </w:rPr>
      </w:pPr>
      <w:r>
        <w:rPr>
          <w:rFonts w:hint="eastAsia" w:ascii="方正仿宋_GB2312" w:hAnsi="方正仿宋_GB2312" w:eastAsia="方正仿宋_GB2312" w:cs="方正仿宋_GB2312"/>
          <w:b/>
          <w:bCs/>
          <w:kern w:val="0"/>
          <w:sz w:val="48"/>
          <w:szCs w:val="48"/>
        </w:rPr>
        <w:t>村干部报酬补助资金项目支出绩效评价</w:t>
      </w:r>
    </w:p>
    <w:p>
      <w:pPr>
        <w:spacing w:line="540" w:lineRule="exact"/>
        <w:jc w:val="center"/>
        <w:rPr>
          <w:rFonts w:hint="eastAsia" w:ascii="方正仿宋_GB2312" w:hAnsi="方正仿宋_GB2312" w:eastAsia="方正仿宋_GB2312" w:cs="方正仿宋_GB2312"/>
          <w:b/>
          <w:bCs/>
          <w:kern w:val="0"/>
          <w:sz w:val="48"/>
          <w:szCs w:val="48"/>
        </w:rPr>
      </w:pPr>
      <w:r>
        <w:rPr>
          <w:rFonts w:hint="eastAsia" w:ascii="方正仿宋_GB2312" w:hAnsi="方正仿宋_GB2312" w:eastAsia="方正仿宋_GB2312" w:cs="方正仿宋_GB2312"/>
          <w:b/>
          <w:bCs/>
          <w:kern w:val="0"/>
          <w:sz w:val="48"/>
          <w:szCs w:val="48"/>
        </w:rPr>
        <w:t>报告</w:t>
      </w:r>
    </w:p>
    <w:p>
      <w:pPr>
        <w:spacing w:line="540" w:lineRule="exact"/>
        <w:jc w:val="center"/>
        <w:rPr>
          <w:rFonts w:eastAsia="方正小标宋_GBK"/>
          <w:kern w:val="0"/>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村干部报酬补助资金项目</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伊车嘎善锡伯族乡人民政府</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伊车嘎善锡伯族乡人民政府</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陈晓婷</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ascii="仿宋_GB2312" w:hAnsi="仿宋"/>
          <w:color w:val="auto"/>
          <w:sz w:val="32"/>
          <w:szCs w:val="32"/>
        </w:rPr>
        <w:t>为响应党的二十大提出关于加强基层鲜明导向，抓党建促乡村振兴，加强村委会党建工作，强化为群众</w:t>
      </w:r>
      <w:r>
        <w:rPr>
          <w:rFonts w:hint="eastAsia" w:ascii="仿宋_GB2312" w:hAnsi="仿宋"/>
          <w:color w:val="auto"/>
          <w:sz w:val="32"/>
          <w:szCs w:val="32"/>
          <w:lang w:eastAsia="zh-CN"/>
        </w:rPr>
        <w:t>办实事</w:t>
      </w:r>
      <w:r>
        <w:rPr>
          <w:rFonts w:hint="eastAsia" w:ascii="仿宋_GB2312" w:hAnsi="仿宋"/>
          <w:color w:val="auto"/>
          <w:sz w:val="32"/>
          <w:szCs w:val="32"/>
        </w:rPr>
        <w:t>好事的能力，解决基层人员力量不足问题，增加就业岗位，提高人员收入，提升干部服务能力，增强群众对基层组织的信任度，更好的完成上级部门安排的工作部署，为实现治理基层治理体系和治理能力迈上一个新的台阶。</w:t>
      </w:r>
      <w:r>
        <w:rPr>
          <w:rFonts w:hint="eastAsia" w:ascii="仿宋_GB2312" w:hAnsi="仿宋"/>
          <w:color w:val="auto"/>
          <w:sz w:val="32"/>
          <w:szCs w:val="32"/>
          <w:lang w:val="en-US" w:eastAsia="zh-CN"/>
        </w:rPr>
        <w:t>1、完成本年度全乡临聘人员工资的发放及退休人员的生活补贴及时发放到位，保障伊车乡工作的正常开展，按时完成上级部门下达的任务,2、保障村委会正常运转，保障村两委工资发放。3、促进社会和谐发展稳定。4、全年共发放30人工资及社保补贴，估算每位村干部收入小于等于5.30万元，有效提高了村干部工作的积极性，村干部满意度不断提高</w:t>
      </w:r>
      <w:r>
        <w:rPr>
          <w:rFonts w:hint="eastAsia" w:ascii="仿宋_GB2312" w:hAnsi="仿宋"/>
          <w:color w:val="auto"/>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r>
        <w:rPr>
          <w:rFonts w:hint="eastAsia" w:ascii="仿宋_GB2312" w:hAnsi="仿宋"/>
          <w:color w:val="auto"/>
          <w:sz w:val="32"/>
          <w:szCs w:val="32"/>
          <w:lang w:val="en-US" w:eastAsia="zh-CN"/>
        </w:rPr>
        <w:t>1、完成本年度全乡临聘人员工资的发放及退休人员的生活补贴及时发放到位，保障伊车乡工作的正常开展，按时完成上级部门下达的任务,2、保障村委会正常运转，保障村两委工资发放。3、促进社会和谐发展稳定。4、全年共发放30人工资及社保补贴，估算每位村干部收入小于等于5.30万元，有效提高了村干部工作的积极性，村干部满意度不断提高</w:t>
      </w:r>
      <w:r>
        <w:rPr>
          <w:rFonts w:hint="eastAsia" w:ascii="仿宋_GB2312" w:hAnsi="仿宋"/>
          <w:color w:val="auto"/>
          <w:sz w:val="32"/>
          <w:szCs w:val="32"/>
        </w:rPr>
        <w:t>。</w:t>
      </w:r>
    </w:p>
    <w:p>
      <w:pPr>
        <w:spacing w:line="560" w:lineRule="exact"/>
        <w:ind w:left="318" w:leftChars="106" w:firstLine="320" w:firstLineChars="100"/>
      </w:pPr>
      <w:r>
        <w:rPr>
          <w:rFonts w:hint="eastAsia" w:ascii="仿宋_GB2312"/>
          <w:sz w:val="32"/>
          <w:szCs w:val="32"/>
        </w:rPr>
        <w:t>实施情况：</w:t>
      </w:r>
      <w:r>
        <w:rPr>
          <w:rFonts w:ascii="宋体" w:hAnsi="宋体" w:eastAsia="宋体" w:cs="宋体"/>
          <w:sz w:val="24"/>
          <w:szCs w:val="24"/>
        </w:rPr>
        <w:br w:type="textWrapping"/>
      </w:r>
      <w:r>
        <w:rPr>
          <w:rFonts w:hint="eastAsia" w:eastAsia="仿宋_GB2312"/>
          <w:sz w:val="32"/>
          <w:szCs w:val="32"/>
        </w:rPr>
        <w:t>用于完成发放全乡30名村干部人员工资，人均工资5.20万元/人，确保村干部的生活正常运转，推动乡村振兴工作有序开展。</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159.08</w:t>
      </w:r>
      <w:r>
        <w:rPr>
          <w:rFonts w:hint="eastAsia"/>
          <w:color w:val="auto"/>
          <w:sz w:val="32"/>
          <w:szCs w:val="32"/>
        </w:rPr>
        <w:t>万元，全年预算数</w:t>
      </w:r>
      <w:r>
        <w:rPr>
          <w:rFonts w:hint="eastAsia"/>
          <w:color w:val="auto"/>
          <w:sz w:val="32"/>
          <w:szCs w:val="32"/>
          <w:lang w:val="en-US" w:eastAsia="zh-CN"/>
        </w:rPr>
        <w:t>159.08</w:t>
      </w:r>
      <w:r>
        <w:rPr>
          <w:rFonts w:hint="eastAsia"/>
          <w:color w:val="auto"/>
          <w:sz w:val="32"/>
          <w:szCs w:val="32"/>
        </w:rPr>
        <w:t>万元，实际总投入</w:t>
      </w:r>
      <w:r>
        <w:rPr>
          <w:rFonts w:hint="eastAsia"/>
          <w:color w:val="auto"/>
          <w:sz w:val="32"/>
          <w:szCs w:val="32"/>
          <w:lang w:val="en-US" w:eastAsia="zh-CN"/>
        </w:rPr>
        <w:t>156.08</w:t>
      </w:r>
      <w:r>
        <w:rPr>
          <w:rFonts w:hint="eastAsia"/>
          <w:color w:val="auto"/>
          <w:sz w:val="32"/>
          <w:szCs w:val="32"/>
        </w:rPr>
        <w:t>万元，该项目资金落实到位</w:t>
      </w:r>
      <w:r>
        <w:rPr>
          <w:rFonts w:hint="eastAsia"/>
          <w:color w:val="auto"/>
          <w:sz w:val="32"/>
          <w:szCs w:val="32"/>
          <w:lang w:val="en-US" w:eastAsia="zh-CN"/>
        </w:rPr>
        <w:t>156.08</w:t>
      </w:r>
      <w:r>
        <w:rPr>
          <w:rFonts w:hint="eastAsia"/>
          <w:color w:val="auto"/>
          <w:sz w:val="32"/>
          <w:szCs w:val="32"/>
        </w:rPr>
        <w:t>万元，资金来源为</w:t>
      </w:r>
      <w:r>
        <w:rPr>
          <w:rFonts w:hint="eastAsia"/>
          <w:color w:val="auto"/>
          <w:sz w:val="32"/>
          <w:szCs w:val="32"/>
          <w:lang w:val="en-US" w:eastAsia="zh-CN"/>
        </w:rPr>
        <w:t>财政预算资金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159.08</w:t>
      </w:r>
      <w:r>
        <w:rPr>
          <w:rFonts w:hint="eastAsia"/>
          <w:color w:val="auto"/>
          <w:sz w:val="32"/>
          <w:szCs w:val="32"/>
        </w:rPr>
        <w:t>万元，全年预算数</w:t>
      </w:r>
      <w:r>
        <w:rPr>
          <w:rFonts w:hint="eastAsia"/>
          <w:color w:val="auto"/>
          <w:sz w:val="32"/>
          <w:szCs w:val="32"/>
          <w:lang w:val="en-US" w:eastAsia="zh-CN"/>
        </w:rPr>
        <w:t>159.08</w:t>
      </w:r>
      <w:r>
        <w:rPr>
          <w:rFonts w:hint="eastAsia"/>
          <w:color w:val="auto"/>
          <w:sz w:val="32"/>
          <w:szCs w:val="32"/>
        </w:rPr>
        <w:t>万元，全年执行数</w:t>
      </w:r>
      <w:r>
        <w:rPr>
          <w:rFonts w:hint="eastAsia"/>
          <w:color w:val="auto"/>
          <w:sz w:val="32"/>
          <w:szCs w:val="32"/>
          <w:lang w:val="en-US" w:eastAsia="zh-CN"/>
        </w:rPr>
        <w:t>156.08</w:t>
      </w:r>
      <w:r>
        <w:rPr>
          <w:rFonts w:hint="eastAsia"/>
          <w:color w:val="auto"/>
          <w:sz w:val="32"/>
          <w:szCs w:val="32"/>
        </w:rPr>
        <w:t>万元，预算执行率为</w:t>
      </w:r>
      <w:r>
        <w:rPr>
          <w:rFonts w:hint="eastAsia"/>
          <w:color w:val="auto"/>
          <w:sz w:val="32"/>
          <w:szCs w:val="32"/>
          <w:lang w:val="en-US" w:eastAsia="zh-CN"/>
        </w:rPr>
        <w:t>98.11</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村干部报酬补助156.08</w:t>
      </w:r>
      <w:r>
        <w:rPr>
          <w:rFonts w:hint="eastAsia"/>
          <w:color w:val="auto"/>
          <w:sz w:val="32"/>
          <w:szCs w:val="32"/>
        </w:rPr>
        <w:t>万元。</w:t>
      </w:r>
      <w:bookmarkStart w:id="2" w:name="_Toc68703829"/>
    </w:p>
    <w:p>
      <w:pPr>
        <w:spacing w:line="560" w:lineRule="exact"/>
        <w:rPr>
          <w:color w:val="FF0000"/>
          <w:sz w:val="32"/>
          <w:szCs w:val="32"/>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ascii="宋体" w:hAnsi="宋体" w:eastAsia="宋体" w:cs="宋体"/>
          <w:sz w:val="24"/>
          <w:szCs w:val="24"/>
        </w:rPr>
        <w:br w:type="textWrapping"/>
      </w:r>
      <w:r>
        <w:rPr>
          <w:rFonts w:hint="eastAsia"/>
          <w:color w:val="auto"/>
          <w:sz w:val="32"/>
          <w:szCs w:val="32"/>
        </w:rPr>
        <w:t>1、完成本年度全乡临聘人员工资的发放及退休人员的生活补贴及时发放到位，保障伊车乡工作的正常开展，按时完成上级部门下达的任务,2、保障村委会正常运转，保障村两委工资发放。3、促进社会和谐发展稳定。4、全年共发放30人工资及社保补贴，估算每位村干部收入小于等于5.30万元，有效提高了村干部工作的积极性，村干部满意度不断提高。</w:t>
      </w:r>
    </w:p>
    <w:p>
      <w:pPr>
        <w:spacing w:line="560" w:lineRule="exact"/>
        <w:rPr>
          <w:rFonts w:hint="eastAsia"/>
          <w:color w:val="auto"/>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color w:val="auto"/>
          <w:sz w:val="32"/>
          <w:szCs w:val="32"/>
          <w:lang w:val="en-US" w:eastAsia="zh-CN"/>
        </w:rPr>
        <w:t>每月发放一次村干部报酬补助，</w:t>
      </w:r>
      <w:r>
        <w:rPr>
          <w:rFonts w:hint="eastAsia"/>
          <w:color w:val="auto"/>
          <w:sz w:val="32"/>
          <w:szCs w:val="32"/>
        </w:rPr>
        <w:t>保障村委会正常运转，保障村两委工资发放</w:t>
      </w:r>
      <w:r>
        <w:rPr>
          <w:rFonts w:hint="eastAsia"/>
          <w:color w:val="auto"/>
          <w:sz w:val="32"/>
          <w:szCs w:val="32"/>
          <w:lang w:eastAsia="zh-CN"/>
        </w:rPr>
        <w:t>，</w:t>
      </w:r>
      <w:r>
        <w:rPr>
          <w:rFonts w:hint="eastAsia"/>
          <w:color w:val="auto"/>
          <w:sz w:val="32"/>
          <w:szCs w:val="32"/>
        </w:rPr>
        <w:t>促进社会和谐发展稳定</w:t>
      </w:r>
      <w:r>
        <w:rPr>
          <w:rFonts w:hint="eastAsia"/>
          <w:color w:val="auto"/>
          <w:sz w:val="32"/>
          <w:szCs w:val="32"/>
          <w:lang w:eastAsia="zh-CN"/>
        </w:rPr>
        <w:t>，</w:t>
      </w:r>
      <w:r>
        <w:rPr>
          <w:rFonts w:hint="eastAsia"/>
          <w:color w:val="auto"/>
          <w:sz w:val="32"/>
          <w:szCs w:val="32"/>
        </w:rPr>
        <w:t>全年共发放30人工资及社保补贴，估算每位村干部收入小于等于5.30万元，有效提高了村干部工作的积极性，村干部满意度不断提高。</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村干部报酬补助资金项目所包含的全部项目内容。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村干部报酬补助资金项目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w:t>
      </w:r>
      <w:r>
        <w:rPr>
          <w:rFonts w:hint="eastAsia"/>
          <w:color w:val="000000"/>
          <w:spacing w:val="17"/>
          <w:sz w:val="32"/>
          <w:szCs w:val="32"/>
          <w:lang w:val="en-US" w:eastAsia="zh-CN"/>
        </w:rPr>
        <w:t>40</w:t>
      </w:r>
      <w:r>
        <w:rPr>
          <w:rFonts w:eastAsia="仿宋_GB2312"/>
          <w:color w:val="000000"/>
          <w:spacing w:val="17"/>
          <w:sz w:val="32"/>
          <w:szCs w:val="32"/>
        </w:rPr>
        <w:t>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99.73</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19.92</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99.6</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39.81</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99.52</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w:t>
      </w:r>
      <w:r>
        <w:rPr>
          <w:rFonts w:hint="eastAsia" w:ascii="Times New Roman" w:hAnsi="Times New Roman" w:eastAsia="仿宋_GB2312"/>
          <w:b w:val="0"/>
          <w:bCs w:val="0"/>
        </w:rPr>
        <w:t>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19.92</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39.81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99.73</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w:t>
      </w:r>
      <w:r>
        <w:rPr>
          <w:rFonts w:hint="eastAsia"/>
          <w:b w:val="0"/>
          <w:bCs w:val="0"/>
          <w:color w:val="auto"/>
          <w:sz w:val="32"/>
          <w:szCs w:val="32"/>
          <w:lang w:val="en-US" w:eastAsia="zh-CN"/>
        </w:rPr>
        <w:t>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19.92</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99.6</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项目资金使用符合相关的财务管理</w:t>
      </w:r>
      <w:r>
        <w:rPr>
          <w:rFonts w:hint="eastAsia" w:ascii="仿宋_GB2312" w:hAnsi="仿宋_GB2312" w:eastAsia="仿宋_GB2312" w:cs="仿宋_GB2312"/>
          <w:sz w:val="32"/>
          <w:szCs w:val="32"/>
          <w:lang w:val="en-US" w:eastAsia="zh-CN"/>
        </w:rPr>
        <w:t>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159.08</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156.08</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98.11</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3"/>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39.81</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99.52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指标1：发放村干部工资次数，指标值：</w:t>
      </w:r>
      <w:r>
        <w:rPr>
          <w:rFonts w:hint="eastAsia"/>
          <w:color w:val="auto"/>
          <w:sz w:val="32"/>
          <w:szCs w:val="32"/>
          <w:lang w:eastAsia="zh-CN"/>
        </w:rPr>
        <w:t>&gt;=12次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12</w:t>
      </w:r>
      <w:r>
        <w:rPr>
          <w:rFonts w:hint="eastAsia"/>
          <w:color w:val="auto"/>
          <w:sz w:val="32"/>
          <w:szCs w:val="32"/>
          <w:lang w:eastAsia="zh-CN"/>
        </w:rPr>
        <w:t>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指标2：发放村干部工资人数，指标值：</w:t>
      </w:r>
      <w:r>
        <w:rPr>
          <w:rFonts w:hint="eastAsia"/>
          <w:color w:val="auto"/>
          <w:sz w:val="32"/>
          <w:szCs w:val="32"/>
          <w:lang w:eastAsia="zh-CN"/>
        </w:rPr>
        <w:t>&gt;=</w:t>
      </w:r>
      <w:r>
        <w:rPr>
          <w:rFonts w:hint="eastAsia"/>
          <w:color w:val="auto"/>
          <w:sz w:val="32"/>
          <w:szCs w:val="32"/>
          <w:lang w:val="en-US" w:eastAsia="zh-CN"/>
        </w:rPr>
        <w:t>30</w:t>
      </w:r>
      <w:r>
        <w:rPr>
          <w:rFonts w:hint="eastAsia"/>
          <w:color w:val="auto"/>
          <w:sz w:val="32"/>
          <w:szCs w:val="32"/>
          <w:lang w:eastAsia="zh-CN"/>
        </w:rPr>
        <w:t>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30</w:t>
      </w:r>
      <w:r>
        <w:rPr>
          <w:rFonts w:hint="eastAsia"/>
          <w:color w:val="auto"/>
          <w:sz w:val="32"/>
          <w:szCs w:val="32"/>
          <w:lang w:eastAsia="zh-CN"/>
        </w:rPr>
        <w:t>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color w:val="auto"/>
          <w:sz w:val="32"/>
          <w:szCs w:val="32"/>
          <w:lang w:eastAsia="zh-CN"/>
        </w:rPr>
        <w:t>发放村干部工资保障率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发放村干部工资及时率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村干部人均工资支出</w:t>
      </w:r>
      <w:r>
        <w:rPr>
          <w:rFonts w:hint="eastAsia"/>
          <w:color w:val="auto"/>
          <w:sz w:val="32"/>
          <w:szCs w:val="32"/>
        </w:rPr>
        <w:t>，指标值：</w:t>
      </w:r>
      <w:r>
        <w:rPr>
          <w:rFonts w:hint="eastAsia"/>
          <w:color w:val="auto"/>
          <w:sz w:val="32"/>
          <w:szCs w:val="32"/>
          <w:lang w:eastAsia="zh-CN"/>
        </w:rPr>
        <w:t>&lt;=5.3万元</w:t>
      </w:r>
      <w:r>
        <w:rPr>
          <w:rFonts w:hint="eastAsia"/>
          <w:color w:val="auto"/>
          <w:sz w:val="32"/>
          <w:szCs w:val="32"/>
        </w:rPr>
        <w:t>，实际完成值</w:t>
      </w:r>
      <w:r>
        <w:rPr>
          <w:rFonts w:hint="eastAsia"/>
          <w:color w:val="auto"/>
          <w:sz w:val="32"/>
          <w:szCs w:val="32"/>
          <w:lang w:eastAsia="zh-CN"/>
        </w:rPr>
        <w:t>：5.2万元</w:t>
      </w:r>
      <w:r>
        <w:rPr>
          <w:rFonts w:hint="eastAsia"/>
          <w:color w:val="auto"/>
          <w:sz w:val="32"/>
          <w:szCs w:val="32"/>
        </w:rPr>
        <w:t>，指标完成率</w:t>
      </w:r>
      <w:r>
        <w:rPr>
          <w:rFonts w:hint="eastAsia"/>
          <w:color w:val="auto"/>
          <w:sz w:val="32"/>
          <w:szCs w:val="32"/>
          <w:lang w:val="en-US" w:eastAsia="zh-CN"/>
        </w:rPr>
        <w:t>98</w:t>
      </w:r>
      <w:r>
        <w:rPr>
          <w:rFonts w:hint="eastAsia"/>
          <w:color w:val="auto"/>
          <w:sz w:val="32"/>
          <w:szCs w:val="32"/>
        </w:rPr>
        <w:t>%</w:t>
      </w:r>
      <w:r>
        <w:rPr>
          <w:rFonts w:hint="eastAsia"/>
          <w:color w:val="auto"/>
          <w:sz w:val="32"/>
          <w:szCs w:val="32"/>
          <w:lang w:eastAsia="zh-CN"/>
        </w:rPr>
        <w:t>。</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提升村干部服务能力</w:t>
      </w:r>
      <w:r>
        <w:rPr>
          <w:rFonts w:hint="eastAsia"/>
          <w:color w:val="auto"/>
          <w:sz w:val="32"/>
          <w:szCs w:val="32"/>
        </w:rPr>
        <w:t>，指标值：</w:t>
      </w:r>
      <w:r>
        <w:rPr>
          <w:rFonts w:hint="eastAsia"/>
          <w:color w:val="auto"/>
          <w:sz w:val="32"/>
          <w:szCs w:val="32"/>
          <w:lang w:eastAsia="zh-CN"/>
        </w:rPr>
        <w:t>有效提升</w:t>
      </w:r>
      <w:r>
        <w:rPr>
          <w:rFonts w:hint="eastAsia"/>
          <w:color w:val="auto"/>
          <w:sz w:val="32"/>
          <w:szCs w:val="32"/>
        </w:rPr>
        <w:t>，实际完成值</w:t>
      </w:r>
      <w:r>
        <w:rPr>
          <w:rFonts w:hint="eastAsia"/>
          <w:color w:val="auto"/>
          <w:sz w:val="32"/>
          <w:szCs w:val="32"/>
          <w:lang w:eastAsia="zh-CN"/>
        </w:rPr>
        <w:t>：有效提升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pacing w:line="560" w:lineRule="exact"/>
        <w:ind w:firstLine="640" w:firstLineChars="20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村干部满意度</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农村“四老人员”补助项目年初预算</w:t>
      </w:r>
      <w:r>
        <w:rPr>
          <w:rFonts w:hint="eastAsia" w:ascii="仿宋_GB2312" w:hAnsi="仿宋_GB2312" w:cs="仿宋_GB2312"/>
          <w:color w:val="auto"/>
          <w:kern w:val="2"/>
          <w:sz w:val="32"/>
          <w:szCs w:val="32"/>
          <w:lang w:val="en-US" w:eastAsia="zh-CN" w:bidi="ar-SA"/>
        </w:rPr>
        <w:t>159.08</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159.08</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156.08</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98.11</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99.71</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1.6</w:t>
      </w:r>
      <w:r>
        <w:rPr>
          <w:rFonts w:hint="eastAsia" w:ascii="仿宋_GB2312" w:hAnsi="仿宋_GB2312" w:eastAsia="仿宋_GB2312" w:cs="仿宋_GB2312"/>
          <w:color w:val="auto"/>
          <w:kern w:val="2"/>
          <w:sz w:val="32"/>
          <w:szCs w:val="32"/>
          <w:lang w:val="en-US" w:eastAsia="zh-CN" w:bidi="ar-SA"/>
        </w:rPr>
        <w:t>%。</w:t>
      </w:r>
    </w:p>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Style w:val="3"/>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Style w:val="3"/>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sz w:val="32"/>
          <w:szCs w:val="32"/>
          <w:lang w:eastAsia="zh-CN"/>
        </w:rPr>
      </w:pP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rPr>
          <w:rFonts w:hint="eastAsia" w:ascii="仿宋_GB2312" w:hAnsi="仿宋_GB2312" w:cs="仿宋_GB2312"/>
          <w:sz w:val="32"/>
          <w:szCs w:val="32"/>
          <w:lang w:eastAsia="zh-CN"/>
        </w:rPr>
      </w:pPr>
    </w:p>
    <w:p>
      <w:pPr>
        <w:pStyle w:val="2"/>
      </w:pPr>
    </w:p>
    <w:tbl>
      <w:tblPr>
        <w:tblStyle w:val="11"/>
        <w:tblW w:w="8834" w:type="dxa"/>
        <w:tblInd w:w="0" w:type="dxa"/>
        <w:tblLayout w:type="fixed"/>
        <w:tblCellMar>
          <w:top w:w="0" w:type="dxa"/>
          <w:left w:w="0" w:type="dxa"/>
          <w:bottom w:w="0" w:type="dxa"/>
          <w:right w:w="0" w:type="dxa"/>
        </w:tblCellMar>
      </w:tblPr>
      <w:tblGrid>
        <w:gridCol w:w="695"/>
        <w:gridCol w:w="695"/>
        <w:gridCol w:w="695"/>
        <w:gridCol w:w="695"/>
        <w:gridCol w:w="646"/>
        <w:gridCol w:w="406"/>
        <w:gridCol w:w="966"/>
        <w:gridCol w:w="858"/>
        <w:gridCol w:w="561"/>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村干部报酬补助</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霍尔果斯市伊车嘎善锡伯乡人民政府</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霍尔果斯市伊车嘎善锡伯乡人民政府</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159.08</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159.08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156.08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98.11%</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9.81分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159.08</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159.08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156.08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完成本年度全乡临聘人员工资的发放及退休人员的生活补贴及时发放到位，保障伊车乡工作的正常开展，按时完成上级部门下达的任务,2、保障村委会正常运转，保障村两委工资发放。3、促进社会和谐发展稳定。4、全年共发放30人工资及社保补贴，估算每位村干部收入小于等于5.30万元，有效提高了村干部工作的积极性，村干部满意度不断提高。</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用于完成发放全乡30名村干部人员工资，人均工资5.20万元/人，确保村干部的生活正常运转，推动乡村振兴工作有序开展。</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发放村干部工资次数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&gt;=12次</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12次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发放村干部工资人数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&gt;=30人</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30人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发放村干部工资保障率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发放村干部工资及时率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村干部人均工资支出</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&lt;=5.3万元</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5.2万元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19.6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人员有所变动</w:t>
            </w: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效益指标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提升村干部服务能力</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有效提升</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有效提升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村干部满意度</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95%</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highlight w:val="none"/>
          <w:lang w:val="en-US" w:eastAsia="zh-CN"/>
        </w:rPr>
        <w:t>村干部报酬补助</w:t>
      </w:r>
      <w:r>
        <w:rPr>
          <w:rFonts w:hint="eastAsia"/>
          <w:b/>
          <w:bCs/>
          <w:sz w:val="28"/>
          <w:szCs w:val="40"/>
          <w:highlight w:val="none"/>
        </w:rPr>
        <w:t>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00000000" w:usb1="00000000" w:usb2="00000000" w:usb3="00000000" w:csb0="00000000" w:csb1="00000000"/>
  </w:font>
  <w:font w:name="方正仿宋_GB2312">
    <w:altName w:val="仿宋"/>
    <w:panose1 w:val="02000000000000000000"/>
    <w:charset w:val="86"/>
    <w:family w:val="auto"/>
    <w:pitch w:val="default"/>
    <w:sig w:usb0="00000000" w:usb1="00000000" w:usb2="00000012"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7136327"/>
    <w:rsid w:val="178B5B00"/>
    <w:rsid w:val="181871E2"/>
    <w:rsid w:val="19166846"/>
    <w:rsid w:val="1CBC14DA"/>
    <w:rsid w:val="1DBC7ED6"/>
    <w:rsid w:val="20E92B23"/>
    <w:rsid w:val="22AC2218"/>
    <w:rsid w:val="2729052F"/>
    <w:rsid w:val="28C14634"/>
    <w:rsid w:val="2DDC399E"/>
    <w:rsid w:val="2E161159"/>
    <w:rsid w:val="2EC724D4"/>
    <w:rsid w:val="2EE30257"/>
    <w:rsid w:val="309A5E3E"/>
    <w:rsid w:val="32607118"/>
    <w:rsid w:val="34DA27CE"/>
    <w:rsid w:val="36411DC5"/>
    <w:rsid w:val="36B72533"/>
    <w:rsid w:val="3925710A"/>
    <w:rsid w:val="4057649F"/>
    <w:rsid w:val="450B6AE4"/>
    <w:rsid w:val="54873A1A"/>
    <w:rsid w:val="56796849"/>
    <w:rsid w:val="568F383B"/>
    <w:rsid w:val="592C35F1"/>
    <w:rsid w:val="59E6110B"/>
    <w:rsid w:val="5D555EEF"/>
    <w:rsid w:val="5DA95371"/>
    <w:rsid w:val="60277BAD"/>
    <w:rsid w:val="686F7714"/>
    <w:rsid w:val="6A862BA8"/>
    <w:rsid w:val="6DFC1C65"/>
    <w:rsid w:val="75FA041F"/>
    <w:rsid w:val="760F49BD"/>
    <w:rsid w:val="76E870A0"/>
    <w:rsid w:val="798321CE"/>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9326</Words>
  <Characters>9747</Characters>
  <Lines>37</Lines>
  <Paragraphs>10</Paragraphs>
  <TotalTime>10</TotalTime>
  <ScaleCrop>false</ScaleCrop>
  <LinksUpToDate>false</LinksUpToDate>
  <CharactersWithSpaces>9818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934B31A1B6F1403589DAE3D9F0BCA9DB_13</vt:lpwstr>
  </property>
</Properties>
</file>