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eastAsia="华文中宋"/>
          <w:b/>
          <w:kern w:val="0"/>
          <w:sz w:val="52"/>
          <w:szCs w:val="52"/>
        </w:rPr>
      </w:pPr>
    </w:p>
    <w:p>
      <w:pPr>
        <w:spacing w:line="540" w:lineRule="exact"/>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hint="eastAsia" w:eastAsia="方正小标宋_GBK"/>
          <w:kern w:val="0"/>
          <w:sz w:val="48"/>
          <w:szCs w:val="48"/>
          <w:lang w:eastAsia="zh-CN"/>
        </w:rPr>
        <w:t>霍尔果斯市敬老院建设</w:t>
      </w:r>
      <w:r>
        <w:rPr>
          <w:rFonts w:eastAsia="方正小标宋_GBK"/>
          <w:kern w:val="0"/>
          <w:sz w:val="48"/>
          <w:szCs w:val="48"/>
        </w:rPr>
        <w:t>资金项目支出</w:t>
      </w:r>
    </w:p>
    <w:p>
      <w:pPr>
        <w:spacing w:line="540" w:lineRule="exact"/>
        <w:jc w:val="center"/>
        <w:rPr>
          <w:rFonts w:eastAsia="方正小标宋_GBK"/>
          <w:kern w:val="0"/>
          <w:sz w:val="48"/>
          <w:szCs w:val="48"/>
        </w:rPr>
      </w:pPr>
      <w:r>
        <w:rPr>
          <w:rFonts w:eastAsia="方正小标宋_GBK"/>
          <w:kern w:val="0"/>
          <w:sz w:val="48"/>
          <w:szCs w:val="48"/>
        </w:rPr>
        <w:t>绩效评价报告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rPr>
        <w:t>3</w:t>
      </w:r>
      <w:r>
        <w:rPr>
          <w:rFonts w:eastAsia="仿宋_GB2312"/>
          <w:kern w:val="0"/>
          <w:sz w:val="36"/>
          <w:szCs w:val="36"/>
        </w:rPr>
        <w:t>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pStyle w:val="2"/>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700" w:lineRule="exact"/>
        <w:ind w:firstLine="1280" w:firstLineChars="400"/>
        <w:jc w:val="left"/>
        <w:rPr>
          <w:rFonts w:hint="eastAsia" w:eastAsia="仿宋_GB2312"/>
          <w:kern w:val="0"/>
          <w:sz w:val="32"/>
          <w:szCs w:val="32"/>
          <w:lang w:eastAsia="zh-CN"/>
        </w:rPr>
      </w:pPr>
      <w:r>
        <w:rPr>
          <w:rFonts w:eastAsia="仿宋_GB2312"/>
          <w:kern w:val="0"/>
          <w:sz w:val="32"/>
          <w:szCs w:val="32"/>
        </w:rPr>
        <w:t>项目名称：</w:t>
      </w:r>
      <w:r>
        <w:rPr>
          <w:rFonts w:hint="eastAsia" w:eastAsia="仿宋_GB2312"/>
          <w:kern w:val="0"/>
          <w:sz w:val="32"/>
          <w:szCs w:val="32"/>
          <w:lang w:eastAsia="zh-CN"/>
        </w:rPr>
        <w:t>霍尔果斯市敬老院建设项目</w:t>
      </w:r>
    </w:p>
    <w:p>
      <w:pPr>
        <w:spacing w:line="700" w:lineRule="exact"/>
        <w:ind w:firstLine="1280" w:firstLineChars="400"/>
        <w:jc w:val="left"/>
        <w:rPr>
          <w:rFonts w:hint="eastAsia" w:eastAsia="仿宋_GB2312"/>
          <w:kern w:val="0"/>
          <w:sz w:val="32"/>
          <w:szCs w:val="32"/>
          <w:lang w:eastAsia="zh-CN"/>
        </w:rPr>
      </w:pPr>
      <w:r>
        <w:rPr>
          <w:rFonts w:eastAsia="仿宋_GB2312"/>
          <w:kern w:val="0"/>
          <w:sz w:val="32"/>
          <w:szCs w:val="32"/>
        </w:rPr>
        <w:t>实施单位（公章）：</w:t>
      </w:r>
      <w:r>
        <w:rPr>
          <w:rFonts w:hint="eastAsia" w:eastAsia="仿宋_GB2312"/>
          <w:kern w:val="0"/>
          <w:sz w:val="32"/>
          <w:szCs w:val="32"/>
          <w:lang w:eastAsia="zh-CN"/>
        </w:rPr>
        <w:t>霍尔果斯市民政局</w:t>
      </w:r>
    </w:p>
    <w:p>
      <w:pPr>
        <w:spacing w:line="700" w:lineRule="exact"/>
        <w:ind w:firstLine="1280" w:firstLineChars="400"/>
        <w:jc w:val="left"/>
        <w:rPr>
          <w:rFonts w:hint="eastAsia" w:eastAsia="仿宋_GB2312"/>
          <w:kern w:val="0"/>
          <w:sz w:val="32"/>
          <w:szCs w:val="32"/>
          <w:lang w:eastAsia="zh-CN"/>
        </w:rPr>
      </w:pPr>
      <w:r>
        <w:rPr>
          <w:rFonts w:eastAsia="仿宋_GB2312"/>
          <w:kern w:val="0"/>
          <w:sz w:val="32"/>
          <w:szCs w:val="32"/>
        </w:rPr>
        <w:t>主管部门（公章）：</w:t>
      </w:r>
      <w:r>
        <w:rPr>
          <w:rFonts w:hint="eastAsia" w:eastAsia="仿宋_GB2312"/>
          <w:kern w:val="0"/>
          <w:sz w:val="32"/>
          <w:szCs w:val="32"/>
          <w:lang w:eastAsia="zh-CN"/>
        </w:rPr>
        <w:t>霍尔果斯市人民政府</w:t>
      </w:r>
    </w:p>
    <w:p>
      <w:pPr>
        <w:spacing w:line="700" w:lineRule="exact"/>
        <w:ind w:firstLine="1280" w:firstLineChars="400"/>
        <w:jc w:val="left"/>
        <w:rPr>
          <w:rFonts w:hint="eastAsia" w:eastAsia="仿宋_GB2312"/>
          <w:kern w:val="0"/>
          <w:sz w:val="32"/>
          <w:szCs w:val="32"/>
          <w:lang w:eastAsia="zh-CN"/>
        </w:rPr>
      </w:pPr>
      <w:r>
        <w:rPr>
          <w:rFonts w:eastAsia="仿宋_GB2312"/>
          <w:kern w:val="0"/>
          <w:sz w:val="32"/>
          <w:szCs w:val="32"/>
        </w:rPr>
        <w:t>项目负责人（签章）：</w:t>
      </w:r>
      <w:r>
        <w:rPr>
          <w:rFonts w:hint="eastAsia" w:eastAsia="仿宋_GB2312"/>
          <w:kern w:val="0"/>
          <w:sz w:val="32"/>
          <w:szCs w:val="32"/>
          <w:lang w:eastAsia="zh-CN"/>
        </w:rPr>
        <w:t>刘生贵</w:t>
      </w:r>
    </w:p>
    <w:p>
      <w:pPr>
        <w:spacing w:line="700" w:lineRule="exact"/>
        <w:ind w:firstLine="1280" w:firstLineChars="400"/>
        <w:jc w:val="left"/>
        <w:rPr>
          <w:rFonts w:eastAsia="仿宋_GB2312"/>
          <w:kern w:val="0"/>
          <w:sz w:val="32"/>
          <w:szCs w:val="32"/>
        </w:rPr>
      </w:pPr>
      <w:r>
        <w:rPr>
          <w:rFonts w:eastAsia="仿宋_GB2312"/>
          <w:kern w:val="0"/>
          <w:sz w:val="32"/>
          <w:szCs w:val="32"/>
        </w:rPr>
        <w:t>填报时间：</w:t>
      </w:r>
      <w:r>
        <w:rPr>
          <w:rFonts w:hint="eastAsia" w:eastAsia="仿宋_GB2312"/>
          <w:kern w:val="0"/>
          <w:sz w:val="32"/>
          <w:szCs w:val="32"/>
          <w:lang w:val="en-US" w:eastAsia="zh-CN"/>
        </w:rPr>
        <w:t>2024</w:t>
      </w:r>
      <w:r>
        <w:rPr>
          <w:rFonts w:eastAsia="仿宋_GB2312"/>
          <w:kern w:val="0"/>
          <w:sz w:val="32"/>
          <w:szCs w:val="32"/>
        </w:rPr>
        <w:t>年</w:t>
      </w:r>
      <w:r>
        <w:rPr>
          <w:rFonts w:hint="eastAsia" w:eastAsia="仿宋_GB2312"/>
          <w:kern w:val="0"/>
          <w:sz w:val="32"/>
          <w:szCs w:val="32"/>
          <w:lang w:val="en-US" w:eastAsia="zh-CN"/>
        </w:rPr>
        <w:t>5</w:t>
      </w:r>
      <w:r>
        <w:rPr>
          <w:rFonts w:eastAsia="仿宋_GB2312"/>
          <w:kern w:val="0"/>
          <w:sz w:val="32"/>
          <w:szCs w:val="32"/>
        </w:rPr>
        <w:t>月</w:t>
      </w:r>
      <w:r>
        <w:rPr>
          <w:rFonts w:hint="eastAsia" w:eastAsia="仿宋_GB2312"/>
          <w:kern w:val="0"/>
          <w:sz w:val="32"/>
          <w:szCs w:val="32"/>
          <w:lang w:val="en-US" w:eastAsia="zh-CN"/>
        </w:rPr>
        <w:t>10</w:t>
      </w:r>
      <w:r>
        <w:rPr>
          <w:rFonts w:eastAsia="仿宋_GB2312"/>
          <w:kern w:val="0"/>
          <w:sz w:val="32"/>
          <w:szCs w:val="32"/>
        </w:rPr>
        <w:t>日</w:t>
      </w:r>
    </w:p>
    <w:p>
      <w:pPr>
        <w:spacing w:line="540" w:lineRule="exact"/>
        <w:jc w:val="center"/>
        <w:rPr>
          <w:rFonts w:eastAsia="仿宋_GB2312"/>
          <w:kern w:val="0"/>
          <w:sz w:val="30"/>
          <w:szCs w:val="30"/>
        </w:rPr>
      </w:pPr>
    </w:p>
    <w:p>
      <w:pPr>
        <w:spacing w:line="540" w:lineRule="exact"/>
        <w:rPr>
          <w:rStyle w:val="15"/>
          <w:rFonts w:eastAsia="黑体"/>
          <w:b w:val="0"/>
          <w:spacing w:val="-4"/>
          <w:sz w:val="32"/>
          <w:szCs w:val="32"/>
        </w:rPr>
      </w:pPr>
    </w:p>
    <w:p>
      <w:pPr>
        <w:spacing w:line="540" w:lineRule="exact"/>
        <w:ind w:firstLine="640"/>
        <w:rPr>
          <w:rStyle w:val="15"/>
          <w:rFonts w:eastAsia="黑体"/>
          <w:b w:val="0"/>
          <w:spacing w:val="-4"/>
          <w:sz w:val="32"/>
          <w:szCs w:val="32"/>
        </w:rPr>
      </w:pPr>
    </w:p>
    <w:p>
      <w:pPr>
        <w:spacing w:line="540" w:lineRule="exact"/>
        <w:rPr>
          <w:rStyle w:val="15"/>
          <w:rFonts w:eastAsia="黑体"/>
          <w:b w:val="0"/>
          <w:spacing w:val="-4"/>
          <w:sz w:val="32"/>
          <w:szCs w:val="32"/>
        </w:rPr>
      </w:pPr>
    </w:p>
    <w:p>
      <w:pPr>
        <w:spacing w:line="560" w:lineRule="exact"/>
        <w:ind w:firstLine="640" w:firstLineChars="200"/>
        <w:rPr>
          <w:rFonts w:eastAsia="黑体"/>
          <w:bCs/>
          <w:sz w:val="32"/>
          <w:szCs w:val="32"/>
        </w:rPr>
        <w:sectPr>
          <w:footerReference r:id="rId3" w:type="default"/>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eastAsia="黑体"/>
          <w:bCs/>
          <w:sz w:val="32"/>
          <w:szCs w:val="32"/>
        </w:rPr>
      </w:pPr>
      <w:r>
        <w:rPr>
          <w:rFonts w:eastAsia="黑体"/>
          <w:bCs/>
          <w:sz w:val="32"/>
          <w:szCs w:val="32"/>
        </w:rPr>
        <w:t>一、基本情况</w:t>
      </w:r>
    </w:p>
    <w:p>
      <w:pPr>
        <w:spacing w:line="560" w:lineRule="exact"/>
        <w:ind w:firstLine="643" w:firstLineChars="200"/>
        <w:rPr>
          <w:rFonts w:eastAsia="楷体_GB2312"/>
          <w:b/>
          <w:bCs/>
          <w:sz w:val="32"/>
          <w:szCs w:val="32"/>
        </w:rPr>
      </w:pPr>
      <w:r>
        <w:rPr>
          <w:rFonts w:eastAsia="楷体_GB2312"/>
          <w:b/>
          <w:bCs/>
          <w:sz w:val="32"/>
          <w:szCs w:val="32"/>
        </w:rPr>
        <w:t>（一）项目概况</w:t>
      </w:r>
    </w:p>
    <w:p>
      <w:pPr>
        <w:spacing w:line="560" w:lineRule="exact"/>
        <w:ind w:firstLine="643" w:firstLineChars="200"/>
        <w:rPr>
          <w:rFonts w:eastAsia="仿宋_GB2312"/>
          <w:b/>
          <w:bCs/>
          <w:sz w:val="32"/>
          <w:szCs w:val="32"/>
        </w:rPr>
      </w:pPr>
      <w:r>
        <w:rPr>
          <w:rFonts w:eastAsia="仿宋_GB2312"/>
          <w:b/>
          <w:bCs/>
          <w:sz w:val="32"/>
          <w:szCs w:val="32"/>
        </w:rPr>
        <w:t>1、项目背景</w:t>
      </w:r>
    </w:p>
    <w:p>
      <w:pPr>
        <w:spacing w:line="560" w:lineRule="exact"/>
        <w:ind w:firstLine="640" w:firstLineChars="200"/>
        <w:rPr>
          <w:rStyle w:val="15"/>
          <w:rFonts w:eastAsia="黑体"/>
          <w:b w:val="0"/>
          <w:spacing w:val="-4"/>
          <w:sz w:val="32"/>
          <w:szCs w:val="32"/>
          <w:highlight w:val="yellow"/>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我市静慧缘养护院现仅有养老床位50张，距规划床位仍有较大差距。根据新疆维吾尔自治区财政厅下发《关于提前下达2023年中央集中彩票公益金支持社会福利事业补助资金预算的通知》（新财社〔2022〕220号），下达老年福利类霍尔果斯市敬老院建设项目</w:t>
      </w:r>
      <w:r>
        <w:rPr>
          <w:rStyle w:val="15"/>
          <w:rFonts w:hint="eastAsia" w:eastAsia="黑体"/>
          <w:b w:val="0"/>
          <w:spacing w:val="-4"/>
          <w:sz w:val="32"/>
          <w:szCs w:val="32"/>
          <w:highlight w:val="none"/>
        </w:rPr>
        <w:t>。</w:t>
      </w:r>
    </w:p>
    <w:p>
      <w:pPr>
        <w:pStyle w:val="2"/>
        <w:numPr>
          <w:ilvl w:val="0"/>
          <w:numId w:val="1"/>
        </w:numPr>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pPr>
        <w:spacing w:line="560" w:lineRule="exact"/>
        <w:ind w:firstLine="608" w:firstLineChars="200"/>
        <w:rPr>
          <w:rFonts w:eastAsia="黑体"/>
          <w:highlight w:val="yellow"/>
        </w:rPr>
      </w:pPr>
      <w:r>
        <w:rPr>
          <w:rFonts w:hint="eastAsia" w:ascii="仿宋_GB2312" w:hAnsi="仿宋_GB2312" w:eastAsia="仿宋_GB2312" w:cs="仿宋_GB2312"/>
          <w:color w:val="auto"/>
          <w:w w:val="95"/>
          <w:sz w:val="32"/>
          <w:szCs w:val="32"/>
          <w:lang w:val="en-US" w:eastAsia="zh-CN"/>
        </w:rPr>
        <w:t>项目主要内容：霍</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尔果斯市敬老院</w:t>
      </w:r>
      <w:r>
        <w:rPr>
          <w:rFonts w:hint="eastAsia" w:ascii="仿宋_GB2312" w:hAnsi="仿宋_GB2312" w:eastAsia="仿宋_GB2312" w:cs="仿宋_GB2312"/>
          <w:color w:val="auto"/>
          <w:w w:val="95"/>
          <w:sz w:val="32"/>
          <w:szCs w:val="32"/>
          <w:lang w:val="en-US" w:eastAsia="zh-CN"/>
        </w:rPr>
        <w:t>建筑面积2125平方米，地上三层主体楼，框架结构，床位50张及配套附属设施，</w:t>
      </w:r>
      <w:r>
        <w:rPr>
          <w:rFonts w:hint="eastAsia" w:eastAsia="仿宋_GB2312"/>
          <w:sz w:val="32"/>
          <w:szCs w:val="32"/>
          <w:lang w:val="en-US" w:eastAsia="zh-CN"/>
        </w:rPr>
        <w:t>2023年5月21日完成招标，</w:t>
      </w:r>
      <w:r>
        <w:rPr>
          <w:rFonts w:hint="eastAsia" w:ascii="Times New Roman" w:hAnsi="Times New Roman" w:eastAsia="方正仿宋简体" w:cs="Times New Roman"/>
          <w:color w:val="auto"/>
          <w:sz w:val="32"/>
          <w:szCs w:val="32"/>
          <w:lang w:val="en-US" w:eastAsia="zh-CN"/>
        </w:rPr>
        <w:t>5月22日开工建设，11月10日进行初步验收，12月4日完工，目前正在竣工验收阶段</w:t>
      </w:r>
      <w:r>
        <w:rPr>
          <w:rFonts w:hint="eastAsia" w:ascii="仿宋_GB2312" w:hAnsi="仿宋_GB2312" w:eastAsia="仿宋_GB2312" w:cs="仿宋_GB2312"/>
          <w:color w:val="auto"/>
          <w:w w:val="95"/>
          <w:sz w:val="32"/>
          <w:szCs w:val="32"/>
          <w:lang w:val="en-US" w:eastAsia="zh-CN"/>
        </w:rPr>
        <w:t>。为加快特困人员集中供养步伐，不断改善特困户人居环境，提高我市社会保障水平，促进我市特困人员供养工作健康发展。</w:t>
      </w:r>
    </w:p>
    <w:p>
      <w:pPr>
        <w:spacing w:line="560" w:lineRule="exact"/>
        <w:ind w:firstLine="640" w:firstLineChars="200"/>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spacing w:line="560" w:lineRule="exact"/>
        <w:ind w:firstLine="643" w:firstLineChars="200"/>
        <w:rPr>
          <w:rFonts w:eastAsia="仿宋_GB2312"/>
          <w:b/>
          <w:bCs/>
          <w:sz w:val="32"/>
          <w:szCs w:val="32"/>
        </w:rPr>
      </w:pPr>
      <w:r>
        <w:rPr>
          <w:rFonts w:eastAsia="仿宋_GB2312"/>
          <w:b/>
          <w:bCs/>
          <w:sz w:val="32"/>
          <w:szCs w:val="32"/>
        </w:rPr>
        <w:t>3、资金投入和使用情况</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（1）资金投入情况</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该项目年初预算数</w:t>
      </w:r>
      <w:r>
        <w:rPr>
          <w:rFonts w:hint="eastAsia" w:ascii="仿宋_GB2312" w:hAnsi="仿宋_GB2312" w:eastAsia="仿宋_GB2312" w:cs="仿宋_GB2312"/>
          <w:sz w:val="32"/>
          <w:szCs w:val="32"/>
          <w:lang w:val="en-US" w:eastAsia="zh-CN"/>
        </w:rPr>
        <w:t>600</w:t>
      </w:r>
      <w:r>
        <w:rPr>
          <w:rFonts w:hint="eastAsia" w:ascii="仿宋_GB2312" w:hAnsi="仿宋_GB2312" w:eastAsia="仿宋_GB2312" w:cs="仿宋_GB2312"/>
          <w:sz w:val="32"/>
          <w:szCs w:val="32"/>
        </w:rPr>
        <w:t>万元，全年预算数</w:t>
      </w:r>
      <w:r>
        <w:rPr>
          <w:rFonts w:hint="eastAsia" w:ascii="仿宋_GB2312" w:hAnsi="仿宋_GB2312" w:eastAsia="仿宋_GB2312" w:cs="仿宋_GB2312"/>
          <w:sz w:val="32"/>
          <w:szCs w:val="32"/>
          <w:lang w:val="en-US" w:eastAsia="zh-CN"/>
        </w:rPr>
        <w:t>600</w:t>
      </w:r>
      <w:r>
        <w:rPr>
          <w:rFonts w:hint="eastAsia" w:ascii="仿宋_GB2312" w:hAnsi="仿宋_GB2312" w:eastAsia="仿宋_GB2312" w:cs="仿宋_GB2312"/>
          <w:sz w:val="32"/>
          <w:szCs w:val="32"/>
        </w:rPr>
        <w:t>万元，实际总投入</w:t>
      </w:r>
      <w:r>
        <w:rPr>
          <w:rFonts w:hint="eastAsia" w:ascii="仿宋_GB2312" w:hAnsi="仿宋_GB2312" w:eastAsia="仿宋_GB2312" w:cs="仿宋_GB2312"/>
          <w:sz w:val="32"/>
          <w:szCs w:val="32"/>
          <w:lang w:val="en-US" w:eastAsia="zh-CN"/>
        </w:rPr>
        <w:t>600</w:t>
      </w:r>
      <w:r>
        <w:rPr>
          <w:rFonts w:hint="eastAsia" w:ascii="仿宋_GB2312" w:hAnsi="仿宋_GB2312" w:eastAsia="仿宋_GB2312" w:cs="仿宋_GB2312"/>
          <w:sz w:val="32"/>
          <w:szCs w:val="32"/>
        </w:rPr>
        <w:t>万元，该项目资金落实到位</w:t>
      </w:r>
      <w:r>
        <w:rPr>
          <w:rFonts w:hint="eastAsia" w:ascii="仿宋_GB2312" w:hAnsi="仿宋_GB2312" w:eastAsia="仿宋_GB2312" w:cs="仿宋_GB2312"/>
          <w:sz w:val="32"/>
          <w:szCs w:val="32"/>
          <w:lang w:val="en-US" w:eastAsia="zh-CN"/>
        </w:rPr>
        <w:t>600</w:t>
      </w:r>
      <w:r>
        <w:rPr>
          <w:rFonts w:hint="eastAsia" w:ascii="仿宋_GB2312" w:hAnsi="仿宋_GB2312" w:eastAsia="仿宋_GB2312" w:cs="仿宋_GB2312"/>
          <w:sz w:val="32"/>
          <w:szCs w:val="32"/>
        </w:rPr>
        <w:t>万元，资金来源为</w:t>
      </w:r>
      <w:r>
        <w:rPr>
          <w:rFonts w:hint="eastAsia" w:ascii="仿宋_GB2312" w:hAnsi="仿宋_GB2312" w:eastAsia="仿宋_GB2312" w:cs="仿宋_GB2312"/>
          <w:sz w:val="32"/>
          <w:szCs w:val="32"/>
          <w:lang w:eastAsia="zh-CN"/>
        </w:rPr>
        <w:t>中央集中彩票公益金</w:t>
      </w:r>
      <w:r>
        <w:rPr>
          <w:rFonts w:hint="eastAsia" w:ascii="仿宋_GB2312" w:hAnsi="仿宋_GB2312" w:eastAsia="仿宋_GB2312" w:cs="仿宋_GB2312"/>
          <w:sz w:val="32"/>
          <w:szCs w:val="32"/>
        </w:rPr>
        <w:t>。</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（2）资金使用情况</w:t>
      </w:r>
    </w:p>
    <w:p>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该项目年初预算数</w:t>
      </w:r>
      <w:r>
        <w:rPr>
          <w:rFonts w:hint="eastAsia" w:ascii="仿宋_GB2312" w:hAnsi="仿宋_GB2312" w:eastAsia="仿宋_GB2312" w:cs="仿宋_GB2312"/>
          <w:sz w:val="32"/>
          <w:szCs w:val="32"/>
          <w:lang w:val="en-US" w:eastAsia="zh-CN"/>
        </w:rPr>
        <w:t>600</w:t>
      </w:r>
      <w:r>
        <w:rPr>
          <w:rFonts w:hint="eastAsia" w:ascii="仿宋_GB2312" w:hAnsi="仿宋_GB2312" w:eastAsia="仿宋_GB2312" w:cs="仿宋_GB2312"/>
          <w:sz w:val="32"/>
          <w:szCs w:val="32"/>
        </w:rPr>
        <w:t>万元，全年预算数</w:t>
      </w:r>
      <w:r>
        <w:rPr>
          <w:rFonts w:hint="eastAsia" w:ascii="仿宋_GB2312" w:hAnsi="仿宋_GB2312" w:eastAsia="仿宋_GB2312" w:cs="仿宋_GB2312"/>
          <w:sz w:val="32"/>
          <w:szCs w:val="32"/>
          <w:lang w:val="en-US" w:eastAsia="zh-CN"/>
        </w:rPr>
        <w:t>600</w:t>
      </w:r>
      <w:r>
        <w:rPr>
          <w:rFonts w:hint="eastAsia" w:ascii="仿宋_GB2312" w:hAnsi="仿宋_GB2312" w:eastAsia="仿宋_GB2312" w:cs="仿宋_GB2312"/>
          <w:sz w:val="32"/>
          <w:szCs w:val="32"/>
        </w:rPr>
        <w:t>万元，全年执行数</w:t>
      </w:r>
      <w:r>
        <w:rPr>
          <w:rFonts w:hint="eastAsia" w:ascii="仿宋_GB2312" w:hAnsi="仿宋_GB2312" w:eastAsia="仿宋_GB2312" w:cs="仿宋_GB2312"/>
          <w:sz w:val="32"/>
          <w:szCs w:val="32"/>
          <w:lang w:val="en-US" w:eastAsia="zh-CN"/>
        </w:rPr>
        <w:t>562.5</w:t>
      </w:r>
      <w:r>
        <w:rPr>
          <w:rFonts w:hint="eastAsia" w:ascii="仿宋_GB2312" w:hAnsi="仿宋_GB2312" w:eastAsia="仿宋_GB2312" w:cs="仿宋_GB2312"/>
          <w:sz w:val="32"/>
          <w:szCs w:val="32"/>
        </w:rPr>
        <w:t>万元，预算执行率为</w:t>
      </w:r>
      <w:r>
        <w:rPr>
          <w:rFonts w:hint="eastAsia" w:ascii="仿宋_GB2312" w:hAnsi="仿宋_GB2312" w:eastAsia="仿宋_GB2312" w:cs="仿宋_GB2312"/>
          <w:sz w:val="32"/>
          <w:szCs w:val="32"/>
          <w:lang w:val="en-US" w:eastAsia="zh-CN"/>
        </w:rPr>
        <w:t>93.75</w:t>
      </w:r>
      <w:r>
        <w:rPr>
          <w:rFonts w:hint="eastAsia" w:ascii="仿宋_GB2312" w:hAnsi="仿宋_GB2312" w:eastAsia="仿宋_GB2312" w:cs="仿宋_GB2312"/>
          <w:sz w:val="32"/>
          <w:szCs w:val="32"/>
        </w:rPr>
        <w:t>%，主要用于：</w:t>
      </w:r>
      <w:r>
        <w:rPr>
          <w:rFonts w:hint="eastAsia" w:ascii="仿宋_GB2312" w:hAnsi="仿宋_GB2312" w:eastAsia="仿宋_GB2312" w:cs="仿宋_GB2312"/>
          <w:sz w:val="32"/>
          <w:szCs w:val="32"/>
          <w:lang w:eastAsia="zh-CN"/>
        </w:rPr>
        <w:t>工程款支付资金</w:t>
      </w:r>
      <w:r>
        <w:rPr>
          <w:rFonts w:hint="eastAsia" w:ascii="仿宋_GB2312" w:hAnsi="仿宋_GB2312" w:eastAsia="仿宋_GB2312" w:cs="仿宋_GB2312"/>
          <w:sz w:val="32"/>
          <w:szCs w:val="32"/>
        </w:rPr>
        <w:t>。</w:t>
      </w:r>
    </w:p>
    <w:p>
      <w:pPr>
        <w:spacing w:line="560" w:lineRule="exact"/>
        <w:ind w:firstLine="643" w:firstLineChars="200"/>
        <w:rPr>
          <w:rFonts w:eastAsia="楷体_GB2312"/>
          <w:b/>
          <w:bCs/>
          <w:sz w:val="32"/>
          <w:szCs w:val="32"/>
        </w:rPr>
      </w:pPr>
      <w:r>
        <w:rPr>
          <w:rFonts w:eastAsia="楷体_GB2312"/>
          <w:b/>
          <w:bCs/>
          <w:sz w:val="32"/>
          <w:szCs w:val="32"/>
        </w:rPr>
        <w:t>（二）项目绩效目标</w:t>
      </w:r>
    </w:p>
    <w:p>
      <w:pPr>
        <w:spacing w:line="560" w:lineRule="exact"/>
        <w:ind w:firstLine="640" w:firstLineChars="200"/>
        <w:rPr>
          <w:rFonts w:eastAsia="仿宋_GB2312"/>
          <w:sz w:val="32"/>
          <w:szCs w:val="32"/>
        </w:rPr>
      </w:pPr>
      <w:r>
        <w:rPr>
          <w:rFonts w:eastAsia="仿宋_GB2312"/>
          <w:sz w:val="32"/>
          <w:szCs w:val="32"/>
        </w:rPr>
        <w:t>1、总体目标</w:t>
      </w:r>
    </w:p>
    <w:p>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关于提前下达2023年中央集中彩票公益金支持社会福利事业补助资金预算的通知》（新财社[2022]220号）文件要求，为加快特困人员集中供养步伐，不断改善特困户人居环境，提高我市社会保障水平，促进我市特困人员供养工作健康发展，我市今年敬老院一所，占地面积700平方米，建筑面积2125平方米，设置床位50张。</w:t>
      </w:r>
    </w:p>
    <w:p>
      <w:pPr>
        <w:spacing w:line="560" w:lineRule="exact"/>
        <w:ind w:firstLine="640" w:firstLineChars="200"/>
        <w:rPr>
          <w:rFonts w:ascii="仿宋_GB2312" w:hAnsi="仿宋_GB2312" w:eastAsia="仿宋_GB2312" w:cs="仿宋_GB2312"/>
          <w:color w:val="FF0000"/>
          <w:sz w:val="30"/>
          <w:szCs w:val="30"/>
        </w:rPr>
      </w:pPr>
      <w:r>
        <w:rPr>
          <w:rFonts w:eastAsia="仿宋_GB2312"/>
          <w:sz w:val="32"/>
          <w:szCs w:val="32"/>
        </w:rPr>
        <w:t>2、阶段性目标</w:t>
      </w:r>
    </w:p>
    <w:p>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霍尔果斯市</w:t>
      </w:r>
      <w:r>
        <w:rPr>
          <w:rFonts w:hint="eastAsia" w:ascii="仿宋_GB2312" w:hAnsi="仿宋_GB2312" w:eastAsia="仿宋_GB2312" w:cs="仿宋_GB2312"/>
          <w:sz w:val="32"/>
          <w:szCs w:val="32"/>
        </w:rPr>
        <w:t>敬老院</w:t>
      </w:r>
      <w:r>
        <w:rPr>
          <w:rFonts w:hint="eastAsia" w:ascii="仿宋_GB2312" w:hAnsi="仿宋_GB2312" w:eastAsia="仿宋_GB2312" w:cs="仿宋_GB2312"/>
          <w:sz w:val="32"/>
          <w:szCs w:val="32"/>
          <w:lang w:val="en-US" w:eastAsia="zh-CN"/>
        </w:rPr>
        <w:t>2023年5月21日完成招标、土方回填，5月22日开工建设，6-7月完成一、二层主体结构，8-9月完成主体及室内外装修,10-11月完成水暖电消防，11月10日进行初步验收，12月4日完工，目前正在竣工验收阶段。</w:t>
      </w:r>
    </w:p>
    <w:p>
      <w:pPr>
        <w:spacing w:line="560" w:lineRule="exact"/>
        <w:ind w:firstLine="640" w:firstLineChars="200"/>
        <w:rPr>
          <w:rFonts w:eastAsia="黑体"/>
          <w:sz w:val="32"/>
          <w:szCs w:val="32"/>
        </w:rPr>
      </w:pPr>
      <w:r>
        <w:rPr>
          <w:rFonts w:eastAsia="黑体"/>
          <w:sz w:val="32"/>
          <w:szCs w:val="32"/>
        </w:rPr>
        <w:t>二、绩效评价工作开展情况</w:t>
      </w:r>
    </w:p>
    <w:p>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18"/>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霍尔果斯市敬老院建设</w:t>
      </w:r>
      <w:r>
        <w:rPr>
          <w:rFonts w:hint="eastAsia" w:ascii="仿宋_GB2312" w:hAnsi="仿宋_GB2312" w:eastAsia="仿宋_GB2312" w:cs="仿宋_GB2312"/>
          <w:sz w:val="32"/>
          <w:szCs w:val="32"/>
        </w:rPr>
        <w:t>项目所包含的全部项目内容。</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3、绩效评价的范围</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本次评价从项目决策（包括绩效目标、决策过程）、项目管理（包括项目资金、项目实施）、项目产出（包括项目产出数量、产出质量、产出时效和产出成本）项目效益四个维度对</w:t>
      </w:r>
      <w:r>
        <w:rPr>
          <w:rFonts w:hint="eastAsia" w:ascii="仿宋_GB2312" w:hAnsi="仿宋_GB2312" w:eastAsia="仿宋_GB2312" w:cs="仿宋_GB2312"/>
          <w:sz w:val="32"/>
          <w:szCs w:val="32"/>
          <w:lang w:eastAsia="zh-CN"/>
        </w:rPr>
        <w:t>霍尔果斯市敬老院建设</w:t>
      </w:r>
      <w:r>
        <w:rPr>
          <w:rFonts w:hint="eastAsia" w:ascii="仿宋_GB2312" w:hAnsi="仿宋_GB2312" w:eastAsia="仿宋_GB2312" w:cs="仿宋_GB2312"/>
          <w:sz w:val="32"/>
          <w:szCs w:val="32"/>
        </w:rPr>
        <w:t>项目进行评价，评价核心为专项资金的支出完成情况和效果。</w:t>
      </w:r>
    </w:p>
    <w:p>
      <w:pPr>
        <w:spacing w:line="560" w:lineRule="exact"/>
        <w:ind w:firstLine="643" w:firstLineChars="200"/>
      </w:pPr>
      <w:r>
        <w:rPr>
          <w:rFonts w:eastAsia="楷体_GB2312"/>
          <w:b/>
          <w:bCs/>
          <w:sz w:val="32"/>
          <w:szCs w:val="32"/>
        </w:rPr>
        <w:t>（二）绩效评价原则、评价指标体系（详情见表1）、评价方法、评价标准。</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绩效评价标准通常包括计划标准、行业标准、历史标准等，用于对绩效指标完成情况进行比较、分析、评价。本次评价主要采用了</w:t>
      </w:r>
      <w:r>
        <w:rPr>
          <w:rFonts w:hint="eastAsia" w:eastAsia="仿宋_GB2312"/>
          <w:color w:val="000000"/>
          <w:spacing w:val="17"/>
          <w:sz w:val="32"/>
          <w:szCs w:val="32"/>
          <w:lang w:eastAsia="zh-CN"/>
        </w:rPr>
        <w:t>计划</w:t>
      </w:r>
      <w:r>
        <w:rPr>
          <w:rFonts w:hint="eastAsia" w:eastAsia="仿宋_GB2312"/>
          <w:color w:val="000000"/>
          <w:spacing w:val="17"/>
          <w:sz w:val="32"/>
          <w:szCs w:val="32"/>
        </w:rPr>
        <w:t>标准。</w:t>
      </w:r>
    </w:p>
    <w:p>
      <w:pPr>
        <w:spacing w:line="560" w:lineRule="exact"/>
        <w:ind w:firstLine="708" w:firstLineChars="200"/>
        <w:rPr>
          <w:rFonts w:eastAsia="仿宋_GB2312"/>
          <w:color w:val="000000"/>
          <w:spacing w:val="17"/>
          <w:sz w:val="32"/>
          <w:szCs w:val="32"/>
        </w:rPr>
      </w:pPr>
      <w:bookmarkStart w:id="0" w:name="_Toc17882"/>
      <w:bookmarkStart w:id="1" w:name="_Toc31464"/>
      <w:r>
        <w:rPr>
          <w:rFonts w:hint="eastAsia" w:eastAsia="仿宋_GB2312"/>
          <w:color w:val="000000"/>
          <w:spacing w:val="17"/>
          <w:sz w:val="32"/>
          <w:szCs w:val="32"/>
        </w:rPr>
        <w:t>计划标准：指以预先制定的目标、计划、预算、定额等作为评价标准。</w:t>
      </w:r>
      <w:bookmarkEnd w:id="0"/>
      <w:bookmarkEnd w:id="1"/>
    </w:p>
    <w:p>
      <w:pPr>
        <w:pStyle w:val="2"/>
        <w:numPr>
          <w:ilvl w:val="0"/>
          <w:numId w:val="3"/>
        </w:numPr>
        <w:spacing w:before="0" w:after="0" w:line="56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pPr>
        <w:spacing w:line="560" w:lineRule="exact"/>
        <w:ind w:firstLine="640" w:firstLineChars="200"/>
        <w:rPr>
          <w:rFonts w:eastAsia="仿宋_GB2312"/>
          <w:bCs/>
          <w:sz w:val="32"/>
          <w:szCs w:val="32"/>
        </w:rPr>
      </w:pPr>
      <w:r>
        <w:rPr>
          <w:rFonts w:hint="eastAsia" w:eastAsia="仿宋_GB2312"/>
          <w:bCs/>
          <w:sz w:val="32"/>
          <w:szCs w:val="32"/>
        </w:rPr>
        <w:t>1.前期准备。首先成立评价工作组，开展前期调研；其次明确项目绩效目标，设计绩效评价指标体系并确定绩效评价方法；接着确定现场和非现场评价范围，设计资料清单；最后制定评价实施方案并进行论证。</w:t>
      </w:r>
    </w:p>
    <w:p>
      <w:pPr>
        <w:spacing w:line="560" w:lineRule="exact"/>
        <w:ind w:firstLine="640" w:firstLineChars="200"/>
        <w:rPr>
          <w:rFonts w:eastAsia="仿宋_GB2312"/>
          <w:bCs/>
          <w:sz w:val="32"/>
          <w:szCs w:val="32"/>
        </w:rPr>
      </w:pPr>
      <w:r>
        <w:rPr>
          <w:rFonts w:hint="eastAsia" w:eastAsia="仿宋_GB2312"/>
          <w:bCs/>
          <w:sz w:val="32"/>
          <w:szCs w:val="32"/>
        </w:rPr>
        <w:t>2.组织实施。制定绩效评价工作方案，具体包括项目概况、评价思路、方法手段、组织实施、进度安排等。收集项目立项依据、相关会议纪要、实施方案、财政资金分配方案、支付管理情况等相关评价资料并进行梳理。</w:t>
      </w:r>
    </w:p>
    <w:p>
      <w:pPr>
        <w:spacing w:line="560" w:lineRule="exact"/>
        <w:ind w:firstLine="640" w:firstLineChars="200"/>
        <w:rPr>
          <w:sz w:val="32"/>
          <w:szCs w:val="32"/>
        </w:rPr>
      </w:pPr>
      <w:r>
        <w:rPr>
          <w:rFonts w:hint="eastAsia" w:eastAsia="仿宋_GB2312"/>
          <w:bCs/>
          <w:sz w:val="32"/>
          <w:szCs w:val="32"/>
        </w:rPr>
        <w:t>3.分析评价。根据收集梳理的资料围绕项目立项、资金落实、业务管理、财务管理、项目产出、项目效益等内容，对照已确定的绩效评价指标进行详细全面的分析评价，逐项打分并形成绩效评价最终结果。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4"/>
        </w:numPr>
        <w:spacing w:line="560" w:lineRule="exact"/>
        <w:ind w:firstLine="640" w:firstLineChars="200"/>
        <w:rPr>
          <w:rFonts w:eastAsia="黑体"/>
          <w:sz w:val="32"/>
          <w:szCs w:val="32"/>
        </w:rPr>
      </w:pPr>
      <w:r>
        <w:rPr>
          <w:rFonts w:eastAsia="黑体"/>
          <w:sz w:val="32"/>
          <w:szCs w:val="32"/>
        </w:rPr>
        <w:t>综合评价情况及评价结论（附相关评分表）</w:t>
      </w:r>
    </w:p>
    <w:p>
      <w:pPr>
        <w:pStyle w:val="2"/>
        <w:spacing w:before="0" w:after="0" w:line="560" w:lineRule="exact"/>
        <w:ind w:firstLine="643" w:firstLineChars="200"/>
        <w:jc w:val="both"/>
        <w:rPr>
          <w:rFonts w:ascii="Times New Roman" w:hAnsi="Times New Roman" w:eastAsia="楷体_GB2312"/>
        </w:rPr>
      </w:pPr>
      <w:r>
        <w:rPr>
          <w:rFonts w:hint="eastAsia" w:ascii="Times New Roman" w:hAnsi="Times New Roman" w:eastAsia="楷体_GB2312"/>
        </w:rPr>
        <w:t>（一）评价情况</w:t>
      </w:r>
    </w:p>
    <w:p>
      <w:pPr>
        <w:spacing w:line="600" w:lineRule="exact"/>
        <w:ind w:firstLine="640" w:firstLineChars="200"/>
        <w:outlineLvl w:val="0"/>
        <w:rPr>
          <w:rFonts w:eastAsia="仿宋_GB2312"/>
          <w:kern w:val="28"/>
          <w:sz w:val="32"/>
          <w:szCs w:val="32"/>
        </w:rPr>
      </w:pPr>
      <w:r>
        <w:rPr>
          <w:rFonts w:hint="eastAsia" w:eastAsia="仿宋_GB2312"/>
          <w:kern w:val="28"/>
          <w:sz w:val="32"/>
          <w:szCs w:val="32"/>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2"/>
        <w:spacing w:before="0" w:after="0" w:line="560" w:lineRule="exact"/>
        <w:ind w:firstLine="643" w:firstLineChars="200"/>
        <w:jc w:val="both"/>
        <w:rPr>
          <w:rFonts w:ascii="Times New Roman" w:hAnsi="Times New Roman" w:eastAsia="楷体_GB2312"/>
        </w:rPr>
      </w:pPr>
      <w:r>
        <w:rPr>
          <w:rFonts w:hint="eastAsia" w:ascii="Times New Roman" w:hAnsi="Times New Roman" w:eastAsia="楷体_GB2312"/>
        </w:rPr>
        <w:t>（二）评价结论</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w:t>
      </w:r>
      <w:r>
        <w:rPr>
          <w:rFonts w:hint="eastAsia" w:ascii="Times New Roman" w:hAnsi="Times New Roman" w:eastAsia="仿宋_GB2312"/>
          <w:b w:val="0"/>
          <w:bCs w:val="0"/>
          <w:highlight w:val="none"/>
        </w:rPr>
        <w:t xml:space="preserve">结果：总得分为 </w:t>
      </w:r>
      <w:r>
        <w:rPr>
          <w:rFonts w:hint="eastAsia" w:ascii="Times New Roman" w:hAnsi="Times New Roman" w:eastAsia="仿宋_GB2312"/>
          <w:b w:val="0"/>
          <w:bCs w:val="0"/>
          <w:highlight w:val="none"/>
          <w:lang w:val="en-US" w:eastAsia="zh-CN"/>
        </w:rPr>
        <w:t>97.24</w:t>
      </w:r>
      <w:r>
        <w:rPr>
          <w:rFonts w:hint="eastAsia" w:ascii="Times New Roman" w:hAnsi="Times New Roman" w:eastAsia="仿宋_GB2312"/>
          <w:b w:val="0"/>
          <w:bCs w:val="0"/>
          <w:highlight w:val="none"/>
        </w:rPr>
        <w:t>分，属于“</w:t>
      </w:r>
      <w:r>
        <w:rPr>
          <w:rFonts w:hint="eastAsia" w:ascii="Times New Roman" w:hAnsi="Times New Roman" w:eastAsia="仿宋_GB2312"/>
          <w:b w:val="0"/>
          <w:bCs w:val="0"/>
          <w:highlight w:val="none"/>
          <w:lang w:eastAsia="zh-CN"/>
        </w:rPr>
        <w:t>优</w:t>
      </w:r>
      <w:r>
        <w:rPr>
          <w:rFonts w:hint="eastAsia" w:ascii="Times New Roman" w:hAnsi="Times New Roman" w:eastAsia="仿宋_GB2312"/>
          <w:b w:val="0"/>
          <w:bCs w:val="0"/>
          <w:highlight w:val="none"/>
        </w:rPr>
        <w:t xml:space="preserve">”。其中，项目决策类指标权重为20分，得分为 </w:t>
      </w:r>
      <w:r>
        <w:rPr>
          <w:rFonts w:hint="eastAsia" w:ascii="Times New Roman" w:hAnsi="Times New Roman" w:eastAsia="仿宋_GB2312"/>
          <w:b w:val="0"/>
          <w:bCs w:val="0"/>
          <w:highlight w:val="none"/>
          <w:lang w:val="en-US" w:eastAsia="zh-CN"/>
        </w:rPr>
        <w:t>18</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90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39.24</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98.10</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%。具体打分情</w:t>
      </w:r>
      <w:r>
        <w:rPr>
          <w:rFonts w:hint="eastAsia" w:ascii="Times New Roman" w:hAnsi="Times New Roman" w:eastAsia="仿宋_GB2312"/>
          <w:b w:val="0"/>
          <w:bCs w:val="0"/>
        </w:rPr>
        <w:t>况详见：附件1综合评分表。</w:t>
      </w:r>
    </w:p>
    <w:p>
      <w:pPr>
        <w:pStyle w:val="2"/>
        <w:spacing w:before="0" w:after="0"/>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13"/>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18</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39.24</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color w:val="000000"/>
                <w:sz w:val="22"/>
                <w:lang w:val="en-US"/>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b/>
                <w:bCs/>
                <w:color w:val="000000"/>
                <w:sz w:val="22"/>
              </w:rPr>
            </w:pPr>
            <w:r>
              <w:rPr>
                <w:rFonts w:hint="eastAsia"/>
                <w:b/>
                <w:bCs/>
                <w:color w:val="000000"/>
                <w:sz w:val="22"/>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b/>
                <w:bCs/>
                <w:color w:val="000000"/>
                <w:sz w:val="22"/>
                <w:lang w:val="en-US" w:eastAsia="zh-CN"/>
              </w:rPr>
            </w:pPr>
            <w:r>
              <w:rPr>
                <w:rFonts w:hint="eastAsia"/>
                <w:b/>
                <w:bCs/>
                <w:color w:val="000000"/>
                <w:sz w:val="22"/>
                <w:lang w:val="en-US" w:eastAsia="zh-CN"/>
              </w:rPr>
              <w:t>97.24</w:t>
            </w:r>
          </w:p>
        </w:tc>
      </w:tr>
    </w:tbl>
    <w:p>
      <w:pPr>
        <w:spacing w:line="560" w:lineRule="exact"/>
        <w:ind w:firstLine="640" w:firstLineChars="200"/>
        <w:rPr>
          <w:rFonts w:eastAsia="黑体"/>
          <w:sz w:val="32"/>
          <w:szCs w:val="32"/>
        </w:rPr>
      </w:pPr>
      <w:r>
        <w:rPr>
          <w:rFonts w:eastAsia="黑体"/>
          <w:sz w:val="32"/>
          <w:szCs w:val="32"/>
        </w:rPr>
        <w:t>四、绩效评价指标分析</w:t>
      </w:r>
    </w:p>
    <w:p>
      <w:pPr>
        <w:pStyle w:val="2"/>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项目决策类指标包括项目立项、绩效目标和资金投入三方面的内容，由6个三级指标构成，权重分值为20分，实际得分</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分，得分率为</w:t>
      </w:r>
      <w:r>
        <w:rPr>
          <w:rFonts w:hint="eastAsia" w:ascii="仿宋_GB2312" w:hAnsi="仿宋_GB2312" w:eastAsia="仿宋_GB2312" w:cs="仿宋_GB2312"/>
          <w:sz w:val="32"/>
          <w:szCs w:val="32"/>
          <w:lang w:val="en-US" w:eastAsia="zh-CN"/>
        </w:rPr>
        <w:t>90</w:t>
      </w:r>
      <w:r>
        <w:rPr>
          <w:rFonts w:hint="eastAsia" w:ascii="仿宋_GB2312" w:hAnsi="仿宋_GB2312" w:eastAsia="仿宋_GB2312" w:cs="仿宋_GB2312"/>
          <w:sz w:val="32"/>
          <w:szCs w:val="32"/>
        </w:rPr>
        <w:t>%。</w:t>
      </w:r>
    </w:p>
    <w:p>
      <w:pPr>
        <w:pStyle w:val="18"/>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1.项目立项</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（1）立项依据充分性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（2）立项程序规范性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18"/>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2.绩效目标</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（1）绩效目标合理性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年初结合实际工作内容</w:t>
      </w:r>
      <w:r>
        <w:rPr>
          <w:rFonts w:hint="eastAsia" w:ascii="仿宋_GB2312" w:hAnsi="仿宋_GB2312" w:eastAsia="仿宋_GB2312" w:cs="仿宋_GB2312"/>
          <w:sz w:val="32"/>
          <w:szCs w:val="32"/>
        </w:rPr>
        <w:t>设定绩效目标</w:t>
      </w:r>
      <w:r>
        <w:rPr>
          <w:rFonts w:hint="eastAsia" w:ascii="仿宋_GB2312" w:hAnsi="仿宋_GB2312" w:eastAsia="仿宋_GB2312" w:cs="仿宋_GB2312"/>
          <w:sz w:val="32"/>
          <w:szCs w:val="32"/>
          <w:lang w:eastAsia="zh-Hans"/>
        </w:rPr>
        <w:t>，绩效目标</w:t>
      </w:r>
      <w:r>
        <w:rPr>
          <w:rFonts w:hint="eastAsia" w:ascii="仿宋_GB2312" w:hAnsi="仿宋_GB2312" w:eastAsia="仿宋_GB2312" w:cs="仿宋_GB2312"/>
          <w:sz w:val="32"/>
          <w:szCs w:val="32"/>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（2）绩效指标明确性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项目设置了明确的预期产出效益和效果，将绩效目标细化分解为具体的绩效指标，绩效目标与项目目标任务数相对应，绩效目标设定的绩效指标清晰、细化、可衡量。</w:t>
      </w:r>
    </w:p>
    <w:p>
      <w:pPr>
        <w:pStyle w:val="18"/>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（1）预算编制科学性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预算编制经过科学论证，提供充分的测算依据佐证资料，预算内容与项目内容相匹配。项目投资额与工作任务相匹配。</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（2）资金分配合理性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资金分配额度与项目单位实际工作内容相适应，资金分配额度合理，资金分配依据充分。</w:t>
      </w:r>
    </w:p>
    <w:p>
      <w:pPr>
        <w:pStyle w:val="2"/>
        <w:numPr>
          <w:ilvl w:val="0"/>
          <w:numId w:val="5"/>
        </w:numPr>
        <w:spacing w:before="0" w:after="0" w:line="560" w:lineRule="exact"/>
        <w:ind w:firstLine="643" w:firstLineChars="200"/>
        <w:jc w:val="both"/>
        <w:rPr>
          <w:rFonts w:ascii="楷体" w:hAnsi="楷体" w:eastAsia="楷体" w:cs="楷体"/>
        </w:rPr>
      </w:pPr>
      <w:r>
        <w:rPr>
          <w:rFonts w:hint="eastAsia" w:ascii="楷体" w:hAnsi="楷体" w:eastAsia="楷体" w:cs="楷体"/>
        </w:rPr>
        <w:t>项目过程情况</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rPr>
        <w:t>项目过程类指标包括资金管理和组织实施两方面的内容，由5个三级指标构成，权重分值为20</w:t>
      </w:r>
      <w:r>
        <w:rPr>
          <w:rFonts w:hint="eastAsia" w:ascii="仿宋_GB2312" w:hAnsi="仿宋_GB2312" w:eastAsia="仿宋_GB2312" w:cs="仿宋_GB2312"/>
          <w:sz w:val="32"/>
          <w:szCs w:val="32"/>
          <w:highlight w:val="none"/>
        </w:rPr>
        <w:t>分，实际得分</w:t>
      </w:r>
      <w:r>
        <w:rPr>
          <w:rFonts w:hint="eastAsia" w:ascii="仿宋_GB2312" w:hAnsi="仿宋_GB2312" w:eastAsia="仿宋_GB2312" w:cs="仿宋_GB2312"/>
          <w:sz w:val="32"/>
          <w:szCs w:val="32"/>
          <w:highlight w:val="none"/>
          <w:lang w:val="en-US" w:eastAsia="zh-CN"/>
        </w:rPr>
        <w:t>20</w:t>
      </w:r>
      <w:r>
        <w:rPr>
          <w:rFonts w:hint="eastAsia" w:ascii="仿宋_GB2312" w:hAnsi="仿宋_GB2312" w:eastAsia="仿宋_GB2312" w:cs="仿宋_GB2312"/>
          <w:sz w:val="32"/>
          <w:szCs w:val="32"/>
          <w:highlight w:val="none"/>
        </w:rPr>
        <w:t>分，得分率为</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18"/>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1.资金管理</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（1）资金到位率</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rPr>
        <w:t>本项</w:t>
      </w:r>
      <w:r>
        <w:rPr>
          <w:rFonts w:hint="eastAsia" w:ascii="仿宋_GB2312" w:hAnsi="仿宋_GB2312" w:eastAsia="仿宋_GB2312" w:cs="仿宋_GB2312"/>
          <w:sz w:val="32"/>
          <w:szCs w:val="32"/>
          <w:highlight w:val="none"/>
        </w:rPr>
        <w:t>目总投资</w:t>
      </w:r>
      <w:r>
        <w:rPr>
          <w:rFonts w:hint="eastAsia" w:ascii="仿宋_GB2312" w:hAnsi="仿宋_GB2312" w:eastAsia="仿宋_GB2312" w:cs="仿宋_GB2312"/>
          <w:sz w:val="32"/>
          <w:szCs w:val="32"/>
          <w:highlight w:val="none"/>
          <w:lang w:val="en-US" w:eastAsia="zh-CN"/>
        </w:rPr>
        <w:t>600</w:t>
      </w:r>
      <w:r>
        <w:rPr>
          <w:rFonts w:hint="eastAsia" w:ascii="仿宋_GB2312" w:hAnsi="仿宋_GB2312" w:eastAsia="仿宋_GB2312" w:cs="仿宋_GB2312"/>
          <w:sz w:val="32"/>
          <w:szCs w:val="32"/>
          <w:highlight w:val="none"/>
        </w:rPr>
        <w:t>万元，财政资金及时足额到位，到位率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%，预算资金按计划进度执行。</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（2）预算执行率</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预算编制较为详细，项目资金支出总体能够按照预算执行，预算资金支出</w:t>
      </w:r>
      <w:r>
        <w:rPr>
          <w:rFonts w:hint="eastAsia" w:ascii="仿宋_GB2312" w:hAnsi="仿宋_GB2312" w:eastAsia="仿宋_GB2312" w:cs="仿宋_GB2312"/>
          <w:sz w:val="32"/>
          <w:szCs w:val="32"/>
          <w:highlight w:val="none"/>
          <w:lang w:val="en-US" w:eastAsia="zh-CN"/>
        </w:rPr>
        <w:t>562.5</w:t>
      </w:r>
      <w:r>
        <w:rPr>
          <w:rFonts w:hint="eastAsia" w:ascii="仿宋_GB2312" w:hAnsi="仿宋_GB2312" w:eastAsia="仿宋_GB2312" w:cs="仿宋_GB2312"/>
          <w:sz w:val="32"/>
          <w:szCs w:val="32"/>
          <w:highlight w:val="none"/>
        </w:rPr>
        <w:t>万元，预算执行率为</w:t>
      </w:r>
      <w:r>
        <w:rPr>
          <w:rFonts w:hint="eastAsia" w:ascii="仿宋_GB2312" w:hAnsi="仿宋_GB2312" w:eastAsia="仿宋_GB2312" w:cs="仿宋_GB2312"/>
          <w:sz w:val="32"/>
          <w:szCs w:val="32"/>
          <w:highlight w:val="none"/>
          <w:lang w:val="en-US" w:eastAsia="zh-CN"/>
        </w:rPr>
        <w:t>93.75</w:t>
      </w:r>
      <w:r>
        <w:rPr>
          <w:rFonts w:hint="eastAsia" w:ascii="仿宋_GB2312" w:hAnsi="仿宋_GB2312" w:eastAsia="仿宋_GB2312" w:cs="仿宋_GB2312"/>
          <w:sz w:val="32"/>
          <w:szCs w:val="32"/>
          <w:highlight w:val="none"/>
        </w:rPr>
        <w:t>%。</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（3）资金使用合规性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highlight w:val="none"/>
        </w:rPr>
        <w:t>项目严格按照预期绩效目标执行预算资金。制定了相关的制度和管理规定，对项目经费使</w:t>
      </w:r>
      <w:r>
        <w:rPr>
          <w:rFonts w:hint="eastAsia" w:ascii="仿宋_GB2312" w:hAnsi="仿宋_GB2312" w:eastAsia="仿宋_GB2312" w:cs="仿宋_GB2312"/>
          <w:sz w:val="32"/>
          <w:szCs w:val="32"/>
        </w:rPr>
        <w:t>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18"/>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2.组织实施</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（1）管理制度健全性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（2）制度执行有效性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对资金使用的合法合规性进行监督，年末对资金使用效果进行评价。项目管理、实施人员落实到位，有效按照计划执行。项目执行情况等资料齐全，项目相关手续完备，及时进行归档。</w:t>
      </w:r>
    </w:p>
    <w:p>
      <w:pPr>
        <w:pStyle w:val="11"/>
        <w:numPr>
          <w:ilvl w:val="0"/>
          <w:numId w:val="5"/>
        </w:numPr>
        <w:spacing w:line="560" w:lineRule="exact"/>
        <w:ind w:firstLine="643"/>
        <w:rPr>
          <w:rFonts w:eastAsia="楷体_GB2312"/>
          <w:b/>
          <w:bCs/>
          <w:sz w:val="32"/>
          <w:szCs w:val="32"/>
        </w:rPr>
      </w:pPr>
      <w:r>
        <w:rPr>
          <w:rFonts w:eastAsia="楷体_GB2312"/>
          <w:b/>
          <w:bCs/>
          <w:sz w:val="32"/>
          <w:szCs w:val="32"/>
        </w:rPr>
        <w:t>项目产出</w:t>
      </w:r>
      <w:r>
        <w:rPr>
          <w:rFonts w:hint="eastAsia" w:eastAsia="楷体_GB2312"/>
          <w:b/>
          <w:bCs/>
          <w:sz w:val="32"/>
          <w:szCs w:val="32"/>
        </w:rPr>
        <w:t>情况</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项目产出类指标包括产出数量、产出质量、产出时效</w:t>
      </w:r>
      <w:r>
        <w:rPr>
          <w:rFonts w:hint="eastAsia" w:ascii="仿宋_GB2312" w:hAnsi="仿宋_GB2312" w:eastAsia="仿宋_GB2312" w:cs="仿宋_GB2312"/>
          <w:sz w:val="32"/>
          <w:szCs w:val="32"/>
          <w:highlight w:val="none"/>
          <w:lang w:eastAsia="zh-CN"/>
        </w:rPr>
        <w:t>三</w:t>
      </w:r>
      <w:r>
        <w:rPr>
          <w:rFonts w:hint="eastAsia" w:ascii="仿宋_GB2312" w:hAnsi="仿宋_GB2312" w:eastAsia="仿宋_GB2312" w:cs="仿宋_GB2312"/>
          <w:sz w:val="32"/>
          <w:szCs w:val="32"/>
          <w:highlight w:val="none"/>
        </w:rPr>
        <w:t>方面的内容，由</w:t>
      </w:r>
      <w:r>
        <w:rPr>
          <w:rFonts w:hint="eastAsia" w:ascii="仿宋_GB2312" w:hAnsi="仿宋_GB2312" w:eastAsia="仿宋_GB2312" w:cs="仿宋_GB2312"/>
          <w:sz w:val="32"/>
          <w:szCs w:val="32"/>
          <w:highlight w:val="none"/>
          <w:lang w:val="en-US" w:eastAsia="zh-CN"/>
        </w:rPr>
        <w:t>7</w:t>
      </w:r>
      <w:r>
        <w:rPr>
          <w:rFonts w:hint="eastAsia" w:ascii="仿宋_GB2312" w:hAnsi="仿宋_GB2312" w:eastAsia="仿宋_GB2312" w:cs="仿宋_GB2312"/>
          <w:sz w:val="32"/>
          <w:szCs w:val="32"/>
          <w:highlight w:val="none"/>
        </w:rPr>
        <w:t>个三级指标构成，权重分为</w:t>
      </w:r>
      <w:r>
        <w:rPr>
          <w:rFonts w:hint="eastAsia" w:ascii="仿宋_GB2312" w:hAnsi="仿宋_GB2312" w:eastAsia="仿宋_GB2312" w:cs="仿宋_GB2312"/>
          <w:sz w:val="32"/>
          <w:szCs w:val="32"/>
          <w:highlight w:val="none"/>
          <w:lang w:val="en-US" w:eastAsia="zh-CN"/>
        </w:rPr>
        <w:t>40</w:t>
      </w:r>
      <w:r>
        <w:rPr>
          <w:rFonts w:hint="eastAsia" w:ascii="仿宋_GB2312" w:hAnsi="仿宋_GB2312" w:eastAsia="仿宋_GB2312" w:cs="仿宋_GB2312"/>
          <w:sz w:val="32"/>
          <w:szCs w:val="32"/>
          <w:highlight w:val="none"/>
        </w:rPr>
        <w:t>分，实际得分</w:t>
      </w:r>
      <w:r>
        <w:rPr>
          <w:rFonts w:hint="eastAsia" w:ascii="仿宋_GB2312" w:hAnsi="仿宋_GB2312" w:eastAsia="仿宋_GB2312" w:cs="仿宋_GB2312"/>
          <w:sz w:val="32"/>
          <w:szCs w:val="32"/>
          <w:highlight w:val="none"/>
          <w:lang w:val="en-US" w:eastAsia="zh-CN"/>
        </w:rPr>
        <w:t>39.24</w:t>
      </w:r>
      <w:r>
        <w:rPr>
          <w:rFonts w:hint="eastAsia" w:ascii="仿宋_GB2312" w:hAnsi="仿宋_GB2312" w:eastAsia="仿宋_GB2312" w:cs="仿宋_GB2312"/>
          <w:sz w:val="32"/>
          <w:szCs w:val="32"/>
          <w:highlight w:val="none"/>
        </w:rPr>
        <w:t>分，得分率为</w:t>
      </w:r>
      <w:r>
        <w:rPr>
          <w:rFonts w:hint="eastAsia" w:ascii="仿宋_GB2312" w:hAnsi="仿宋_GB2312" w:eastAsia="仿宋_GB2312" w:cs="仿宋_GB2312"/>
          <w:sz w:val="32"/>
          <w:szCs w:val="32"/>
          <w:highlight w:val="none"/>
          <w:lang w:val="en-US" w:eastAsia="zh-CN"/>
        </w:rPr>
        <w:t>98.10</w:t>
      </w:r>
      <w:r>
        <w:rPr>
          <w:rFonts w:hint="eastAsia" w:ascii="仿宋_GB2312" w:hAnsi="仿宋_GB2312" w:eastAsia="仿宋_GB2312" w:cs="仿宋_GB2312"/>
          <w:sz w:val="32"/>
          <w:szCs w:val="32"/>
          <w:highlight w:val="none"/>
        </w:rPr>
        <w:t>%。具体产出指标完成情况如下：</w:t>
      </w:r>
    </w:p>
    <w:p>
      <w:pPr>
        <w:spacing w:line="600" w:lineRule="exact"/>
        <w:ind w:firstLine="643" w:firstLineChars="200"/>
        <w:outlineLvl w:val="0"/>
        <w:rPr>
          <w:rFonts w:hint="eastAsia" w:ascii="仿宋_GB2312" w:hAnsi="仿宋_GB2312" w:eastAsia="仿宋_GB2312" w:cs="仿宋_GB2312"/>
          <w:b/>
          <w:bCs/>
          <w:kern w:val="28"/>
          <w:sz w:val="32"/>
          <w:szCs w:val="32"/>
          <w:highlight w:val="none"/>
          <w:lang w:val="en-US" w:eastAsia="zh-CN" w:bidi="ar-SA"/>
        </w:rPr>
      </w:pPr>
      <w:r>
        <w:rPr>
          <w:rFonts w:hint="eastAsia" w:ascii="仿宋_GB2312" w:hAnsi="仿宋_GB2312" w:eastAsia="仿宋_GB2312" w:cs="仿宋_GB2312"/>
          <w:b/>
          <w:bCs/>
          <w:kern w:val="28"/>
          <w:sz w:val="32"/>
          <w:szCs w:val="32"/>
          <w:highlight w:val="none"/>
          <w:lang w:val="en-US" w:eastAsia="zh-CN" w:bidi="ar-SA"/>
        </w:rPr>
        <w:fldChar w:fldCharType="begin"/>
      </w:r>
      <w:r>
        <w:rPr>
          <w:rFonts w:hint="eastAsia" w:ascii="仿宋_GB2312" w:hAnsi="仿宋_GB2312" w:eastAsia="仿宋_GB2312" w:cs="仿宋_GB2312"/>
          <w:b/>
          <w:bCs/>
          <w:kern w:val="28"/>
          <w:sz w:val="32"/>
          <w:szCs w:val="32"/>
          <w:highlight w:val="none"/>
          <w:lang w:val="en-US" w:eastAsia="zh-CN" w:bidi="ar-SA"/>
        </w:rPr>
        <w:instrText xml:space="preserve"> = 1 \* GB3 </w:instrText>
      </w:r>
      <w:r>
        <w:rPr>
          <w:rFonts w:hint="eastAsia" w:ascii="仿宋_GB2312" w:hAnsi="仿宋_GB2312" w:eastAsia="仿宋_GB2312" w:cs="仿宋_GB2312"/>
          <w:b/>
          <w:bCs/>
          <w:kern w:val="28"/>
          <w:sz w:val="32"/>
          <w:szCs w:val="32"/>
          <w:highlight w:val="none"/>
          <w:lang w:val="en-US" w:eastAsia="zh-CN" w:bidi="ar-SA"/>
        </w:rPr>
        <w:fldChar w:fldCharType="separate"/>
      </w:r>
      <w:r>
        <w:rPr>
          <w:rFonts w:hint="eastAsia" w:ascii="仿宋_GB2312" w:hAnsi="仿宋_GB2312" w:eastAsia="仿宋_GB2312" w:cs="仿宋_GB2312"/>
          <w:b/>
          <w:bCs/>
          <w:kern w:val="28"/>
          <w:sz w:val="32"/>
          <w:szCs w:val="32"/>
          <w:highlight w:val="none"/>
          <w:lang w:val="en-US" w:eastAsia="zh-CN" w:bidi="ar-SA"/>
        </w:rPr>
        <w:t>①</w:t>
      </w:r>
      <w:r>
        <w:rPr>
          <w:rFonts w:hint="eastAsia" w:ascii="仿宋_GB2312" w:hAnsi="仿宋_GB2312" w:eastAsia="仿宋_GB2312" w:cs="仿宋_GB2312"/>
          <w:b/>
          <w:bCs/>
          <w:kern w:val="28"/>
          <w:sz w:val="32"/>
          <w:szCs w:val="32"/>
          <w:highlight w:val="none"/>
          <w:lang w:val="en-US" w:eastAsia="zh-CN" w:bidi="ar-SA"/>
        </w:rPr>
        <w:fldChar w:fldCharType="end"/>
      </w:r>
      <w:r>
        <w:rPr>
          <w:rFonts w:hint="eastAsia" w:ascii="仿宋_GB2312" w:hAnsi="仿宋_GB2312" w:eastAsia="仿宋_GB2312" w:cs="仿宋_GB2312"/>
          <w:b/>
          <w:bCs/>
          <w:kern w:val="28"/>
          <w:sz w:val="32"/>
          <w:szCs w:val="32"/>
          <w:highlight w:val="none"/>
          <w:lang w:val="en-US" w:eastAsia="zh-CN" w:bidi="ar-SA"/>
        </w:rPr>
        <w:t>数量指标：</w:t>
      </w:r>
    </w:p>
    <w:p>
      <w:pPr>
        <w:spacing w:line="600" w:lineRule="exact"/>
        <w:ind w:firstLine="640" w:firstLineChars="200"/>
        <w:outlineLvl w:val="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sz w:val="32"/>
          <w:szCs w:val="32"/>
          <w:highlight w:val="none"/>
          <w:lang w:eastAsia="zh-CN"/>
        </w:rPr>
        <w:t>支</w:t>
      </w:r>
      <w:r>
        <w:rPr>
          <w:rFonts w:hint="eastAsia" w:ascii="仿宋_GB2312" w:hAnsi="仿宋_GB2312" w:eastAsia="仿宋_GB2312" w:cs="仿宋_GB2312"/>
          <w:sz w:val="32"/>
          <w:szCs w:val="32"/>
          <w:lang w:eastAsia="zh-CN"/>
        </w:rPr>
        <w:t>持老年人福利类项目数</w:t>
      </w:r>
      <w:r>
        <w:rPr>
          <w:rFonts w:hint="eastAsia" w:ascii="仿宋_GB2312" w:hAnsi="仿宋_GB2312" w:eastAsia="仿宋_GB2312" w:cs="仿宋_GB2312"/>
          <w:sz w:val="32"/>
          <w:szCs w:val="32"/>
        </w:rPr>
        <w:t>，指标值：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1个</w:t>
      </w:r>
      <w:r>
        <w:rPr>
          <w:rFonts w:hint="eastAsia" w:ascii="仿宋_GB2312" w:hAnsi="仿宋_GB2312" w:eastAsia="仿宋_GB2312" w:cs="仿宋_GB2312"/>
          <w:sz w:val="32"/>
          <w:szCs w:val="32"/>
        </w:rPr>
        <w:t xml:space="preserve"> ，实际完成值：</w:t>
      </w:r>
      <w:r>
        <w:rPr>
          <w:rFonts w:hint="eastAsia" w:ascii="仿宋_GB2312" w:hAnsi="仿宋_GB2312" w:eastAsia="仿宋_GB2312" w:cs="仿宋_GB2312"/>
          <w:sz w:val="32"/>
          <w:szCs w:val="32"/>
          <w:lang w:val="en-US" w:eastAsia="zh-CN"/>
        </w:rPr>
        <w:t>1个</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spacing w:line="600" w:lineRule="exact"/>
        <w:ind w:firstLine="640" w:firstLineChars="200"/>
        <w:outlineLvl w:val="0"/>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sz w:val="32"/>
          <w:szCs w:val="32"/>
        </w:rPr>
        <w:t>指标2：</w:t>
      </w:r>
      <w:r>
        <w:rPr>
          <w:rFonts w:hint="eastAsia" w:ascii="仿宋_GB2312" w:hAnsi="仿宋_GB2312" w:eastAsia="仿宋_GB2312" w:cs="仿宋_GB2312"/>
          <w:sz w:val="32"/>
          <w:szCs w:val="32"/>
          <w:lang w:eastAsia="zh-CN"/>
        </w:rPr>
        <w:t>支持养老福利机构新建及改扩建床位数</w:t>
      </w:r>
      <w:r>
        <w:rPr>
          <w:rFonts w:hint="eastAsia" w:ascii="仿宋_GB2312" w:hAnsi="仿宋_GB2312" w:eastAsia="仿宋_GB2312" w:cs="仿宋_GB2312"/>
          <w:sz w:val="32"/>
          <w:szCs w:val="32"/>
        </w:rPr>
        <w:t>，指标值：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50张</w:t>
      </w:r>
      <w:r>
        <w:rPr>
          <w:rFonts w:hint="eastAsia" w:ascii="仿宋_GB2312" w:hAnsi="仿宋_GB2312" w:eastAsia="仿宋_GB2312" w:cs="仿宋_GB2312"/>
          <w:sz w:val="32"/>
          <w:szCs w:val="32"/>
        </w:rPr>
        <w:t xml:space="preserve"> ，实际完成值：</w:t>
      </w:r>
      <w:r>
        <w:rPr>
          <w:rFonts w:hint="eastAsia" w:ascii="仿宋_GB2312" w:hAnsi="仿宋_GB2312" w:eastAsia="仿宋_GB2312" w:cs="仿宋_GB2312"/>
          <w:sz w:val="32"/>
          <w:szCs w:val="32"/>
          <w:lang w:val="en-US" w:eastAsia="zh-CN"/>
        </w:rPr>
        <w:t>50张</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pStyle w:val="2"/>
        <w:ind w:firstLine="642"/>
        <w:jc w:val="both"/>
        <w:rPr>
          <w:rFonts w:hint="eastAsia" w:ascii="仿宋_GB2312" w:hAnsi="仿宋_GB2312" w:eastAsia="仿宋_GB2312" w:cs="仿宋_GB2312"/>
          <w:b w:val="0"/>
          <w:bCs w:val="0"/>
          <w:color w:val="FF0000"/>
          <w:sz w:val="32"/>
          <w:szCs w:val="32"/>
          <w:lang w:eastAsia="zh-CN"/>
        </w:rPr>
      </w:pPr>
      <w:r>
        <w:rPr>
          <w:rFonts w:hint="eastAsia" w:ascii="仿宋_GB2312" w:hAnsi="仿宋_GB2312" w:eastAsia="仿宋_GB2312" w:cs="仿宋_GB2312"/>
          <w:b w:val="0"/>
          <w:bCs w:val="0"/>
          <w:sz w:val="32"/>
          <w:szCs w:val="32"/>
        </w:rPr>
        <w:t>指标</w:t>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eastAsia="zh-CN"/>
        </w:rPr>
        <w:t>新建敬老院建筑面积</w:t>
      </w:r>
      <w:r>
        <w:rPr>
          <w:rFonts w:hint="eastAsia" w:ascii="仿宋_GB2312" w:hAnsi="仿宋_GB2312" w:eastAsia="仿宋_GB2312" w:cs="仿宋_GB2312"/>
          <w:b w:val="0"/>
          <w:bCs w:val="0"/>
          <w:sz w:val="32"/>
          <w:szCs w:val="32"/>
        </w:rPr>
        <w:t>，指标值：</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2000平方米</w:t>
      </w:r>
      <w:r>
        <w:rPr>
          <w:rFonts w:hint="eastAsia" w:ascii="仿宋_GB2312" w:hAnsi="仿宋_GB2312" w:eastAsia="仿宋_GB2312" w:cs="仿宋_GB2312"/>
          <w:b w:val="0"/>
          <w:bCs w:val="0"/>
          <w:sz w:val="32"/>
          <w:szCs w:val="32"/>
        </w:rPr>
        <w:t xml:space="preserve"> ，实际完成值：</w:t>
      </w:r>
      <w:r>
        <w:rPr>
          <w:rFonts w:hint="eastAsia" w:ascii="仿宋_GB2312" w:hAnsi="仿宋_GB2312" w:eastAsia="仿宋_GB2312" w:cs="仿宋_GB2312"/>
          <w:b w:val="0"/>
          <w:bCs w:val="0"/>
          <w:sz w:val="32"/>
          <w:szCs w:val="32"/>
          <w:lang w:val="en-US" w:eastAsia="zh-CN"/>
        </w:rPr>
        <w:t>2125平方米</w:t>
      </w:r>
      <w:r>
        <w:rPr>
          <w:rFonts w:hint="eastAsia" w:ascii="仿宋_GB2312" w:hAnsi="仿宋_GB2312" w:eastAsia="仿宋_GB2312" w:cs="仿宋_GB2312"/>
          <w:b w:val="0"/>
          <w:bCs w:val="0"/>
          <w:sz w:val="32"/>
          <w:szCs w:val="32"/>
        </w:rPr>
        <w:t>，指标完成率</w:t>
      </w:r>
      <w:r>
        <w:rPr>
          <w:rFonts w:hint="eastAsia" w:ascii="仿宋_GB2312" w:hAnsi="仿宋_GB2312" w:eastAsia="仿宋_GB2312" w:cs="仿宋_GB2312"/>
          <w:b w:val="0"/>
          <w:bCs w:val="0"/>
          <w:sz w:val="32"/>
          <w:szCs w:val="32"/>
          <w:lang w:val="en-US" w:eastAsia="zh-CN"/>
        </w:rPr>
        <w:t>100</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eastAsia="zh-CN"/>
        </w:rPr>
        <w:t>。</w:t>
      </w:r>
    </w:p>
    <w:p>
      <w:pPr>
        <w:ind w:firstLine="642"/>
        <w:rPr>
          <w:rFonts w:hint="eastAsia" w:eastAsia="仿宋_GB2312"/>
          <w:lang w:val="en-US" w:eastAsia="zh-CN"/>
        </w:rPr>
      </w:pPr>
      <w:r>
        <w:rPr>
          <w:rFonts w:hint="eastAsia" w:ascii="仿宋_GB2312" w:hAnsi="仿宋_GB2312" w:eastAsia="仿宋_GB2312" w:cs="仿宋_GB2312"/>
          <w:b w:val="0"/>
          <w:bCs w:val="0"/>
          <w:sz w:val="32"/>
          <w:szCs w:val="32"/>
        </w:rPr>
        <w:t>指标</w:t>
      </w: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eastAsia="zh-CN"/>
        </w:rPr>
        <w:t>新建敬老院层数</w:t>
      </w:r>
      <w:r>
        <w:rPr>
          <w:rFonts w:hint="eastAsia" w:ascii="仿宋_GB2312" w:hAnsi="仿宋_GB2312" w:eastAsia="仿宋_GB2312" w:cs="仿宋_GB2312"/>
          <w:b w:val="0"/>
          <w:bCs w:val="0"/>
          <w:sz w:val="32"/>
          <w:szCs w:val="32"/>
        </w:rPr>
        <w:t>，指标值：</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3层</w:t>
      </w:r>
      <w:r>
        <w:rPr>
          <w:rFonts w:hint="eastAsia" w:ascii="仿宋_GB2312" w:hAnsi="仿宋_GB2312" w:eastAsia="仿宋_GB2312" w:cs="仿宋_GB2312"/>
          <w:b w:val="0"/>
          <w:bCs w:val="0"/>
          <w:sz w:val="32"/>
          <w:szCs w:val="32"/>
        </w:rPr>
        <w:t xml:space="preserve"> ，实际完成值：</w:t>
      </w:r>
      <w:r>
        <w:rPr>
          <w:rFonts w:hint="eastAsia" w:ascii="仿宋_GB2312" w:hAnsi="仿宋_GB2312" w:eastAsia="仿宋_GB2312" w:cs="仿宋_GB2312"/>
          <w:b w:val="0"/>
          <w:bCs w:val="0"/>
          <w:sz w:val="32"/>
          <w:szCs w:val="32"/>
          <w:lang w:val="en-US" w:eastAsia="zh-CN"/>
        </w:rPr>
        <w:t>3层</w:t>
      </w:r>
      <w:r>
        <w:rPr>
          <w:rFonts w:hint="eastAsia" w:ascii="仿宋_GB2312" w:hAnsi="仿宋_GB2312" w:eastAsia="仿宋_GB2312" w:cs="仿宋_GB2312"/>
          <w:b w:val="0"/>
          <w:bCs w:val="0"/>
          <w:sz w:val="32"/>
          <w:szCs w:val="32"/>
        </w:rPr>
        <w:t>，指标完成率</w:t>
      </w:r>
      <w:r>
        <w:rPr>
          <w:rFonts w:hint="eastAsia" w:ascii="仿宋_GB2312" w:hAnsi="仿宋_GB2312" w:eastAsia="仿宋_GB2312" w:cs="仿宋_GB2312"/>
          <w:b w:val="0"/>
          <w:bCs w:val="0"/>
          <w:sz w:val="32"/>
          <w:szCs w:val="32"/>
          <w:lang w:val="en-US" w:eastAsia="zh-CN"/>
        </w:rPr>
        <w:t>100</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eastAsia="zh-CN"/>
        </w:rPr>
        <w:t>。</w:t>
      </w:r>
    </w:p>
    <w:p>
      <w:pPr>
        <w:spacing w:line="600" w:lineRule="exact"/>
        <w:ind w:firstLine="643" w:firstLineChars="200"/>
        <w:outlineLvl w:val="0"/>
        <w:rPr>
          <w:rFonts w:hint="eastAsia" w:ascii="仿宋_GB2312" w:hAnsi="仿宋_GB2312" w:eastAsia="仿宋_GB2312" w:cs="仿宋_GB2312"/>
          <w:b/>
          <w:bCs/>
          <w:kern w:val="28"/>
          <w:sz w:val="32"/>
          <w:szCs w:val="32"/>
          <w:lang w:val="en-US" w:eastAsia="zh-CN" w:bidi="ar-SA"/>
        </w:rPr>
      </w:pPr>
      <w:r>
        <w:rPr>
          <w:rFonts w:hint="eastAsia" w:ascii="仿宋_GB2312" w:hAnsi="仿宋_GB2312" w:eastAsia="仿宋_GB2312" w:cs="仿宋_GB2312"/>
          <w:b/>
          <w:bCs/>
          <w:kern w:val="28"/>
          <w:sz w:val="32"/>
          <w:szCs w:val="32"/>
          <w:lang w:val="en-US" w:eastAsia="zh-CN" w:bidi="ar-SA"/>
        </w:rPr>
        <w:fldChar w:fldCharType="begin"/>
      </w:r>
      <w:r>
        <w:rPr>
          <w:rFonts w:hint="eastAsia" w:ascii="仿宋_GB2312" w:hAnsi="仿宋_GB2312" w:eastAsia="仿宋_GB2312" w:cs="仿宋_GB2312"/>
          <w:b/>
          <w:bCs/>
          <w:kern w:val="28"/>
          <w:sz w:val="32"/>
          <w:szCs w:val="32"/>
          <w:lang w:val="en-US" w:eastAsia="zh-CN" w:bidi="ar-SA"/>
        </w:rPr>
        <w:instrText xml:space="preserve"> = 2 \* GB3 </w:instrText>
      </w:r>
      <w:r>
        <w:rPr>
          <w:rFonts w:hint="eastAsia" w:ascii="仿宋_GB2312" w:hAnsi="仿宋_GB2312" w:eastAsia="仿宋_GB2312" w:cs="仿宋_GB2312"/>
          <w:b/>
          <w:bCs/>
          <w:kern w:val="28"/>
          <w:sz w:val="32"/>
          <w:szCs w:val="32"/>
          <w:lang w:val="en-US" w:eastAsia="zh-CN" w:bidi="ar-SA"/>
        </w:rPr>
        <w:fldChar w:fldCharType="separate"/>
      </w:r>
      <w:r>
        <w:rPr>
          <w:rFonts w:hint="eastAsia" w:ascii="仿宋_GB2312" w:hAnsi="仿宋_GB2312" w:eastAsia="仿宋_GB2312" w:cs="仿宋_GB2312"/>
          <w:b/>
          <w:bCs/>
          <w:kern w:val="28"/>
          <w:sz w:val="32"/>
          <w:szCs w:val="32"/>
          <w:lang w:val="en-US" w:eastAsia="zh-CN" w:bidi="ar-SA"/>
        </w:rPr>
        <w:t>②</w:t>
      </w:r>
      <w:r>
        <w:rPr>
          <w:rFonts w:hint="eastAsia" w:ascii="仿宋_GB2312" w:hAnsi="仿宋_GB2312" w:eastAsia="仿宋_GB2312" w:cs="仿宋_GB2312"/>
          <w:b/>
          <w:bCs/>
          <w:kern w:val="28"/>
          <w:sz w:val="32"/>
          <w:szCs w:val="32"/>
          <w:lang w:val="en-US" w:eastAsia="zh-CN" w:bidi="ar-SA"/>
        </w:rPr>
        <w:fldChar w:fldCharType="end"/>
      </w:r>
      <w:r>
        <w:rPr>
          <w:rFonts w:hint="eastAsia" w:ascii="仿宋_GB2312" w:hAnsi="仿宋_GB2312" w:eastAsia="仿宋_GB2312" w:cs="仿宋_GB2312"/>
          <w:b/>
          <w:bCs/>
          <w:kern w:val="28"/>
          <w:sz w:val="32"/>
          <w:szCs w:val="32"/>
          <w:lang w:val="en-US" w:eastAsia="zh-CN" w:bidi="ar-SA"/>
        </w:rPr>
        <w:t>质量指标：</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指标1：</w:t>
      </w:r>
      <w:r>
        <w:rPr>
          <w:rFonts w:hint="eastAsia" w:ascii="仿宋_GB2312" w:hAnsi="仿宋_GB2312" w:eastAsia="仿宋_GB2312" w:cs="仿宋_GB2312"/>
          <w:sz w:val="32"/>
          <w:szCs w:val="32"/>
          <w:lang w:eastAsia="zh-CN"/>
        </w:rPr>
        <w:t>项目资金支付率</w:t>
      </w:r>
      <w:r>
        <w:rPr>
          <w:rFonts w:hint="eastAsia" w:ascii="仿宋_GB2312" w:hAnsi="仿宋_GB2312" w:eastAsia="仿宋_GB2312" w:cs="仿宋_GB2312"/>
          <w:sz w:val="32"/>
          <w:szCs w:val="32"/>
        </w:rPr>
        <w:t>，指标值：</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95%</w:t>
      </w:r>
      <w:r>
        <w:rPr>
          <w:rFonts w:hint="eastAsia" w:ascii="仿宋_GB2312" w:hAnsi="仿宋_GB2312" w:eastAsia="仿宋_GB2312" w:cs="仿宋_GB2312"/>
          <w:sz w:val="32"/>
          <w:szCs w:val="32"/>
        </w:rPr>
        <w:t>，实际完成值：</w:t>
      </w:r>
      <w:r>
        <w:rPr>
          <w:rFonts w:hint="eastAsia" w:ascii="仿宋_GB2312" w:hAnsi="仿宋_GB2312" w:eastAsia="仿宋_GB2312" w:cs="仿宋_GB2312"/>
          <w:sz w:val="32"/>
          <w:szCs w:val="32"/>
          <w:lang w:val="en-US" w:eastAsia="zh-CN"/>
        </w:rPr>
        <w:t>93.75%</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99</w:t>
      </w:r>
      <w:r>
        <w:rPr>
          <w:rFonts w:hint="eastAsia" w:ascii="仿宋_GB2312" w:hAnsi="仿宋_GB2312" w:eastAsia="仿宋_GB2312" w:cs="仿宋_GB2312"/>
          <w:sz w:val="32"/>
          <w:szCs w:val="32"/>
        </w:rPr>
        <w:t>%。偏差原因：</w:t>
      </w:r>
      <w:r>
        <w:rPr>
          <w:rFonts w:hint="eastAsia" w:ascii="仿宋_GB2312" w:hAnsi="仿宋_GB2312" w:eastAsia="仿宋_GB2312" w:cs="仿宋_GB2312"/>
          <w:sz w:val="32"/>
          <w:szCs w:val="32"/>
          <w:lang w:eastAsia="zh-CN"/>
        </w:rPr>
        <w:t>项目未验收，没有达到支付进度</w:t>
      </w:r>
      <w:r>
        <w:rPr>
          <w:rFonts w:hint="eastAsia" w:ascii="仿宋_GB2312" w:hAnsi="仿宋_GB2312" w:eastAsia="仿宋_GB2312" w:cs="仿宋_GB2312"/>
          <w:sz w:val="32"/>
          <w:szCs w:val="32"/>
        </w:rPr>
        <w:t>。</w:t>
      </w:r>
    </w:p>
    <w:p>
      <w:pPr>
        <w:spacing w:line="600" w:lineRule="exact"/>
        <w:ind w:firstLine="643" w:firstLineChars="200"/>
        <w:outlineLvl w:val="0"/>
        <w:rPr>
          <w:rFonts w:hint="eastAsia" w:ascii="仿宋_GB2312" w:hAnsi="仿宋_GB2312" w:eastAsia="仿宋_GB2312" w:cs="仿宋_GB2312"/>
          <w:b/>
          <w:bCs/>
          <w:kern w:val="28"/>
          <w:sz w:val="32"/>
          <w:szCs w:val="32"/>
          <w:lang w:val="en-US" w:eastAsia="zh-CN" w:bidi="ar-SA"/>
        </w:rPr>
      </w:pPr>
      <w:r>
        <w:rPr>
          <w:rFonts w:hint="eastAsia" w:ascii="仿宋_GB2312" w:hAnsi="仿宋_GB2312" w:eastAsia="仿宋_GB2312" w:cs="仿宋_GB2312"/>
          <w:b/>
          <w:bCs/>
          <w:kern w:val="28"/>
          <w:sz w:val="32"/>
          <w:szCs w:val="32"/>
          <w:lang w:val="en-US" w:eastAsia="zh-CN" w:bidi="ar-SA"/>
        </w:rPr>
        <w:fldChar w:fldCharType="begin"/>
      </w:r>
      <w:r>
        <w:rPr>
          <w:rFonts w:hint="eastAsia" w:ascii="仿宋_GB2312" w:hAnsi="仿宋_GB2312" w:eastAsia="仿宋_GB2312" w:cs="仿宋_GB2312"/>
          <w:b/>
          <w:bCs/>
          <w:kern w:val="28"/>
          <w:sz w:val="32"/>
          <w:szCs w:val="32"/>
          <w:lang w:val="en-US" w:eastAsia="zh-CN" w:bidi="ar-SA"/>
        </w:rPr>
        <w:instrText xml:space="preserve"> = 3 \* GB3 </w:instrText>
      </w:r>
      <w:r>
        <w:rPr>
          <w:rFonts w:hint="eastAsia" w:ascii="仿宋_GB2312" w:hAnsi="仿宋_GB2312" w:eastAsia="仿宋_GB2312" w:cs="仿宋_GB2312"/>
          <w:b/>
          <w:bCs/>
          <w:kern w:val="28"/>
          <w:sz w:val="32"/>
          <w:szCs w:val="32"/>
          <w:lang w:val="en-US" w:eastAsia="zh-CN" w:bidi="ar-SA"/>
        </w:rPr>
        <w:fldChar w:fldCharType="separate"/>
      </w:r>
      <w:r>
        <w:rPr>
          <w:rFonts w:hint="eastAsia" w:ascii="仿宋_GB2312" w:hAnsi="仿宋_GB2312" w:eastAsia="仿宋_GB2312" w:cs="仿宋_GB2312"/>
          <w:b/>
          <w:bCs/>
          <w:kern w:val="28"/>
          <w:sz w:val="32"/>
          <w:szCs w:val="32"/>
          <w:lang w:val="en-US" w:eastAsia="zh-CN" w:bidi="ar-SA"/>
        </w:rPr>
        <w:t>③</w:t>
      </w:r>
      <w:r>
        <w:rPr>
          <w:rFonts w:hint="eastAsia" w:ascii="仿宋_GB2312" w:hAnsi="仿宋_GB2312" w:eastAsia="仿宋_GB2312" w:cs="仿宋_GB2312"/>
          <w:b/>
          <w:bCs/>
          <w:kern w:val="28"/>
          <w:sz w:val="32"/>
          <w:szCs w:val="32"/>
          <w:lang w:val="en-US" w:eastAsia="zh-CN" w:bidi="ar-SA"/>
        </w:rPr>
        <w:fldChar w:fldCharType="end"/>
      </w:r>
      <w:r>
        <w:rPr>
          <w:rFonts w:hint="eastAsia" w:ascii="仿宋_GB2312" w:hAnsi="仿宋_GB2312" w:eastAsia="仿宋_GB2312" w:cs="仿宋_GB2312"/>
          <w:b/>
          <w:bCs/>
          <w:kern w:val="28"/>
          <w:sz w:val="32"/>
          <w:szCs w:val="32"/>
          <w:lang w:val="en-US" w:eastAsia="zh-CN" w:bidi="ar-SA"/>
        </w:rPr>
        <w:t>时效指标：</w:t>
      </w:r>
    </w:p>
    <w:p>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指标1：</w:t>
      </w:r>
      <w:r>
        <w:rPr>
          <w:rFonts w:hint="eastAsia" w:ascii="仿宋_GB2312" w:hAnsi="仿宋_GB2312" w:eastAsia="仿宋_GB2312" w:cs="仿宋_GB2312"/>
          <w:sz w:val="32"/>
          <w:szCs w:val="32"/>
          <w:lang w:eastAsia="zh-CN"/>
        </w:rPr>
        <w:t>项目开工率</w:t>
      </w:r>
      <w:r>
        <w:rPr>
          <w:rFonts w:hint="eastAsia" w:ascii="仿宋_GB2312" w:hAnsi="仿宋_GB2312" w:eastAsia="仿宋_GB2312" w:cs="仿宋_GB2312"/>
          <w:sz w:val="32"/>
          <w:szCs w:val="32"/>
        </w:rPr>
        <w:t>，指标值：</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90%</w:t>
      </w:r>
      <w:r>
        <w:rPr>
          <w:rFonts w:hint="eastAsia" w:ascii="仿宋_GB2312" w:hAnsi="仿宋_GB2312" w:eastAsia="仿宋_GB2312" w:cs="仿宋_GB2312"/>
          <w:sz w:val="32"/>
          <w:szCs w:val="32"/>
        </w:rPr>
        <w:t>，实际完成值：</w:t>
      </w:r>
      <w:r>
        <w:rPr>
          <w:rFonts w:hint="eastAsia" w:ascii="仿宋_GB2312" w:hAnsi="仿宋_GB2312" w:eastAsia="仿宋_GB2312" w:cs="仿宋_GB2312"/>
          <w:b w:val="0"/>
          <w:bCs w:val="0"/>
          <w:sz w:val="32"/>
          <w:szCs w:val="32"/>
          <w:lang w:val="en-US" w:eastAsia="zh-CN"/>
        </w:rPr>
        <w:t>90%</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Style w:val="2"/>
        <w:ind w:firstLine="643"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4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④</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成本指标：</w:t>
      </w:r>
    </w:p>
    <w:p>
      <w:pPr>
        <w:pStyle w:val="2"/>
        <w:ind w:firstLine="643"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经济成本指标：</w:t>
      </w:r>
    </w:p>
    <w:p>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指标1：每平方米造价，</w:t>
      </w:r>
      <w:r>
        <w:rPr>
          <w:rFonts w:hint="eastAsia" w:ascii="仿宋_GB2312" w:hAnsi="仿宋_GB2312" w:eastAsia="仿宋_GB2312" w:cs="仿宋_GB2312"/>
          <w:sz w:val="32"/>
          <w:szCs w:val="32"/>
        </w:rPr>
        <w:t>指标值：</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2824元</w:t>
      </w:r>
      <w:r>
        <w:rPr>
          <w:rFonts w:hint="eastAsia" w:ascii="仿宋_GB2312" w:hAnsi="仿宋_GB2312" w:eastAsia="仿宋_GB2312" w:cs="仿宋_GB2312"/>
          <w:sz w:val="32"/>
          <w:szCs w:val="32"/>
        </w:rPr>
        <w:t>，实际完成值：</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2647元</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93.73</w:t>
      </w:r>
      <w:r>
        <w:rPr>
          <w:rFonts w:hint="eastAsia" w:ascii="仿宋_GB2312" w:hAnsi="仿宋_GB2312" w:eastAsia="仿宋_GB2312" w:cs="仿宋_GB2312"/>
          <w:sz w:val="32"/>
          <w:szCs w:val="32"/>
        </w:rPr>
        <w:t>%。</w:t>
      </w:r>
    </w:p>
    <w:p>
      <w:pPr>
        <w:pStyle w:val="11"/>
        <w:numPr>
          <w:ilvl w:val="0"/>
          <w:numId w:val="5"/>
        </w:numPr>
        <w:spacing w:line="560" w:lineRule="exact"/>
        <w:ind w:firstLine="643"/>
        <w:rPr>
          <w:rFonts w:eastAsia="楷体_GB2312"/>
          <w:b/>
          <w:bCs/>
          <w:sz w:val="32"/>
          <w:szCs w:val="32"/>
        </w:rPr>
      </w:pPr>
      <w:r>
        <w:rPr>
          <w:rFonts w:hint="eastAsia" w:eastAsia="楷体_GB2312"/>
          <w:b/>
          <w:bCs/>
          <w:sz w:val="32"/>
          <w:szCs w:val="32"/>
        </w:rPr>
        <w:t>项目效益情况</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rPr>
        <w:t>项目效益类指标包括项目实施效益和满意度两方面的内容，</w:t>
      </w:r>
      <w:r>
        <w:rPr>
          <w:rFonts w:hint="eastAsia" w:ascii="仿宋_GB2312" w:hAnsi="仿宋_GB2312" w:eastAsia="仿宋_GB2312" w:cs="仿宋_GB2312"/>
          <w:sz w:val="32"/>
          <w:szCs w:val="32"/>
          <w:highlight w:val="none"/>
        </w:rPr>
        <w:t>由</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个三级指标构成，权重分为20分，实际得分</w:t>
      </w:r>
      <w:r>
        <w:rPr>
          <w:rFonts w:hint="eastAsia" w:ascii="仿宋_GB2312" w:hAnsi="仿宋_GB2312" w:eastAsia="仿宋_GB2312" w:cs="仿宋_GB2312"/>
          <w:sz w:val="32"/>
          <w:szCs w:val="32"/>
          <w:highlight w:val="none"/>
          <w:lang w:val="en-US" w:eastAsia="zh-CN"/>
        </w:rPr>
        <w:t>20</w:t>
      </w:r>
      <w:r>
        <w:rPr>
          <w:rFonts w:hint="eastAsia" w:ascii="仿宋_GB2312" w:hAnsi="仿宋_GB2312" w:eastAsia="仿宋_GB2312" w:cs="仿宋_GB2312"/>
          <w:sz w:val="32"/>
          <w:szCs w:val="32"/>
          <w:highlight w:val="none"/>
        </w:rPr>
        <w:t>分，得分率为</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%。具体效益指标及满意度指标完成情况如下：</w:t>
      </w:r>
    </w:p>
    <w:p>
      <w:pP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1.实施效益</w:t>
      </w:r>
      <w:r>
        <w:rPr>
          <w:rFonts w:hint="eastAsia" w:ascii="仿宋_GB2312" w:hAnsi="仿宋_GB2312" w:eastAsia="仿宋_GB2312" w:cs="仿宋_GB2312"/>
          <w:sz w:val="32"/>
          <w:szCs w:val="32"/>
          <w:highlight w:val="none"/>
          <w:lang w:eastAsia="zh-CN"/>
        </w:rPr>
        <w:t>：无</w:t>
      </w:r>
    </w:p>
    <w:p>
      <w:pPr>
        <w:pStyle w:val="11"/>
        <w:spacing w:line="560" w:lineRule="exact"/>
        <w:ind w:left="643" w:firstLine="0" w:firstLineChars="0"/>
        <w:rPr>
          <w:rFonts w:eastAsia="楷体_GB2312"/>
          <w:b/>
          <w:bCs/>
          <w:sz w:val="32"/>
          <w:szCs w:val="32"/>
        </w:rPr>
      </w:pPr>
      <w:r>
        <w:rPr>
          <w:rFonts w:hint="eastAsia" w:eastAsia="楷体_GB2312"/>
          <w:b/>
          <w:bCs/>
          <w:sz w:val="32"/>
          <w:szCs w:val="32"/>
        </w:rPr>
        <w:t>（五）满意度</w:t>
      </w:r>
    </w:p>
    <w:p>
      <w:pPr>
        <w:spacing w:line="600" w:lineRule="exact"/>
        <w:ind w:firstLine="640" w:firstLineChars="200"/>
        <w:outlineLvl w:val="0"/>
        <w:rPr>
          <w:rFonts w:hint="default"/>
          <w:lang w:val="en-US" w:eastAsia="zh-CN"/>
        </w:rPr>
      </w:pPr>
      <w:r>
        <w:rPr>
          <w:rFonts w:hint="eastAsia" w:ascii="仿宋_GB2312" w:hAnsi="仿宋_GB2312" w:eastAsia="仿宋_GB2312" w:cs="仿宋_GB2312"/>
          <w:sz w:val="32"/>
          <w:szCs w:val="32"/>
        </w:rPr>
        <w:t>满意度指标：</w:t>
      </w:r>
      <w:r>
        <w:rPr>
          <w:rFonts w:hint="eastAsia" w:ascii="仿宋_GB2312" w:hAnsi="仿宋_GB2312" w:eastAsia="仿宋_GB2312" w:cs="仿宋_GB2312"/>
          <w:sz w:val="32"/>
          <w:szCs w:val="32"/>
          <w:lang w:eastAsia="zh-CN"/>
        </w:rPr>
        <w:t>无</w:t>
      </w:r>
    </w:p>
    <w:p>
      <w:pPr>
        <w:spacing w:line="560" w:lineRule="exact"/>
        <w:ind w:firstLine="640" w:firstLineChars="200"/>
        <w:rPr>
          <w:rFonts w:eastAsia="黑体"/>
          <w:sz w:val="32"/>
          <w:szCs w:val="32"/>
          <w:lang w:eastAsia="zh-Hans"/>
        </w:rPr>
      </w:pPr>
      <w:r>
        <w:rPr>
          <w:rFonts w:hint="eastAsia" w:eastAsia="黑体"/>
          <w:sz w:val="32"/>
          <w:szCs w:val="32"/>
          <w:lang w:eastAsia="zh-Hans"/>
        </w:rPr>
        <w:t>五、预算执行进度与绩效指标总体完成率偏差</w:t>
      </w:r>
    </w:p>
    <w:p>
      <w:pPr>
        <w:pStyle w:val="18"/>
        <w:spacing w:line="560" w:lineRule="exact"/>
        <w:ind w:firstLine="640"/>
        <w:rPr>
          <w:rFonts w:eastAsia="仿宋_GB2312"/>
          <w:kern w:val="2"/>
          <w:sz w:val="32"/>
          <w:szCs w:val="32"/>
        </w:rPr>
      </w:pPr>
      <w:r>
        <w:rPr>
          <w:rFonts w:hint="eastAsia" w:eastAsia="仿宋_GB2312"/>
          <w:kern w:val="2"/>
          <w:sz w:val="32"/>
          <w:szCs w:val="32"/>
          <w:lang w:eastAsia="zh-CN"/>
        </w:rPr>
        <w:t>霍尔果斯市敬老院建设</w:t>
      </w:r>
      <w:r>
        <w:rPr>
          <w:rFonts w:hint="eastAsia" w:eastAsia="仿宋_GB2312"/>
          <w:kern w:val="2"/>
          <w:sz w:val="32"/>
          <w:szCs w:val="32"/>
        </w:rPr>
        <w:t>项目年初预算</w:t>
      </w:r>
      <w:r>
        <w:rPr>
          <w:rFonts w:hint="eastAsia" w:eastAsia="仿宋_GB2312"/>
          <w:kern w:val="2"/>
          <w:sz w:val="32"/>
          <w:szCs w:val="32"/>
          <w:lang w:val="en-US" w:eastAsia="zh-CN"/>
        </w:rPr>
        <w:t>600</w:t>
      </w:r>
      <w:r>
        <w:rPr>
          <w:rFonts w:hint="eastAsia" w:eastAsia="仿宋_GB2312"/>
          <w:kern w:val="2"/>
          <w:sz w:val="32"/>
          <w:szCs w:val="32"/>
        </w:rPr>
        <w:t>万元，全年预算</w:t>
      </w:r>
      <w:r>
        <w:rPr>
          <w:rFonts w:hint="eastAsia" w:eastAsia="仿宋_GB2312"/>
          <w:kern w:val="2"/>
          <w:sz w:val="32"/>
          <w:szCs w:val="32"/>
          <w:lang w:val="en-US" w:eastAsia="zh-CN"/>
        </w:rPr>
        <w:t>600</w:t>
      </w:r>
      <w:r>
        <w:rPr>
          <w:rFonts w:hint="eastAsia" w:eastAsia="仿宋_GB2312"/>
          <w:kern w:val="2"/>
          <w:sz w:val="32"/>
          <w:szCs w:val="32"/>
        </w:rPr>
        <w:t>万元，实际支出</w:t>
      </w:r>
      <w:r>
        <w:rPr>
          <w:rFonts w:hint="eastAsia" w:eastAsia="仿宋_GB2312"/>
          <w:kern w:val="2"/>
          <w:sz w:val="32"/>
          <w:szCs w:val="32"/>
          <w:lang w:val="en-US" w:eastAsia="zh-CN"/>
        </w:rPr>
        <w:t>562.5</w:t>
      </w:r>
      <w:r>
        <w:rPr>
          <w:rFonts w:hint="eastAsia" w:eastAsia="仿宋_GB2312"/>
          <w:kern w:val="2"/>
          <w:sz w:val="32"/>
          <w:szCs w:val="32"/>
        </w:rPr>
        <w:t>万元，预算执行率为</w:t>
      </w:r>
      <w:r>
        <w:rPr>
          <w:rFonts w:hint="eastAsia" w:eastAsia="仿宋_GB2312"/>
          <w:kern w:val="2"/>
          <w:sz w:val="32"/>
          <w:szCs w:val="32"/>
          <w:lang w:val="en-US" w:eastAsia="zh-CN"/>
        </w:rPr>
        <w:t>93.75</w:t>
      </w:r>
      <w:r>
        <w:rPr>
          <w:rFonts w:hint="eastAsia" w:eastAsia="仿宋_GB2312"/>
          <w:kern w:val="2"/>
          <w:sz w:val="32"/>
          <w:szCs w:val="32"/>
        </w:rPr>
        <w:t>%，项目绩效指标总体完成率为</w:t>
      </w:r>
      <w:r>
        <w:rPr>
          <w:rFonts w:hint="eastAsia" w:eastAsia="仿宋_GB2312"/>
          <w:kern w:val="2"/>
          <w:sz w:val="32"/>
          <w:szCs w:val="32"/>
          <w:lang w:val="en-US" w:eastAsia="zh-CN"/>
        </w:rPr>
        <w:t>99.81</w:t>
      </w:r>
      <w:r>
        <w:rPr>
          <w:rFonts w:hint="eastAsia" w:eastAsia="仿宋_GB2312"/>
          <w:kern w:val="2"/>
          <w:sz w:val="32"/>
          <w:szCs w:val="32"/>
        </w:rPr>
        <w:t>%，</w:t>
      </w:r>
      <w:r>
        <w:rPr>
          <w:rFonts w:hint="eastAsia" w:eastAsia="仿宋_GB2312"/>
          <w:kern w:val="2"/>
          <w:sz w:val="32"/>
          <w:szCs w:val="32"/>
          <w:lang w:eastAsia="zh-Hans"/>
        </w:rPr>
        <w:t>总体</w:t>
      </w:r>
      <w:r>
        <w:rPr>
          <w:rFonts w:hint="eastAsia" w:eastAsia="仿宋_GB2312"/>
          <w:kern w:val="2"/>
          <w:sz w:val="32"/>
          <w:szCs w:val="32"/>
        </w:rPr>
        <w:t>偏差率为</w:t>
      </w:r>
      <w:r>
        <w:rPr>
          <w:rFonts w:hint="eastAsia" w:eastAsia="仿宋_GB2312"/>
          <w:kern w:val="2"/>
          <w:sz w:val="32"/>
          <w:szCs w:val="32"/>
          <w:lang w:val="en-US" w:eastAsia="zh-CN"/>
        </w:rPr>
        <w:t>6.06</w:t>
      </w:r>
      <w:r>
        <w:rPr>
          <w:rFonts w:hint="eastAsia" w:eastAsia="仿宋_GB2312"/>
          <w:kern w:val="2"/>
          <w:sz w:val="32"/>
          <w:szCs w:val="32"/>
        </w:rPr>
        <w:t>%,</w:t>
      </w:r>
      <w:r>
        <w:rPr>
          <w:rFonts w:hint="eastAsia" w:eastAsia="仿宋_GB2312"/>
          <w:kern w:val="2"/>
          <w:sz w:val="32"/>
          <w:szCs w:val="32"/>
          <w:lang w:eastAsia="zh-Hans"/>
        </w:rPr>
        <w:t>偏差</w:t>
      </w:r>
      <w:r>
        <w:rPr>
          <w:rFonts w:hint="eastAsia" w:eastAsia="仿宋_GB2312"/>
          <w:kern w:val="2"/>
          <w:sz w:val="32"/>
          <w:szCs w:val="32"/>
        </w:rPr>
        <w:t>原因</w:t>
      </w:r>
      <w:r>
        <w:rPr>
          <w:rFonts w:hint="eastAsia" w:eastAsia="仿宋_GB2312"/>
          <w:kern w:val="2"/>
          <w:sz w:val="32"/>
          <w:szCs w:val="32"/>
          <w:lang w:eastAsia="zh-CN"/>
        </w:rPr>
        <w:t>：</w:t>
      </w:r>
      <w:r>
        <w:rPr>
          <w:rFonts w:hint="eastAsia" w:ascii="仿宋_GB2312" w:hAnsi="仿宋_GB2312" w:eastAsia="仿宋_GB2312" w:cs="仿宋_GB2312"/>
          <w:sz w:val="32"/>
          <w:szCs w:val="32"/>
          <w:lang w:eastAsia="zh-CN"/>
        </w:rPr>
        <w:t>项目未验收，没有达到支付进度，</w:t>
      </w:r>
      <w:r>
        <w:rPr>
          <w:rFonts w:hint="eastAsia" w:eastAsia="仿宋_GB2312"/>
          <w:kern w:val="2"/>
          <w:sz w:val="32"/>
          <w:szCs w:val="32"/>
          <w:lang w:eastAsia="zh-CN"/>
        </w:rPr>
        <w:t>资金支付率未达到指标值</w:t>
      </w:r>
      <w:r>
        <w:rPr>
          <w:rFonts w:hint="eastAsia" w:eastAsia="仿宋_GB2312"/>
          <w:kern w:val="2"/>
          <w:sz w:val="32"/>
          <w:szCs w:val="32"/>
        </w:rPr>
        <w:t>，</w:t>
      </w:r>
      <w:r>
        <w:rPr>
          <w:rFonts w:hint="eastAsia" w:eastAsia="仿宋_GB2312"/>
          <w:kern w:val="2"/>
          <w:sz w:val="32"/>
          <w:szCs w:val="32"/>
          <w:lang w:eastAsia="zh-Hans"/>
        </w:rPr>
        <w:t>改进</w:t>
      </w:r>
      <w:r>
        <w:rPr>
          <w:rFonts w:hint="eastAsia" w:eastAsia="仿宋_GB2312"/>
          <w:kern w:val="2"/>
          <w:sz w:val="32"/>
          <w:szCs w:val="32"/>
        </w:rPr>
        <w:t>措施</w:t>
      </w:r>
      <w:r>
        <w:rPr>
          <w:rFonts w:hint="eastAsia" w:eastAsia="仿宋_GB2312"/>
          <w:kern w:val="2"/>
          <w:sz w:val="32"/>
          <w:szCs w:val="32"/>
          <w:lang w:eastAsia="zh-CN"/>
        </w:rPr>
        <w:t>加快项目验收进度，完成资金支付</w:t>
      </w:r>
      <w:r>
        <w:rPr>
          <w:rFonts w:hint="eastAsia" w:eastAsia="仿宋_GB2312"/>
          <w:kern w:val="2"/>
          <w:sz w:val="32"/>
          <w:szCs w:val="32"/>
        </w:rPr>
        <w:t>。</w:t>
      </w:r>
    </w:p>
    <w:p>
      <w:pPr>
        <w:spacing w:line="560" w:lineRule="exact"/>
        <w:ind w:firstLine="640" w:firstLineChars="200"/>
        <w:rPr>
          <w:rStyle w:val="17"/>
          <w:rFonts w:ascii="Times New Roman" w:hAnsi="Times New Roman" w:cs="Times New Roman"/>
          <w:color w:val="auto"/>
        </w:rPr>
      </w:pPr>
      <w:r>
        <w:rPr>
          <w:rFonts w:hint="eastAsia" w:eastAsia="黑体"/>
          <w:sz w:val="32"/>
          <w:szCs w:val="32"/>
          <w:lang w:eastAsia="zh-Hans"/>
        </w:rPr>
        <w:t>六</w:t>
      </w:r>
      <w:r>
        <w:rPr>
          <w:rFonts w:eastAsia="黑体"/>
          <w:sz w:val="32"/>
          <w:szCs w:val="32"/>
        </w:rPr>
        <w:t>、主要经验及做法、存在的问题及原因分析</w:t>
      </w:r>
    </w:p>
    <w:p>
      <w:pPr>
        <w:spacing w:line="560" w:lineRule="exact"/>
        <w:ind w:firstLine="627" w:firstLineChars="200"/>
        <w:rPr>
          <w:rFonts w:eastAsia="楷体"/>
          <w:b/>
          <w:spacing w:val="-4"/>
          <w:sz w:val="32"/>
          <w:szCs w:val="32"/>
        </w:rPr>
      </w:pPr>
      <w:r>
        <w:rPr>
          <w:rFonts w:eastAsia="楷体"/>
          <w:b/>
          <w:spacing w:val="-4"/>
          <w:sz w:val="32"/>
          <w:szCs w:val="32"/>
        </w:rPr>
        <w:t>（一）主要经验及做法</w:t>
      </w:r>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56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6"/>
        </w:numPr>
        <w:spacing w:line="560" w:lineRule="exact"/>
        <w:ind w:firstLine="643" w:firstLineChars="200"/>
        <w:rPr>
          <w:rFonts w:eastAsia="楷体_GB2312"/>
          <w:b/>
          <w:bCs/>
          <w:sz w:val="32"/>
          <w:szCs w:val="32"/>
        </w:rPr>
      </w:pPr>
      <w:r>
        <w:rPr>
          <w:rFonts w:eastAsia="楷体_GB2312"/>
          <w:b/>
          <w:bCs/>
          <w:sz w:val="32"/>
          <w:szCs w:val="32"/>
        </w:rPr>
        <w:t>存在的问题及原因分析</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因项目前期费的问题，导致项目竣工验收未达到进度要求</w:t>
      </w:r>
      <w:r>
        <w:rPr>
          <w:rFonts w:hint="eastAsia" w:ascii="仿宋_GB2312" w:hAnsi="仿宋_GB2312" w:eastAsia="仿宋_GB2312" w:cs="仿宋_GB2312"/>
          <w:sz w:val="32"/>
          <w:szCs w:val="32"/>
        </w:rPr>
        <w:t>。</w:t>
      </w:r>
    </w:p>
    <w:p>
      <w:pPr>
        <w:spacing w:line="560" w:lineRule="exact"/>
        <w:ind w:firstLine="640" w:firstLineChars="200"/>
        <w:rPr>
          <w:rFonts w:eastAsia="黑体"/>
          <w:sz w:val="32"/>
          <w:szCs w:val="32"/>
        </w:rPr>
      </w:pPr>
      <w:r>
        <w:rPr>
          <w:rFonts w:hint="eastAsia" w:eastAsia="黑体"/>
          <w:sz w:val="32"/>
          <w:szCs w:val="32"/>
          <w:lang w:eastAsia="zh-Hans"/>
        </w:rPr>
        <w:t>七、</w:t>
      </w:r>
      <w:r>
        <w:rPr>
          <w:rFonts w:eastAsia="黑体"/>
          <w:sz w:val="32"/>
          <w:szCs w:val="32"/>
        </w:rPr>
        <w:t>有关建议</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1.多进行有关绩效管理工作方面的培训。积极组织第三方开展绩效管理工作培训，进一步夯实业务基础，提高我单位绩效人员水平。</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2.专门设定对绩效工作人员定职、定岗、定责等相关制度措施，进一步提升我单位绩效管理工作业务水平，扎实做好绩效管理工作。</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pacing w:line="600" w:lineRule="exact"/>
        <w:ind w:firstLine="640" w:firstLineChars="200"/>
        <w:outlineLvl w:val="0"/>
        <w:rPr>
          <w:sz w:val="22"/>
          <w:szCs w:val="28"/>
        </w:rPr>
      </w:pPr>
      <w:r>
        <w:rPr>
          <w:rFonts w:hint="eastAsia" w:ascii="仿宋_GB2312" w:hAnsi="仿宋_GB2312" w:eastAsia="仿宋_GB2312" w:cs="仿宋_GB2312"/>
          <w:sz w:val="32"/>
          <w:szCs w:val="32"/>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spacing w:line="560" w:lineRule="exact"/>
        <w:ind w:firstLine="640" w:firstLineChars="200"/>
        <w:rPr>
          <w:rFonts w:eastAsia="黑体"/>
          <w:sz w:val="32"/>
          <w:szCs w:val="32"/>
        </w:rPr>
      </w:pPr>
      <w:r>
        <w:rPr>
          <w:rFonts w:hint="eastAsia" w:eastAsia="黑体"/>
          <w:sz w:val="32"/>
          <w:szCs w:val="32"/>
          <w:lang w:eastAsia="zh-Hans"/>
        </w:rPr>
        <w:t>八、</w:t>
      </w:r>
      <w:r>
        <w:rPr>
          <w:rFonts w:eastAsia="黑体"/>
          <w:sz w:val="32"/>
          <w:szCs w:val="32"/>
        </w:rPr>
        <w:t>其他需要说</w:t>
      </w:r>
      <w:bookmarkStart w:id="2" w:name="page8"/>
      <w:bookmarkEnd w:id="2"/>
      <w:r>
        <w:rPr>
          <w:rFonts w:eastAsia="黑体"/>
          <w:sz w:val="32"/>
          <w:szCs w:val="32"/>
        </w:rPr>
        <w:t>明的问题</w:t>
      </w:r>
    </w:p>
    <w:p>
      <w:pPr>
        <w:pStyle w:val="12"/>
        <w:spacing w:after="0" w:line="560" w:lineRule="exact"/>
        <w:ind w:left="0" w:leftChars="0" w:firstLine="64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本项目无其他需说明的问题。</w:t>
      </w:r>
    </w:p>
    <w:p>
      <w:pPr>
        <w:pStyle w:val="12"/>
        <w:spacing w:after="0" w:line="560" w:lineRule="exact"/>
        <w:ind w:left="0" w:leftChars="0" w:firstLine="640"/>
        <w:rPr>
          <w:rFonts w:ascii="仿宋_GB2312" w:hAnsi="仿宋_GB2312" w:eastAsia="仿宋_GB2312" w:cs="仿宋_GB2312"/>
          <w:sz w:val="32"/>
          <w:szCs w:val="32"/>
        </w:rPr>
      </w:pPr>
    </w:p>
    <w:p>
      <w:pPr>
        <w:pStyle w:val="12"/>
        <w:spacing w:after="0" w:line="560" w:lineRule="exact"/>
        <w:ind w:left="0" w:leftChars="0" w:firstLine="640"/>
        <w:rPr>
          <w:rFonts w:ascii="仿宋_GB2312" w:hAnsi="仿宋_GB2312" w:eastAsia="仿宋_GB2312" w:cs="仿宋_GB2312"/>
          <w:sz w:val="32"/>
          <w:szCs w:val="32"/>
        </w:rPr>
      </w:pPr>
    </w:p>
    <w:p>
      <w:pPr>
        <w:pStyle w:val="12"/>
        <w:spacing w:after="0" w:line="560" w:lineRule="exact"/>
        <w:ind w:left="0" w:leftChars="0" w:firstLine="0" w:firstLineChars="0"/>
        <w:rPr>
          <w:rFonts w:ascii="仿宋_GB2312" w:hAnsi="仿宋_GB2312" w:eastAsia="仿宋_GB2312" w:cs="仿宋_GB2312"/>
          <w:sz w:val="32"/>
          <w:szCs w:val="32"/>
        </w:rPr>
      </w:pPr>
    </w:p>
    <w:p>
      <w:pPr>
        <w:widowControl/>
        <w:jc w:val="center"/>
        <w:textAlignment w:val="center"/>
        <w:rPr>
          <w:rFonts w:eastAsia="方正小标宋简体"/>
          <w:b/>
          <w:kern w:val="0"/>
          <w:sz w:val="32"/>
          <w:szCs w:val="32"/>
          <w:lang w:bidi="ar"/>
        </w:rPr>
        <w:sectPr>
          <w:pgSz w:w="11906" w:h="16838"/>
          <w:pgMar w:top="1440" w:right="1558" w:bottom="1440" w:left="1800" w:header="851" w:footer="992" w:gutter="0"/>
          <w:cols w:space="425" w:num="1"/>
          <w:docGrid w:type="lines" w:linePitch="312" w:charSpace="0"/>
        </w:sectPr>
      </w:pPr>
    </w:p>
    <w:p>
      <w:pPr>
        <w:pStyle w:val="2"/>
        <w:jc w:val="both"/>
        <w:rPr>
          <w:rFonts w:ascii="Times New Roman" w:hAnsi="Times New Roman" w:eastAsia="黑体"/>
          <w:b w:val="0"/>
          <w:bCs w:val="0"/>
        </w:rPr>
      </w:pPr>
      <w:r>
        <w:rPr>
          <w:rFonts w:ascii="Times New Roman" w:hAnsi="Times New Roman" w:eastAsia="黑体"/>
          <w:b w:val="0"/>
          <w:bCs w:val="0"/>
        </w:rPr>
        <w:object>
          <v:shape id="_x0000_i1025" o:spt="75" type="#_x0000_t75" style="height:501.3pt;width:427.1pt;" o:ole="t" filled="f" o:preferrelative="t" stroked="f" coordsize="21600,21600">
            <v:path/>
            <v:fill on="f" focussize="0,0"/>
            <v:stroke on="f"/>
            <v:imagedata r:id="rId6" o:title=""/>
            <o:lock v:ext="edit" aspectratio="f"/>
            <w10:wrap type="none"/>
            <w10:anchorlock/>
          </v:shape>
          <o:OLEObject Type="Embed" ProgID="Excel.Sheet.12" ShapeID="_x0000_i1025" DrawAspect="Content" ObjectID="_1468075725" r:id="rId5">
            <o:LockedField>false</o:LockedField>
          </o:OLEObject>
        </w:object>
      </w:r>
    </w:p>
    <w:p>
      <w:pPr>
        <w:pStyle w:val="2"/>
        <w:rPr>
          <w:rFonts w:ascii="Times New Roman" w:hAnsi="Times New Roman" w:eastAsia="黑体"/>
          <w:b w:val="0"/>
          <w:bCs w:val="0"/>
        </w:rPr>
      </w:pPr>
    </w:p>
    <w:p>
      <w:pPr>
        <w:pStyle w:val="2"/>
        <w:jc w:val="both"/>
        <w:rPr>
          <w:rFonts w:ascii="Times New Roman" w:hAnsi="Times New Roman"/>
        </w:rPr>
        <w:sectPr>
          <w:pgSz w:w="11906" w:h="16838"/>
          <w:pgMar w:top="1440" w:right="1558" w:bottom="1440" w:left="1800" w:header="851" w:footer="992" w:gutter="0"/>
          <w:cols w:space="425" w:num="1"/>
          <w:docGrid w:type="lines" w:linePitch="312" w:charSpace="0"/>
        </w:sectPr>
      </w:pPr>
    </w:p>
    <w:p>
      <w:pPr>
        <w:spacing w:line="600" w:lineRule="exact"/>
        <w:rPr>
          <w:rFonts w:ascii="黑体" w:hAnsi="黑体" w:eastAsia="黑体" w:cs="黑体"/>
        </w:rPr>
      </w:pPr>
      <w:r>
        <w:rPr>
          <w:rFonts w:hint="eastAsia" w:ascii="黑体" w:hAnsi="黑体" w:eastAsia="黑体" w:cs="黑体"/>
          <w:bCs/>
          <w:sz w:val="32"/>
          <w:szCs w:val="32"/>
        </w:rPr>
        <w:t>附件1</w:t>
      </w:r>
    </w:p>
    <w:p>
      <w:pPr>
        <w:pStyle w:val="18"/>
        <w:ind w:firstLine="562"/>
        <w:jc w:val="center"/>
        <w:rPr>
          <w:sz w:val="28"/>
          <w:szCs w:val="40"/>
        </w:rPr>
      </w:pPr>
      <w:bookmarkStart w:id="3" w:name="_Toc26499_WPSOffice_Level2"/>
      <w:bookmarkStart w:id="4" w:name="_Toc30064_WPSOffice_Level1"/>
      <w:r>
        <w:rPr>
          <w:rFonts w:hint="eastAsia"/>
          <w:b/>
          <w:bCs/>
          <w:sz w:val="28"/>
          <w:szCs w:val="40"/>
          <w:highlight w:val="none"/>
          <w:lang w:eastAsia="zh-CN"/>
        </w:rPr>
        <w:t>霍尔果斯市敬老院建设</w:t>
      </w:r>
      <w:r>
        <w:rPr>
          <w:rFonts w:hint="eastAsia"/>
          <w:b/>
          <w:bCs/>
          <w:sz w:val="28"/>
          <w:szCs w:val="40"/>
          <w:highlight w:val="none"/>
        </w:rPr>
        <w:t>项目绩效</w:t>
      </w:r>
      <w:r>
        <w:rPr>
          <w:rFonts w:hint="eastAsia"/>
          <w:b/>
          <w:bCs/>
          <w:sz w:val="28"/>
          <w:szCs w:val="40"/>
        </w:rPr>
        <w:t>评价指标体系及综合评分表</w:t>
      </w:r>
      <w:bookmarkEnd w:id="3"/>
      <w:bookmarkEnd w:id="4"/>
    </w:p>
    <w:tbl>
      <w:tblPr>
        <w:tblStyle w:val="13"/>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一级指标</w:t>
            </w:r>
          </w:p>
        </w:tc>
        <w:tc>
          <w:tcPr>
            <w:tcW w:w="764"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873"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2353"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指标解释</w:t>
            </w:r>
          </w:p>
        </w:tc>
        <w:tc>
          <w:tcPr>
            <w:tcW w:w="5198"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指标说明</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1363"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立项依据</w:t>
            </w:r>
          </w:p>
          <w:p>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立项程序</w:t>
            </w:r>
          </w:p>
          <w:p>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绩效指标</w:t>
            </w:r>
          </w:p>
          <w:p>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资金投入</w:t>
            </w:r>
          </w:p>
          <w:p>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预算编制</w:t>
            </w:r>
          </w:p>
          <w:p>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资金分配</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r>
              <w:rPr>
                <w:color w:val="000000"/>
                <w:kern w:val="0"/>
                <w:sz w:val="22"/>
                <w:szCs w:val="22"/>
                <w:highlight w:val="none"/>
              </w:rPr>
              <w:t>过程</w:t>
            </w:r>
          </w:p>
          <w:p>
            <w:pPr>
              <w:widowControl/>
              <w:spacing w:line="0" w:lineRule="atLeast"/>
              <w:jc w:val="center"/>
              <w:rPr>
                <w:color w:val="000000"/>
                <w:kern w:val="0"/>
                <w:sz w:val="22"/>
                <w:szCs w:val="22"/>
                <w:highlight w:val="none"/>
              </w:rPr>
            </w:pPr>
            <w:r>
              <w:rPr>
                <w:color w:val="000000"/>
                <w:kern w:val="0"/>
                <w:sz w:val="22"/>
                <w:szCs w:val="22"/>
                <w:highlight w:val="none"/>
              </w:rPr>
              <w:t>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continue"/>
            <w:shd w:val="clear" w:color="auto" w:fill="FFFFFF"/>
            <w:vAlign w:val="center"/>
          </w:tcPr>
          <w:p>
            <w:pPr>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资金使用</w:t>
            </w:r>
          </w:p>
          <w:p>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组织实施</w:t>
            </w:r>
          </w:p>
          <w:p>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管理制度</w:t>
            </w:r>
          </w:p>
          <w:p>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制度执行</w:t>
            </w:r>
          </w:p>
          <w:p>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b/>
                <w:bCs/>
                <w:color w:val="000000"/>
                <w:kern w:val="0"/>
                <w:sz w:val="22"/>
                <w:szCs w:val="22"/>
                <w:highlight w:val="none"/>
                <w:lang w:val="en-US"/>
              </w:rPr>
            </w:pPr>
            <w:r>
              <w:rPr>
                <w:rFonts w:hint="eastAsia"/>
                <w:b/>
                <w:bCs/>
                <w:color w:val="000000"/>
                <w:kern w:val="0"/>
                <w:sz w:val="22"/>
                <w:szCs w:val="22"/>
                <w:highlight w:val="none"/>
                <w:lang w:val="en-US" w:eastAsia="zh-CN"/>
              </w:rPr>
              <w:t>9.87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shd w:val="clear" w:color="auto" w:fill="FFFFFF"/>
            <w:vAlign w:val="center"/>
          </w:tcPr>
          <w:p>
            <w:pPr>
              <w:spacing w:line="0" w:lineRule="atLeast"/>
              <w:jc w:val="center"/>
              <w:rPr>
                <w:color w:val="000000"/>
                <w:kern w:val="0"/>
                <w:sz w:val="22"/>
                <w:szCs w:val="22"/>
                <w:highlight w:val="none"/>
              </w:rPr>
            </w:pPr>
            <w:r>
              <w:rPr>
                <w:color w:val="000000"/>
                <w:kern w:val="0"/>
                <w:sz w:val="22"/>
                <w:szCs w:val="22"/>
                <w:highlight w:val="none"/>
              </w:rPr>
              <w:t>产出时效</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b/>
                <w:bCs/>
                <w:color w:val="000000"/>
                <w:kern w:val="0"/>
                <w:sz w:val="22"/>
                <w:szCs w:val="22"/>
                <w:highlight w:val="none"/>
                <w:lang w:val="en-US"/>
              </w:rPr>
            </w:pPr>
            <w:r>
              <w:rPr>
                <w:rFonts w:hint="eastAsia"/>
                <w:b/>
                <w:bCs/>
                <w:color w:val="000000"/>
                <w:kern w:val="0"/>
                <w:sz w:val="22"/>
                <w:szCs w:val="22"/>
                <w:highlight w:val="none"/>
                <w:lang w:val="en-US" w:eastAsia="zh-CN"/>
              </w:rPr>
              <w:t>9.37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2353"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auto" w:fill="FFFFFF"/>
            <w:vAlign w:val="center"/>
          </w:tcPr>
          <w:p>
            <w:pPr>
              <w:widowControl/>
              <w:spacing w:line="0" w:lineRule="atLeast"/>
              <w:jc w:val="center"/>
              <w:rPr>
                <w:rFonts w:hint="default"/>
                <w:b/>
                <w:bCs/>
                <w:color w:val="000000"/>
                <w:kern w:val="0"/>
                <w:sz w:val="22"/>
                <w:szCs w:val="22"/>
                <w:highlight w:val="none"/>
                <w:lang w:val="en-US"/>
              </w:rPr>
            </w:pPr>
            <w:r>
              <w:rPr>
                <w:rFonts w:hint="eastAsia"/>
                <w:b/>
                <w:bCs/>
                <w:color w:val="000000"/>
                <w:kern w:val="0"/>
                <w:sz w:val="22"/>
                <w:szCs w:val="22"/>
                <w:highlight w:val="none"/>
                <w:lang w:val="en-US" w:eastAsia="zh-CN"/>
              </w:rPr>
              <w:t>10</w:t>
            </w:r>
            <w:bookmarkStart w:id="5" w:name="_GoBack"/>
            <w:bookmarkEnd w:id="5"/>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lang w:val="en-US" w:eastAsia="zh-CN"/>
              </w:rPr>
              <w:t>10</w:t>
            </w:r>
          </w:p>
        </w:tc>
      </w:tr>
    </w:tbl>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仿宋_GBK">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8"/>
          <w:jc w:val="center"/>
        </w:pPr>
        <w:r>
          <w:fldChar w:fldCharType="begin"/>
        </w:r>
        <w:r>
          <w:instrText xml:space="preserve">PAGE   \* MERGEFORMAT</w:instrText>
        </w:r>
        <w:r>
          <w:fldChar w:fldCharType="separate"/>
        </w:r>
        <w:r>
          <w:rPr>
            <w:lang w:val="zh-CN"/>
          </w:rPr>
          <w:t>13</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83853AE"/>
    <w:multiLevelType w:val="singleLevel"/>
    <w:tmpl w:val="E83853AE"/>
    <w:lvl w:ilvl="0" w:tentative="0">
      <w:start w:val="2"/>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0"/>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FiMGZjZmU1ZGU2NDIzMTc2Mjk5ZDRjNTRjMWM1MDQifQ=="/>
  </w:docVars>
  <w:rsids>
    <w:rsidRoot w:val="FF6C4049"/>
    <w:rsid w:val="00030CE1"/>
    <w:rsid w:val="006F7242"/>
    <w:rsid w:val="007B168A"/>
    <w:rsid w:val="008B2CFE"/>
    <w:rsid w:val="00B40752"/>
    <w:rsid w:val="00CD7D25"/>
    <w:rsid w:val="00F00299"/>
    <w:rsid w:val="00F26FF6"/>
    <w:rsid w:val="07397B77"/>
    <w:rsid w:val="13471461"/>
    <w:rsid w:val="13B90F01"/>
    <w:rsid w:val="181066D2"/>
    <w:rsid w:val="19EC5277"/>
    <w:rsid w:val="1C671E73"/>
    <w:rsid w:val="1FA15E62"/>
    <w:rsid w:val="2E060A6A"/>
    <w:rsid w:val="2FB56378"/>
    <w:rsid w:val="38CA40DD"/>
    <w:rsid w:val="395F2B56"/>
    <w:rsid w:val="3BECE841"/>
    <w:rsid w:val="3DA11AD4"/>
    <w:rsid w:val="3DEE56C3"/>
    <w:rsid w:val="3E9D2EC1"/>
    <w:rsid w:val="3FF7797D"/>
    <w:rsid w:val="41382979"/>
    <w:rsid w:val="420C31B7"/>
    <w:rsid w:val="441B2960"/>
    <w:rsid w:val="497A2F32"/>
    <w:rsid w:val="49AF6888"/>
    <w:rsid w:val="4ADC6CD4"/>
    <w:rsid w:val="5BFF6039"/>
    <w:rsid w:val="5C37103E"/>
    <w:rsid w:val="5D76A616"/>
    <w:rsid w:val="5D7F20B9"/>
    <w:rsid w:val="5DAC7D0E"/>
    <w:rsid w:val="5E5F1000"/>
    <w:rsid w:val="5F98B5AF"/>
    <w:rsid w:val="5FFC66CF"/>
    <w:rsid w:val="5FFE8511"/>
    <w:rsid w:val="5FFEACE2"/>
    <w:rsid w:val="60EB0FCB"/>
    <w:rsid w:val="63D0156C"/>
    <w:rsid w:val="643EE26D"/>
    <w:rsid w:val="6D572E2F"/>
    <w:rsid w:val="6E1E4550"/>
    <w:rsid w:val="6EAC028B"/>
    <w:rsid w:val="6F5C41AC"/>
    <w:rsid w:val="6FAF6C78"/>
    <w:rsid w:val="6FC10F74"/>
    <w:rsid w:val="71B20DD6"/>
    <w:rsid w:val="72A050D2"/>
    <w:rsid w:val="72BC3E7E"/>
    <w:rsid w:val="7317C656"/>
    <w:rsid w:val="73247AB1"/>
    <w:rsid w:val="734ED73F"/>
    <w:rsid w:val="74170288"/>
    <w:rsid w:val="7580709F"/>
    <w:rsid w:val="77FD8BE9"/>
    <w:rsid w:val="793C0810"/>
    <w:rsid w:val="79A9BD3F"/>
    <w:rsid w:val="7BFFFDD0"/>
    <w:rsid w:val="7C336E5F"/>
    <w:rsid w:val="7D7A5F86"/>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1"/>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19"/>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0">
    <w:name w:val="annotation subject"/>
    <w:basedOn w:val="4"/>
    <w:next w:val="4"/>
    <w:link w:val="22"/>
    <w:qFormat/>
    <w:uiPriority w:val="0"/>
    <w:rPr>
      <w:b/>
      <w:bCs/>
    </w:rPr>
  </w:style>
  <w:style w:type="paragraph" w:styleId="11">
    <w:name w:val="Body Text First Indent"/>
    <w:basedOn w:val="5"/>
    <w:qFormat/>
    <w:uiPriority w:val="0"/>
    <w:pPr>
      <w:spacing w:after="0"/>
      <w:ind w:firstLine="200" w:firstLineChars="200"/>
    </w:pPr>
  </w:style>
  <w:style w:type="paragraph" w:styleId="12">
    <w:name w:val="Body Text First Indent 2"/>
    <w:basedOn w:val="6"/>
    <w:qFormat/>
    <w:uiPriority w:val="0"/>
    <w:pPr>
      <w:ind w:firstLine="420" w:firstLineChars="200"/>
    </w:p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character" w:customStyle="1" w:styleId="17">
    <w:name w:val="fontstyle01"/>
    <w:qFormat/>
    <w:uiPriority w:val="0"/>
    <w:rPr>
      <w:rFonts w:ascii="仿宋_GB2312" w:hAnsi="仿宋_GB2312" w:eastAsia="仿宋_GB2312" w:cs="仿宋_GB2312"/>
      <w:color w:val="000000"/>
      <w:sz w:val="32"/>
      <w:szCs w:val="32"/>
    </w:rPr>
  </w:style>
  <w:style w:type="paragraph" w:customStyle="1" w:styleId="18">
    <w:name w:val="闻政-正文段落文字"/>
    <w:basedOn w:val="1"/>
    <w:qFormat/>
    <w:uiPriority w:val="3"/>
    <w:pPr>
      <w:spacing w:line="500" w:lineRule="exact"/>
      <w:ind w:firstLine="200"/>
    </w:pPr>
    <w:rPr>
      <w:kern w:val="0"/>
      <w:szCs w:val="28"/>
    </w:rPr>
  </w:style>
  <w:style w:type="character" w:customStyle="1" w:styleId="19">
    <w:name w:val="批注框文本 字符"/>
    <w:basedOn w:val="14"/>
    <w:link w:val="7"/>
    <w:qFormat/>
    <w:uiPriority w:val="0"/>
    <w:rPr>
      <w:rFonts w:ascii="Times New Roman" w:hAnsi="Times New Roman" w:eastAsia="宋体" w:cs="Times New Roman"/>
      <w:kern w:val="2"/>
      <w:sz w:val="18"/>
      <w:szCs w:val="18"/>
    </w:rPr>
  </w:style>
  <w:style w:type="character" w:customStyle="1" w:styleId="20">
    <w:name w:val="页眉 字符"/>
    <w:basedOn w:val="14"/>
    <w:link w:val="9"/>
    <w:qFormat/>
    <w:uiPriority w:val="0"/>
    <w:rPr>
      <w:rFonts w:ascii="Times New Roman" w:hAnsi="Times New Roman" w:eastAsia="宋体" w:cs="Times New Roman"/>
      <w:kern w:val="2"/>
      <w:sz w:val="18"/>
      <w:szCs w:val="18"/>
    </w:rPr>
  </w:style>
  <w:style w:type="character" w:customStyle="1" w:styleId="21">
    <w:name w:val="批注文字 字符"/>
    <w:basedOn w:val="14"/>
    <w:link w:val="4"/>
    <w:qFormat/>
    <w:uiPriority w:val="0"/>
    <w:rPr>
      <w:rFonts w:ascii="Times New Roman" w:hAnsi="Times New Roman" w:eastAsia="宋体" w:cs="Times New Roman"/>
      <w:kern w:val="2"/>
      <w:sz w:val="21"/>
      <w:szCs w:val="24"/>
    </w:rPr>
  </w:style>
  <w:style w:type="character" w:customStyle="1" w:styleId="22">
    <w:name w:val="批注主题 字符"/>
    <w:basedOn w:val="21"/>
    <w:link w:val="10"/>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8776</Words>
  <Characters>9064</Characters>
  <Lines>66</Lines>
  <Paragraphs>18</Paragraphs>
  <TotalTime>8</TotalTime>
  <ScaleCrop>false</ScaleCrop>
  <LinksUpToDate>false</LinksUpToDate>
  <CharactersWithSpaces>9087</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2024-04-07T04:28:00Z</dcterms:created>
  <dc:creator>审核人</dc:creator>
  <cp:lastModifiedBy>Administrator</cp:lastModifiedBy>
  <dcterms:modified xsi:type="dcterms:W3CDTF">2024-06-12T10:38:49Z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DEB37354E36D40D48F20A3DAB18895C3</vt:lpwstr>
  </property>
</Properties>
</file>