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pStyle w:val="2"/>
        <w:jc w:val="both"/>
        <w:rPr>
          <w:b/>
          <w:bCs/>
        </w:rPr>
      </w:pPr>
    </w:p>
    <w:p>
      <w:pPr>
        <w:spacing w:line="540" w:lineRule="exact"/>
        <w:jc w:val="center"/>
        <w:rPr>
          <w:rFonts w:hint="eastAsia" w:ascii="仿宋" w:hAnsi="仿宋" w:eastAsia="仿宋" w:cs="仿宋"/>
          <w:b/>
          <w:bCs/>
          <w:kern w:val="0"/>
          <w:sz w:val="48"/>
          <w:szCs w:val="48"/>
          <w:lang w:eastAsia="zh-CN"/>
        </w:rPr>
      </w:pPr>
      <w:r>
        <w:rPr>
          <w:rFonts w:hint="eastAsia" w:ascii="仿宋" w:hAnsi="仿宋" w:eastAsia="仿宋" w:cs="仿宋"/>
          <w:b/>
          <w:bCs/>
          <w:kern w:val="0"/>
          <w:sz w:val="48"/>
          <w:szCs w:val="48"/>
          <w:lang w:eastAsia="zh-CN"/>
        </w:rPr>
        <w:t>莫乎尔卫生院村医及工勤工资社保</w:t>
      </w:r>
    </w:p>
    <w:p>
      <w:pPr>
        <w:spacing w:line="540" w:lineRule="exact"/>
        <w:jc w:val="center"/>
        <w:rPr>
          <w:rFonts w:hint="eastAsia" w:ascii="仿宋" w:hAnsi="仿宋" w:eastAsia="仿宋" w:cs="仿宋"/>
          <w:b/>
          <w:bCs/>
          <w:kern w:val="0"/>
          <w:sz w:val="48"/>
          <w:szCs w:val="48"/>
        </w:rPr>
      </w:pPr>
      <w:r>
        <w:rPr>
          <w:rFonts w:hint="eastAsia" w:ascii="仿宋" w:hAnsi="仿宋" w:eastAsia="仿宋" w:cs="仿宋"/>
          <w:b/>
          <w:bCs/>
          <w:kern w:val="0"/>
          <w:sz w:val="48"/>
          <w:szCs w:val="48"/>
        </w:rPr>
        <w:t>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lang w:val="en-US" w:eastAsia="zh-CN"/>
        </w:rPr>
        <w:t>3</w:t>
      </w:r>
      <w:r>
        <w:rPr>
          <w:rFonts w:hint="eastAsia" w:ascii="红豆小标宋简体" w:hAnsi="红豆小标宋简体" w:eastAsia="红豆小标宋简体" w:cs="红豆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项目名称：</w:t>
      </w:r>
      <w:r>
        <w:rPr>
          <w:rFonts w:hint="eastAsia" w:eastAsia="仿宋_GB2312"/>
          <w:kern w:val="0"/>
          <w:sz w:val="36"/>
          <w:szCs w:val="36"/>
          <w:lang w:eastAsia="zh-CN"/>
        </w:rPr>
        <w:t>莫乎尔卫生院村医及工勤工资社保</w:t>
      </w:r>
    </w:p>
    <w:p>
      <w:pPr>
        <w:spacing w:line="560" w:lineRule="exact"/>
        <w:jc w:val="both"/>
        <w:rPr>
          <w:rFonts w:ascii="宋体" w:hAnsi="宋体" w:eastAsia="宋体" w:cs="宋体"/>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实施单位（公章）：</w:t>
      </w:r>
      <w:r>
        <w:rPr>
          <w:rFonts w:hint="eastAsia" w:eastAsia="仿宋_GB2312"/>
          <w:kern w:val="0"/>
          <w:sz w:val="36"/>
          <w:szCs w:val="36"/>
          <w:lang w:eastAsia="zh-CN"/>
        </w:rPr>
        <w:t>霍尔果斯市莫乎尔卫生院</w:t>
      </w:r>
    </w:p>
    <w:p>
      <w:pPr>
        <w:spacing w:line="700" w:lineRule="exact"/>
        <w:ind w:firstLine="1285" w:firstLineChars="400"/>
        <w:jc w:val="left"/>
        <w:rPr>
          <w:rFonts w:hint="eastAsia" w:eastAsia="仿宋_GB2312"/>
          <w:kern w:val="0"/>
          <w:sz w:val="36"/>
          <w:szCs w:val="36"/>
          <w:lang w:eastAsia="zh-CN"/>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主管部门（公章）：</w:t>
      </w:r>
      <w:r>
        <w:rPr>
          <w:rFonts w:hint="eastAsia" w:eastAsia="仿宋_GB2312"/>
          <w:kern w:val="0"/>
          <w:sz w:val="36"/>
          <w:szCs w:val="36"/>
          <w:lang w:eastAsia="zh-CN"/>
        </w:rPr>
        <w:t>霍尔果斯市卫生健康委员会</w:t>
      </w:r>
    </w:p>
    <w:p>
      <w:pPr>
        <w:spacing w:line="560" w:lineRule="exact"/>
        <w:ind w:firstLine="1606" w:firstLineChars="500"/>
        <w:jc w:val="both"/>
        <w:rPr>
          <w:rFonts w:hint="eastAsia" w:eastAsia="仿宋_GB2312"/>
          <w:kern w:val="0"/>
          <w:sz w:val="36"/>
          <w:szCs w:val="36"/>
          <w:lang w:eastAsia="zh-CN"/>
        </w:rPr>
      </w:pPr>
      <w:r>
        <w:rPr>
          <w:rFonts w:hint="eastAsia" w:ascii="宋体" w:hAnsi="宋体" w:eastAsia="宋体" w:cs="仿宋_GB2312"/>
          <w:b/>
          <w:bCs/>
          <w:color w:val="000000"/>
          <w:kern w:val="0"/>
          <w:sz w:val="32"/>
          <w:szCs w:val="32"/>
        </w:rPr>
        <w:t>项目负责人（签章）：</w:t>
      </w:r>
      <w:r>
        <w:rPr>
          <w:rFonts w:hint="eastAsia" w:eastAsia="仿宋_GB2312"/>
          <w:kern w:val="0"/>
          <w:sz w:val="36"/>
          <w:szCs w:val="36"/>
          <w:lang w:eastAsia="zh-CN"/>
        </w:rPr>
        <w:t>张伟</w:t>
      </w:r>
    </w:p>
    <w:p>
      <w:pPr>
        <w:spacing w:line="560" w:lineRule="exact"/>
        <w:ind w:firstLine="321" w:firstLineChars="100"/>
        <w:jc w:val="both"/>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lang w:eastAsia="zh-CN"/>
        </w:rPr>
        <w:t>　　　　</w:t>
      </w:r>
      <w:r>
        <w:rPr>
          <w:rFonts w:hint="eastAsia" w:ascii="宋体" w:hAnsi="宋体" w:eastAsia="宋体" w:cs="仿宋_GB2312"/>
          <w:b/>
          <w:bCs/>
          <w:color w:val="000000"/>
          <w:kern w:val="0"/>
          <w:sz w:val="32"/>
          <w:szCs w:val="32"/>
        </w:rPr>
        <w:t>填报时间：</w:t>
      </w:r>
      <w:r>
        <w:rPr>
          <w:rFonts w:hint="eastAsia" w:ascii="宋体" w:hAnsi="宋体" w:eastAsia="宋体" w:cs="仿宋_GB2312"/>
          <w:color w:val="000000"/>
          <w:kern w:val="0"/>
          <w:sz w:val="32"/>
          <w:szCs w:val="32"/>
        </w:rPr>
        <w:t>202</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年 </w:t>
      </w:r>
      <w:r>
        <w:rPr>
          <w:rFonts w:hint="eastAsia" w:ascii="宋体" w:hAnsi="宋体" w:eastAsia="宋体" w:cs="仿宋_GB2312"/>
          <w:color w:val="000000"/>
          <w:kern w:val="0"/>
          <w:sz w:val="32"/>
          <w:szCs w:val="32"/>
          <w:lang w:val="en-US" w:eastAsia="zh-CN"/>
        </w:rPr>
        <w:t>4</w:t>
      </w:r>
      <w:r>
        <w:rPr>
          <w:rFonts w:hint="eastAsia" w:ascii="宋体" w:hAnsi="宋体" w:eastAsia="宋体" w:cs="仿宋_GB2312"/>
          <w:color w:val="000000"/>
          <w:kern w:val="0"/>
          <w:sz w:val="32"/>
          <w:szCs w:val="32"/>
        </w:rPr>
        <w:t xml:space="preserve"> 月 </w:t>
      </w:r>
      <w:r>
        <w:rPr>
          <w:rFonts w:hint="eastAsia" w:ascii="宋体" w:hAnsi="宋体" w:eastAsia="宋体" w:cs="仿宋_GB2312"/>
          <w:color w:val="000000"/>
          <w:kern w:val="0"/>
          <w:sz w:val="32"/>
          <w:szCs w:val="32"/>
          <w:lang w:val="en-US" w:eastAsia="zh-CN"/>
        </w:rPr>
        <w:t>18</w:t>
      </w:r>
      <w:r>
        <w:rPr>
          <w:rFonts w:hint="eastAsia" w:ascii="宋体" w:hAnsi="宋体" w:eastAsia="宋体" w:cs="仿宋_GB2312"/>
          <w:color w:val="000000"/>
          <w:kern w:val="0"/>
          <w:sz w:val="32"/>
          <w:szCs w:val="32"/>
        </w:rPr>
        <w:t xml:space="preserve"> 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hint="eastAsia" w:ascii="Times New Roman" w:hAnsi="Times New Roman" w:eastAsia="黑体" w:cs="Times New Roman"/>
          <w:bCs/>
          <w:sz w:val="32"/>
          <w:szCs w:val="32"/>
        </w:rPr>
      </w:pPr>
      <w:bookmarkStart w:id="0" w:name="_Toc68703827"/>
      <w:r>
        <w:rPr>
          <w:rFonts w:hint="eastAsia" w:ascii="Times New Roman" w:hAnsi="Times New Roman" w:eastAsia="黑体" w:cs="Times New Roman"/>
          <w:bCs/>
          <w:sz w:val="32"/>
          <w:szCs w:val="32"/>
        </w:rPr>
        <w:t>基本情况</w:t>
      </w:r>
      <w:bookmarkEnd w:id="0"/>
      <w:bookmarkStart w:id="1" w:name="_Toc68703828"/>
    </w:p>
    <w:p>
      <w:pPr>
        <w:numPr>
          <w:ilvl w:val="0"/>
          <w:numId w:val="0"/>
        </w:numPr>
        <w:spacing w:line="560" w:lineRule="exact"/>
        <w:rPr>
          <w:rFonts w:hint="eastAsia" w:ascii="Times New Roman" w:hAnsi="Times New Roman" w:eastAsia="楷体_GB2312" w:cs="Times New Roman"/>
          <w:b/>
          <w:bCs/>
          <w:sz w:val="32"/>
          <w:szCs w:val="32"/>
          <w:lang w:eastAsia="zh-CN"/>
        </w:rPr>
      </w:pPr>
      <w:r>
        <w:rPr>
          <w:rFonts w:hint="eastAsia" w:ascii="Times New Roman" w:hAnsi="Times New Roman" w:eastAsia="楷体_GB2312" w:cs="Times New Roman"/>
          <w:b/>
          <w:bCs/>
          <w:sz w:val="32"/>
          <w:szCs w:val="32"/>
          <w:lang w:eastAsia="zh-CN"/>
        </w:rPr>
        <w:t>（一）</w:t>
      </w:r>
      <w:r>
        <w:rPr>
          <w:rFonts w:hint="eastAsia" w:ascii="Times New Roman" w:hAnsi="Times New Roman" w:eastAsia="楷体_GB2312" w:cs="Times New Roman"/>
          <w:b/>
          <w:bCs/>
          <w:sz w:val="32"/>
          <w:szCs w:val="32"/>
        </w:rPr>
        <w:t>项目概况</w:t>
      </w:r>
      <w:bookmarkEnd w:id="1"/>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lang w:eastAsia="zh-CN"/>
        </w:rPr>
      </w:pPr>
      <w:r>
        <w:rPr>
          <w:rFonts w:hint="eastAsia" w:ascii="Times New Roman" w:hAnsi="Times New Roman" w:cs="Times New Roman"/>
          <w:b w:val="0"/>
          <w:bCs w:val="0"/>
          <w:sz w:val="32"/>
          <w:szCs w:val="32"/>
          <w:lang w:val="en-US" w:eastAsia="zh-CN"/>
        </w:rPr>
        <w:t>　</w:t>
      </w:r>
      <w:r>
        <w:rPr>
          <w:rFonts w:hint="eastAsia" w:cs="Times New Roman"/>
          <w:b w:val="0"/>
          <w:bCs w:val="0"/>
          <w:sz w:val="32"/>
          <w:szCs w:val="32"/>
          <w:lang w:val="en-US" w:eastAsia="zh-CN"/>
        </w:rPr>
        <w:t>　</w:t>
      </w:r>
      <w:r>
        <w:rPr>
          <w:rFonts w:hint="eastAsia" w:ascii="Times New Roman" w:hAnsi="Times New Roman" w:eastAsia="仿宋_GB2312" w:cs="Times New Roman"/>
          <w:b w:val="0"/>
          <w:bCs w:val="0"/>
          <w:sz w:val="32"/>
          <w:szCs w:val="32"/>
          <w:lang w:val="en-US" w:eastAsia="zh-CN"/>
        </w:rPr>
        <w:t>1.项目背景：</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霍尔果斯市</w:t>
      </w:r>
      <w:r>
        <w:rPr>
          <w:rFonts w:hint="eastAsia" w:ascii="Times New Roman" w:hAnsi="Times New Roman" w:eastAsia="仿宋_GB2312" w:cs="Times New Roman"/>
          <w:sz w:val="32"/>
          <w:szCs w:val="32"/>
          <w:lang w:eastAsia="zh-CN"/>
        </w:rPr>
        <w:t>莫乎尔</w:t>
      </w:r>
      <w:r>
        <w:rPr>
          <w:rFonts w:hint="eastAsia" w:ascii="Times New Roman" w:hAnsi="Times New Roman" w:eastAsia="仿宋_GB2312" w:cs="Times New Roman"/>
          <w:sz w:val="32"/>
          <w:szCs w:val="32"/>
        </w:rPr>
        <w:t>卫生院是一所全额拨款的事业单位，主要职能是负责所在地区医疗卫生工作,对所在辖区内群众进行会诊工作</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rPr>
        <w:t>以科学发展观为指导，坚持以人为本，进一步调动乡村医生承担公共卫生积极性，不断提高居民的健康水平，督促指导乡村医生认真履行公共卫生服务职能，规范乡村居民获得公共卫生服务的同时，改善乡村医生的待遇，提高医疗服务积极性，加大医疗队伍服务诊疗范围，增强服务满意度。担负着农村医疗防疫,保健的重要任务.随着霍尔果斯市医疗卫生事业的发展，村卫生室的正常开展是解决农村看病难看病贵的重要一关.有效保障了农村医疗事业.为保障卫生院及村卫生室正常运转，开展村医公共卫生服务工作，完成辖区内农牧民医疗救治，健康服务目标达到群众受益范围普及效果，大幅度提高牧区老年人及慢性病患者的随访率，医疗救治能力得到明显提升。按照《霍尔果斯经济开发区（市）工勤人员管理办法》文件要求，霍尔果斯市</w:t>
      </w:r>
      <w:r>
        <w:rPr>
          <w:rFonts w:hint="eastAsia" w:ascii="Times New Roman" w:hAnsi="Times New Roman" w:eastAsia="仿宋_GB2312" w:cs="Times New Roman"/>
          <w:sz w:val="32"/>
          <w:szCs w:val="32"/>
          <w:lang w:eastAsia="zh-CN"/>
        </w:rPr>
        <w:t>莫乎尔</w:t>
      </w:r>
      <w:r>
        <w:rPr>
          <w:rFonts w:hint="eastAsia" w:ascii="Times New Roman" w:hAnsi="Times New Roman" w:eastAsia="仿宋_GB2312" w:cs="Times New Roman"/>
          <w:sz w:val="32"/>
          <w:szCs w:val="32"/>
        </w:rPr>
        <w:t>卫生院</w:t>
      </w:r>
      <w:r>
        <w:rPr>
          <w:rFonts w:hint="eastAsia" w:ascii="Times New Roman" w:hAnsi="Times New Roman" w:eastAsia="仿宋_GB2312" w:cs="Times New Roman"/>
          <w:sz w:val="32"/>
          <w:szCs w:val="32"/>
          <w:lang w:val="en-US" w:eastAsia="zh-CN"/>
        </w:rPr>
        <w:t>2023</w:t>
      </w:r>
      <w:r>
        <w:rPr>
          <w:rFonts w:hint="eastAsia" w:ascii="Times New Roman" w:hAnsi="Times New Roman" w:eastAsia="仿宋_GB2312" w:cs="Times New Roman"/>
          <w:sz w:val="32"/>
          <w:szCs w:val="32"/>
        </w:rPr>
        <w:t>年乡村医生</w:t>
      </w:r>
      <w:r>
        <w:rPr>
          <w:rFonts w:hint="eastAsia" w:cs="Times New Roman"/>
          <w:sz w:val="32"/>
          <w:szCs w:val="32"/>
          <w:lang w:eastAsia="zh-CN"/>
        </w:rPr>
        <w:t>平均人员</w:t>
      </w:r>
      <w:r>
        <w:rPr>
          <w:rFonts w:hint="eastAsia" w:cs="Times New Roman"/>
          <w:sz w:val="32"/>
          <w:szCs w:val="32"/>
          <w:lang w:val="en-US" w:eastAsia="zh-CN"/>
        </w:rPr>
        <w:t>9人，工勤全年共计2人，</w:t>
      </w:r>
      <w:r>
        <w:rPr>
          <w:rFonts w:hint="eastAsia" w:ascii="Times New Roman" w:hAnsi="Times New Roman" w:eastAsia="仿宋_GB2312" w:cs="Times New Roman"/>
          <w:sz w:val="32"/>
          <w:szCs w:val="32"/>
        </w:rPr>
        <w:t>该项目的进行对卫生院及村卫生室的运转发展提供了</w:t>
      </w:r>
      <w:r>
        <w:rPr>
          <w:rFonts w:hint="eastAsia" w:ascii="Times New Roman" w:hAnsi="Times New Roman" w:eastAsia="仿宋_GB2312" w:cs="Times New Roman"/>
          <w:sz w:val="32"/>
          <w:szCs w:val="32"/>
          <w:lang w:eastAsia="zh-CN"/>
        </w:rPr>
        <w:t>医疗</w:t>
      </w:r>
      <w:r>
        <w:rPr>
          <w:rFonts w:hint="eastAsia" w:ascii="Times New Roman" w:hAnsi="Times New Roman" w:eastAsia="仿宋_GB2312" w:cs="Times New Roman"/>
          <w:sz w:val="32"/>
          <w:szCs w:val="32"/>
        </w:rPr>
        <w:t>保障</w:t>
      </w:r>
      <w:r>
        <w:rPr>
          <w:rFonts w:hint="eastAsia" w:ascii="Times New Roman" w:hAnsi="Times New Roman" w:eastAsia="仿宋_GB2312" w:cs="Times New Roman"/>
          <w:sz w:val="32"/>
          <w:szCs w:val="32"/>
          <w:lang w:eastAsia="zh-CN"/>
        </w:rPr>
        <w:t>工作</w:t>
      </w:r>
      <w:r>
        <w:rPr>
          <w:rFonts w:hint="eastAsia" w:ascii="Times New Roman" w:hAnsi="Times New Roman" w:eastAsia="仿宋_GB2312" w:cs="Times New Roman"/>
          <w:sz w:val="32"/>
          <w:szCs w:val="32"/>
        </w:rPr>
        <w:t>。</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eastAsia="zh-CN"/>
        </w:rPr>
      </w:pPr>
      <w:r>
        <w:rPr>
          <w:rFonts w:hint="eastAsia" w:ascii="Times New Roman" w:hAnsi="Times New Roman" w:cs="Times New Roman"/>
          <w:b w:val="0"/>
          <w:bCs w:val="0"/>
          <w:sz w:val="32"/>
          <w:szCs w:val="32"/>
          <w:lang w:eastAsia="zh-CN"/>
        </w:rPr>
        <w:t>　</w:t>
      </w:r>
      <w:r>
        <w:rPr>
          <w:rFonts w:hint="eastAsia" w:ascii="Times New Roman" w:hAnsi="Times New Roman" w:eastAsia="仿宋_GB2312" w:cs="Times New Roman"/>
          <w:b w:val="0"/>
          <w:bCs w:val="0"/>
          <w:sz w:val="32"/>
          <w:szCs w:val="32"/>
          <w:lang w:eastAsia="zh-CN"/>
        </w:rPr>
        <w:t>2</w:t>
      </w:r>
      <w:r>
        <w:rPr>
          <w:rFonts w:hint="eastAsia" w:ascii="Times New Roman" w:hAnsi="Times New Roman"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eastAsia="zh-CN"/>
        </w:rPr>
        <w:t>主要内容及实施情况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rPr>
      </w:pPr>
      <w:r>
        <w:rPr>
          <w:rFonts w:hint="eastAsia" w:ascii="仿宋_GB2312"/>
          <w:sz w:val="32"/>
          <w:szCs w:val="32"/>
        </w:rPr>
        <w:t>主要内容：</w:t>
      </w:r>
      <w:r>
        <w:rPr>
          <w:rFonts w:hint="eastAsia" w:ascii="Times New Roman" w:hAnsi="Times New Roman" w:eastAsia="仿宋_GB2312" w:cs="Times New Roman"/>
          <w:sz w:val="32"/>
          <w:szCs w:val="32"/>
        </w:rPr>
        <w:t>莫乎尔卫生院村医及工勤工资社保</w:t>
      </w:r>
    </w:p>
    <w:p>
      <w:pPr>
        <w:spacing w:line="560" w:lineRule="exact"/>
        <w:ind w:firstLine="640" w:firstLineChars="200"/>
      </w:pPr>
      <w:r>
        <w:rPr>
          <w:rFonts w:hint="eastAsia" w:ascii="仿宋_GB2312"/>
          <w:sz w:val="32"/>
          <w:szCs w:val="32"/>
        </w:rPr>
        <w:t>实施情况：</w:t>
      </w:r>
      <w:r>
        <w:rPr>
          <w:rFonts w:eastAsia="仿宋_GB2312"/>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cs="Times New Roman"/>
          <w:b w:val="0"/>
          <w:bCs w:val="0"/>
          <w:color w:val="auto"/>
          <w:sz w:val="32"/>
          <w:szCs w:val="32"/>
          <w:lang w:eastAsia="zh-CN"/>
        </w:rPr>
      </w:pPr>
      <w:r>
        <w:rPr>
          <w:rFonts w:hint="eastAsia" w:ascii="Times New Roman" w:hAnsi="Times New Roman" w:cs="Times New Roman"/>
          <w:b w:val="0"/>
          <w:bCs w:val="0"/>
          <w:color w:val="auto"/>
          <w:sz w:val="32"/>
          <w:szCs w:val="32"/>
          <w:lang w:eastAsia="zh-CN"/>
        </w:rPr>
        <w:t>　3</w:t>
      </w:r>
      <w:r>
        <w:rPr>
          <w:rFonts w:hint="eastAsia" w:ascii="Times New Roman" w:hAnsi="Times New Roman" w:cs="Times New Roman"/>
          <w:b w:val="0"/>
          <w:bCs w:val="0"/>
          <w:color w:val="auto"/>
          <w:sz w:val="32"/>
          <w:szCs w:val="32"/>
          <w:lang w:val="en-US" w:eastAsia="zh-CN"/>
        </w:rPr>
        <w:t>.</w:t>
      </w:r>
      <w:r>
        <w:rPr>
          <w:rFonts w:hint="eastAsia" w:ascii="Times New Roman" w:hAnsi="Times New Roman" w:cs="Times New Roman"/>
          <w:b w:val="0"/>
          <w:bCs w:val="0"/>
          <w:color w:val="auto"/>
          <w:sz w:val="32"/>
          <w:szCs w:val="32"/>
          <w:lang w:eastAsia="zh-CN"/>
        </w:rPr>
        <w:t>资金投入和使用情况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资金投入情况：该项目年初预算数</w:t>
      </w:r>
      <w:r>
        <w:rPr>
          <w:rFonts w:hint="eastAsia"/>
          <w:color w:val="auto"/>
          <w:sz w:val="32"/>
          <w:szCs w:val="32"/>
          <w:lang w:val="en-US" w:eastAsia="zh-CN"/>
        </w:rPr>
        <w:t>39.79</w:t>
      </w:r>
      <w:r>
        <w:rPr>
          <w:rFonts w:hint="eastAsia"/>
          <w:color w:val="auto"/>
          <w:sz w:val="32"/>
          <w:szCs w:val="32"/>
        </w:rPr>
        <w:t>万元，全年预算数</w:t>
      </w:r>
      <w:r>
        <w:rPr>
          <w:rFonts w:hint="eastAsia"/>
          <w:color w:val="auto"/>
          <w:sz w:val="32"/>
          <w:szCs w:val="32"/>
          <w:lang w:val="en-US" w:eastAsia="zh-CN"/>
        </w:rPr>
        <w:t>39.79</w:t>
      </w:r>
      <w:r>
        <w:rPr>
          <w:rFonts w:hint="eastAsia"/>
          <w:color w:val="auto"/>
          <w:sz w:val="32"/>
          <w:szCs w:val="32"/>
        </w:rPr>
        <w:t>万元，实际总投入</w:t>
      </w:r>
      <w:r>
        <w:rPr>
          <w:rFonts w:hint="eastAsia"/>
          <w:color w:val="auto"/>
          <w:sz w:val="32"/>
          <w:szCs w:val="32"/>
          <w:lang w:val="en-US" w:eastAsia="zh-CN"/>
        </w:rPr>
        <w:t>35.07</w:t>
      </w:r>
      <w:r>
        <w:rPr>
          <w:rFonts w:hint="eastAsia"/>
          <w:color w:val="auto"/>
          <w:sz w:val="32"/>
          <w:szCs w:val="32"/>
        </w:rPr>
        <w:t>万元，该项目资金已全部落实到位，资金来源为</w:t>
      </w:r>
      <w:r>
        <w:rPr>
          <w:rFonts w:hint="eastAsia"/>
          <w:color w:val="auto"/>
          <w:sz w:val="32"/>
          <w:szCs w:val="32"/>
          <w:lang w:val="en-US" w:eastAsia="zh-CN"/>
        </w:rPr>
        <w:t>财政拨款</w:t>
      </w:r>
      <w:r>
        <w:rPr>
          <w:rFonts w:hint="eastAsia"/>
          <w:color w:val="auto"/>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rPr>
      </w:pPr>
      <w:r>
        <w:rPr>
          <w:rFonts w:hint="eastAsia"/>
          <w:color w:val="auto"/>
          <w:sz w:val="32"/>
          <w:szCs w:val="32"/>
        </w:rPr>
        <w:t>资金使用情况：该项目年初预算数</w:t>
      </w:r>
      <w:r>
        <w:rPr>
          <w:rFonts w:hint="eastAsia"/>
          <w:color w:val="auto"/>
          <w:sz w:val="32"/>
          <w:szCs w:val="32"/>
          <w:lang w:val="en-US" w:eastAsia="zh-CN"/>
        </w:rPr>
        <w:t>39.79</w:t>
      </w:r>
      <w:r>
        <w:rPr>
          <w:rFonts w:hint="eastAsia"/>
          <w:color w:val="auto"/>
          <w:sz w:val="32"/>
          <w:szCs w:val="32"/>
        </w:rPr>
        <w:t>万元，全年预算数</w:t>
      </w:r>
      <w:r>
        <w:rPr>
          <w:rFonts w:hint="eastAsia"/>
          <w:color w:val="auto"/>
          <w:sz w:val="32"/>
          <w:szCs w:val="32"/>
          <w:lang w:val="en-US" w:eastAsia="zh-CN"/>
        </w:rPr>
        <w:t>39.79</w:t>
      </w:r>
      <w:r>
        <w:rPr>
          <w:rFonts w:hint="eastAsia"/>
          <w:color w:val="auto"/>
          <w:sz w:val="32"/>
          <w:szCs w:val="32"/>
        </w:rPr>
        <w:t>万元，全年执行数</w:t>
      </w:r>
      <w:r>
        <w:rPr>
          <w:rFonts w:hint="eastAsia"/>
          <w:color w:val="auto"/>
          <w:sz w:val="32"/>
          <w:szCs w:val="32"/>
          <w:lang w:val="en-US" w:eastAsia="zh-CN"/>
        </w:rPr>
        <w:t>35.07</w:t>
      </w:r>
      <w:r>
        <w:rPr>
          <w:rFonts w:hint="eastAsia"/>
          <w:color w:val="auto"/>
          <w:sz w:val="32"/>
          <w:szCs w:val="32"/>
        </w:rPr>
        <w:t>万元，预算执行率为</w:t>
      </w:r>
      <w:r>
        <w:rPr>
          <w:rFonts w:hint="eastAsia"/>
          <w:color w:val="auto"/>
          <w:sz w:val="32"/>
          <w:szCs w:val="32"/>
          <w:lang w:val="en-US" w:eastAsia="zh-CN"/>
        </w:rPr>
        <w:t>88.14</w:t>
      </w:r>
      <w:r>
        <w:rPr>
          <w:rFonts w:hint="eastAsia"/>
          <w:color w:val="auto"/>
          <w:sz w:val="32"/>
          <w:szCs w:val="32"/>
        </w:rPr>
        <w:t>%，</w:t>
      </w:r>
      <w:r>
        <w:rPr>
          <w:rFonts w:hint="eastAsia"/>
          <w:color w:val="auto"/>
          <w:sz w:val="32"/>
          <w:szCs w:val="32"/>
          <w:lang w:eastAsia="zh-CN"/>
        </w:rPr>
        <w:t>主要</w:t>
      </w:r>
      <w:r>
        <w:rPr>
          <w:rFonts w:hint="eastAsia"/>
          <w:color w:val="auto"/>
          <w:sz w:val="32"/>
          <w:szCs w:val="32"/>
        </w:rPr>
        <w:t>用于：</w:t>
      </w:r>
      <w:r>
        <w:rPr>
          <w:rFonts w:hint="eastAsia" w:ascii="仿宋_GB2312" w:hAnsi="仿宋"/>
          <w:color w:val="auto"/>
          <w:sz w:val="32"/>
          <w:szCs w:val="32"/>
          <w:lang w:eastAsia="zh-CN"/>
        </w:rPr>
        <w:t>村医工资及社保经费</w:t>
      </w:r>
      <w:r>
        <w:rPr>
          <w:rFonts w:hint="eastAsia" w:ascii="仿宋_GB2312" w:hAnsi="仿宋"/>
          <w:color w:val="auto"/>
          <w:sz w:val="32"/>
          <w:szCs w:val="32"/>
          <w:lang w:val="en-US" w:eastAsia="zh-CN"/>
        </w:rPr>
        <w:t>20.35万元、市聘工勤工资及社保经费14.72万元，</w:t>
      </w:r>
      <w:r>
        <w:rPr>
          <w:rFonts w:hint="eastAsia"/>
          <w:color w:val="auto"/>
          <w:sz w:val="32"/>
          <w:szCs w:val="32"/>
          <w:lang w:eastAsia="zh-CN"/>
        </w:rPr>
        <w:t>共计</w:t>
      </w:r>
      <w:r>
        <w:rPr>
          <w:rFonts w:hint="eastAsia"/>
          <w:color w:val="auto"/>
          <w:sz w:val="32"/>
          <w:szCs w:val="32"/>
          <w:lang w:val="en-US" w:eastAsia="zh-CN"/>
        </w:rPr>
        <w:t>35.07</w:t>
      </w:r>
      <w:r>
        <w:rPr>
          <w:rFonts w:hint="eastAsia"/>
          <w:color w:val="auto"/>
          <w:sz w:val="32"/>
          <w:szCs w:val="32"/>
        </w:rPr>
        <w:t>万元。</w:t>
      </w:r>
      <w:bookmarkStart w:id="2" w:name="_Toc68703829"/>
    </w:p>
    <w:p>
      <w:pPr>
        <w:spacing w:line="560" w:lineRule="exact"/>
        <w:rPr>
          <w:rFonts w:hint="eastAsia" w:ascii="Times New Roman" w:hAnsi="Times New Roman" w:eastAsia="楷体_GB2312" w:cs="Times New Roman"/>
          <w:b/>
          <w:bCs/>
          <w:color w:val="auto"/>
          <w:sz w:val="32"/>
          <w:szCs w:val="32"/>
          <w:lang w:eastAsia="zh-CN"/>
        </w:rPr>
      </w:pPr>
      <w:r>
        <w:rPr>
          <w:rFonts w:hint="eastAsia" w:ascii="Times New Roman" w:hAnsi="Times New Roman" w:eastAsia="楷体_GB2312" w:cs="Times New Roman"/>
          <w:b/>
          <w:bCs/>
          <w:color w:val="auto"/>
          <w:sz w:val="32"/>
          <w:szCs w:val="32"/>
          <w:lang w:eastAsia="zh-CN"/>
        </w:rPr>
        <w:t>（二）项目绩效目标</w:t>
      </w:r>
      <w:bookmarkEnd w:id="2"/>
    </w:p>
    <w:p>
      <w:pPr>
        <w:keepNext w:val="0"/>
        <w:keepLines w:val="0"/>
        <w:pageBreakBefore w:val="0"/>
        <w:widowControl w:val="0"/>
        <w:kinsoku/>
        <w:wordWrap/>
        <w:overflowPunct/>
        <w:topLinePunct w:val="0"/>
        <w:autoSpaceDE/>
        <w:autoSpaceDN/>
        <w:bidi w:val="0"/>
        <w:adjustRightInd/>
        <w:snapToGrid/>
        <w:spacing w:line="560" w:lineRule="exact"/>
        <w:textAlignment w:val="auto"/>
        <w:rPr>
          <w:sz w:val="32"/>
          <w:szCs w:val="32"/>
        </w:rPr>
      </w:pPr>
      <w:r>
        <w:rPr>
          <w:rFonts w:hint="eastAsia"/>
          <w:color w:val="FF0000"/>
          <w:sz w:val="32"/>
          <w:szCs w:val="32"/>
          <w:lang w:eastAsia="zh-CN"/>
        </w:rPr>
        <w:t>　</w:t>
      </w: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1.总体目标：</w:t>
      </w:r>
      <w:r>
        <w:rPr>
          <w:rFonts w:hint="eastAsia" w:ascii="Times New Roman" w:hAnsi="Times New Roman" w:eastAsia="仿宋_GB2312" w:cs="Times New Roman"/>
          <w:sz w:val="32"/>
          <w:szCs w:val="32"/>
        </w:rPr>
        <w:t>为</w:t>
      </w:r>
      <w:r>
        <w:rPr>
          <w:rFonts w:hint="eastAsia" w:cs="Times New Roman"/>
          <w:sz w:val="32"/>
          <w:szCs w:val="32"/>
          <w:lang w:val="en-US" w:eastAsia="zh-CN"/>
        </w:rPr>
        <w:t>9</w:t>
      </w:r>
      <w:r>
        <w:rPr>
          <w:rFonts w:hint="eastAsia" w:ascii="Times New Roman" w:hAnsi="Times New Roman" w:eastAsia="仿宋_GB2312" w:cs="Times New Roman"/>
          <w:sz w:val="32"/>
          <w:szCs w:val="32"/>
        </w:rPr>
        <w:t>名乡村医生</w:t>
      </w:r>
      <w:r>
        <w:rPr>
          <w:rFonts w:hint="eastAsia" w:cs="Times New Roman"/>
          <w:sz w:val="32"/>
          <w:szCs w:val="32"/>
          <w:lang w:eastAsia="zh-CN"/>
        </w:rPr>
        <w:t>及</w:t>
      </w:r>
      <w:r>
        <w:rPr>
          <w:rFonts w:hint="eastAsia" w:cs="Times New Roman"/>
          <w:sz w:val="32"/>
          <w:szCs w:val="32"/>
          <w:lang w:val="en-US" w:eastAsia="zh-CN"/>
        </w:rPr>
        <w:t>2名工勤人员</w:t>
      </w:r>
      <w:r>
        <w:rPr>
          <w:rFonts w:hint="eastAsia" w:ascii="Times New Roman" w:hAnsi="Times New Roman" w:eastAsia="仿宋_GB2312" w:cs="Times New Roman"/>
          <w:sz w:val="32"/>
          <w:szCs w:val="32"/>
        </w:rPr>
        <w:t>发放</w:t>
      </w:r>
      <w:r>
        <w:rPr>
          <w:rFonts w:hint="eastAsia" w:cs="Times New Roman"/>
          <w:sz w:val="32"/>
          <w:szCs w:val="32"/>
          <w:lang w:eastAsia="zh-CN"/>
        </w:rPr>
        <w:t>工资和养老</w:t>
      </w:r>
      <w:r>
        <w:rPr>
          <w:rFonts w:hint="eastAsia" w:ascii="Times New Roman" w:hAnsi="Times New Roman" w:eastAsia="仿宋_GB2312" w:cs="Times New Roman"/>
          <w:sz w:val="32"/>
          <w:szCs w:val="32"/>
        </w:rPr>
        <w:t>，进一步稳定乡村医生队伍，巩固完善村卫生室基本功能，筑牢农村卫生服务体系</w:t>
      </w:r>
      <w:r>
        <w:rPr>
          <w:rFonts w:hint="eastAsia" w:cs="Times New Roman"/>
          <w:sz w:val="32"/>
          <w:szCs w:val="32"/>
          <w:lang w:eastAsia="zh-CN"/>
        </w:rPr>
        <w:t>，保障卫生院工作正常开展</w:t>
      </w:r>
      <w:r>
        <w:rPr>
          <w:rFonts w:hint="eastAsia" w:ascii="Times New Roman" w:hAnsi="Times New Roman" w:eastAsia="仿宋_GB2312" w:cs="Times New Roman"/>
          <w:sz w:val="32"/>
          <w:szCs w:val="32"/>
        </w:rPr>
        <w:t>。</w:t>
      </w:r>
    </w:p>
    <w:p>
      <w:pPr>
        <w:spacing w:line="560" w:lineRule="exact"/>
        <w:ind w:firstLine="640" w:firstLineChars="200"/>
        <w:rPr>
          <w:rFonts w:hint="eastAsia" w:ascii="Times New Roman" w:hAnsi="Times New Roman" w:eastAsia="仿宋_GB2312" w:cs="Times New Roman"/>
          <w:b w:val="0"/>
          <w:bCs w:val="0"/>
          <w:sz w:val="32"/>
          <w:szCs w:val="32"/>
          <w:lang w:val="en-US" w:eastAsia="zh-CN"/>
        </w:rPr>
      </w:pPr>
      <w:r>
        <w:rPr>
          <w:rFonts w:hint="eastAsia"/>
          <w:b w:val="0"/>
          <w:bCs w:val="0"/>
          <w:sz w:val="32"/>
          <w:szCs w:val="32"/>
          <w:lang w:eastAsia="zh-CN"/>
        </w:rPr>
        <w:t>　</w:t>
      </w:r>
      <w:r>
        <w:rPr>
          <w:rFonts w:hint="eastAsia" w:ascii="Times New Roman" w:hAnsi="Times New Roman" w:eastAsia="仿宋_GB2312" w:cs="Times New Roman"/>
          <w:b w:val="0"/>
          <w:bCs w:val="0"/>
          <w:sz w:val="32"/>
          <w:szCs w:val="32"/>
          <w:lang w:val="en-US" w:eastAsia="zh-CN"/>
        </w:rPr>
        <w:t>2.阶段性目标：</w:t>
      </w:r>
      <w:bookmarkStart w:id="3" w:name="_Toc68703830"/>
    </w:p>
    <w:p>
      <w:pPr>
        <w:spacing w:line="560" w:lineRule="exact"/>
        <w:ind w:firstLine="640" w:firstLineChars="200"/>
        <w:rPr>
          <w:rFonts w:hint="eastAsia"/>
          <w:color w:val="FF0000"/>
          <w:sz w:val="32"/>
          <w:szCs w:val="32"/>
        </w:rPr>
      </w:pPr>
      <w:r>
        <w:rPr>
          <w:rFonts w:hint="eastAsia"/>
          <w:sz w:val="32"/>
          <w:szCs w:val="32"/>
          <w:lang w:val="en-US" w:eastAsia="zh-CN"/>
        </w:rPr>
        <w:t>财政拨付</w:t>
      </w:r>
      <w:r>
        <w:rPr>
          <w:rFonts w:eastAsia="仿宋_GB2312"/>
          <w:sz w:val="32"/>
          <w:szCs w:val="32"/>
        </w:rPr>
        <w:t>资金一到位，立即根据项目要求实施项目。</w:t>
      </w:r>
      <w:r>
        <w:rPr>
          <w:rFonts w:hint="eastAsia"/>
          <w:sz w:val="32"/>
          <w:szCs w:val="32"/>
          <w:lang w:val="en-US" w:eastAsia="zh-CN"/>
        </w:rPr>
        <w:t>按月按时将资金拨付到位，保障人员工作正常开展，并且根据</w:t>
      </w:r>
      <w:r>
        <w:rPr>
          <w:rFonts w:eastAsia="仿宋_GB2312"/>
          <w:sz w:val="32"/>
          <w:szCs w:val="32"/>
        </w:rPr>
        <w:t>项目</w:t>
      </w:r>
      <w:r>
        <w:rPr>
          <w:rFonts w:hint="eastAsia"/>
          <w:sz w:val="32"/>
          <w:szCs w:val="32"/>
          <w:lang w:val="en-US" w:eastAsia="zh-CN"/>
        </w:rPr>
        <w:t>要求</w:t>
      </w:r>
      <w:r>
        <w:rPr>
          <w:rFonts w:eastAsia="仿宋_GB2312"/>
          <w:sz w:val="32"/>
          <w:szCs w:val="32"/>
        </w:rPr>
        <w:t>按照项目实施方案要求逐一进行项目部署安排，提高项目质量及效率性。</w:t>
      </w:r>
    </w:p>
    <w:p>
      <w:pPr>
        <w:spacing w:line="560" w:lineRule="exact"/>
        <w:rPr>
          <w:rFonts w:hint="eastAsia" w:ascii="Times New Roman" w:hAnsi="Times New Roman" w:eastAsia="黑体" w:cs="Times New Roman"/>
          <w:bCs/>
          <w:sz w:val="32"/>
          <w:szCs w:val="32"/>
          <w:lang w:val="en-US" w:eastAsia="zh-CN"/>
        </w:rPr>
      </w:pPr>
      <w:r>
        <w:rPr>
          <w:rFonts w:hint="eastAsia" w:ascii="Times New Roman" w:hAnsi="Times New Roman" w:eastAsia="黑体" w:cs="Times New Roman"/>
          <w:bCs/>
          <w:sz w:val="32"/>
          <w:szCs w:val="32"/>
          <w:lang w:val="en-US" w:eastAsia="zh-CN"/>
        </w:rPr>
        <w:t>二、绩效评价工作开展情况</w:t>
      </w:r>
      <w:bookmarkEnd w:id="3"/>
    </w:p>
    <w:p>
      <w:pPr>
        <w:numPr>
          <w:ilvl w:val="0"/>
          <w:numId w:val="0"/>
        </w:numPr>
        <w:spacing w:line="560" w:lineRule="exact"/>
        <w:rPr>
          <w:rFonts w:hint="eastAsia" w:ascii="Times New Roman" w:hAnsi="Times New Roman" w:eastAsia="楷体_GB2312" w:cs="Times New Roman"/>
          <w:b/>
          <w:bCs/>
          <w:sz w:val="32"/>
          <w:szCs w:val="32"/>
          <w:lang w:eastAsia="zh-CN"/>
        </w:rPr>
      </w:pPr>
      <w:bookmarkStart w:id="4" w:name="_Toc68703831"/>
      <w:r>
        <w:rPr>
          <w:rFonts w:hint="eastAsia" w:ascii="Times New Roman" w:hAnsi="Times New Roman" w:eastAsia="楷体_GB2312" w:cs="Times New Roman"/>
          <w:b/>
          <w:bCs/>
          <w:sz w:val="32"/>
          <w:szCs w:val="32"/>
          <w:lang w:val="en-US" w:eastAsia="zh-CN"/>
        </w:rPr>
        <w:t>（一）绩效评价目的、对象和范围</w:t>
      </w:r>
      <w:bookmarkEnd w:id="4"/>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1.绩效评价目的</w:t>
      </w:r>
    </w:p>
    <w:p>
      <w:pPr>
        <w:spacing w:line="560" w:lineRule="exact"/>
        <w:ind w:firstLine="640" w:firstLineChars="200"/>
        <w:rPr>
          <w:rFonts w:eastAsia="仿宋_GB2312"/>
          <w:sz w:val="32"/>
          <w:szCs w:val="32"/>
        </w:rPr>
      </w:pPr>
      <w:r>
        <w:rPr>
          <w:rFonts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pPr>
        <w:spacing w:line="560" w:lineRule="exact"/>
        <w:ind w:firstLine="640" w:firstLineChars="200"/>
        <w:rPr>
          <w:rFonts w:eastAsia="仿宋_GB2312"/>
          <w:sz w:val="32"/>
          <w:szCs w:val="32"/>
        </w:rPr>
      </w:pPr>
      <w:r>
        <w:rPr>
          <w:rFonts w:eastAsia="仿宋_GB2312"/>
          <w:sz w:val="32"/>
          <w:szCs w:val="32"/>
        </w:rPr>
        <w:t>（2）项目绩效管理财政支出运行提供及时、有效的信息。</w:t>
      </w:r>
    </w:p>
    <w:p>
      <w:pPr>
        <w:pStyle w:val="20"/>
        <w:spacing w:line="560" w:lineRule="exact"/>
        <w:ind w:firstLine="640" w:firstLineChars="200"/>
        <w:rPr>
          <w:rFonts w:eastAsia="方正仿宋_GBK" w:cs="方正仿宋_GBK"/>
          <w:sz w:val="32"/>
          <w:szCs w:val="32"/>
        </w:rPr>
      </w:pPr>
      <w:r>
        <w:rPr>
          <w:rFonts w:eastAsia="仿宋_GB2312"/>
          <w:sz w:val="32"/>
          <w:szCs w:val="32"/>
        </w:rPr>
        <w:t>综合来看，通过开展有效的财政支出绩效评价管理，</w:t>
      </w:r>
      <w:r>
        <w:rPr>
          <w:rFonts w:hint="eastAsia" w:eastAsia="仿宋_GB2312"/>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cs="Times New Roman"/>
          <w:b/>
          <w:bCs/>
          <w:sz w:val="30"/>
          <w:szCs w:val="30"/>
          <w:lang w:val="en-US" w:eastAsia="zh-CN"/>
        </w:rPr>
        <w:t>　</w:t>
      </w:r>
      <w:r>
        <w:rPr>
          <w:rFonts w:hint="eastAsia" w:ascii="Times New Roman" w:hAnsi="Times New Roman" w:eastAsia="仿宋_GB2312" w:cs="Times New Roman"/>
          <w:b w:val="0"/>
          <w:bCs w:val="0"/>
          <w:sz w:val="32"/>
          <w:szCs w:val="32"/>
          <w:lang w:val="en-US" w:eastAsia="zh-CN"/>
        </w:rPr>
        <w:t>2.绩效评价对象：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_GB2312" w:eastAsia="仿宋_GB2312" w:cs="仿宋_GB2312"/>
          <w:sz w:val="32"/>
          <w:szCs w:val="32"/>
        </w:rPr>
      </w:pPr>
      <w:r>
        <w:rPr>
          <w:rFonts w:hint="eastAsia" w:ascii="Times New Roman" w:hAnsi="Times New Roman" w:eastAsia="仿宋_GB2312" w:cs="Times New Roman"/>
          <w:sz w:val="32"/>
          <w:szCs w:val="32"/>
        </w:rPr>
        <w:t>莫乎尔卫生院村医及工勤工资社保</w:t>
      </w:r>
      <w:r>
        <w:rPr>
          <w:rFonts w:hint="eastAsia" w:ascii="仿宋_GB2312" w:hAnsi="仿宋_GB2312" w:eastAsia="仿宋_GB2312" w:cs="仿宋_GB2312"/>
          <w:sz w:val="32"/>
          <w:szCs w:val="32"/>
        </w:rPr>
        <w:t>项目所包含的全部项目内容。</w:t>
      </w:r>
    </w:p>
    <w:p>
      <w:pPr>
        <w:spacing w:line="560" w:lineRule="exact"/>
        <w:rPr>
          <w:rFonts w:hint="eastAsia" w:ascii="Times New Roman" w:hAnsi="Times New Roman" w:eastAsia="仿宋_GB2312" w:cs="Times New Roman"/>
          <w:b w:val="0"/>
          <w:bCs w:val="0"/>
          <w:sz w:val="32"/>
          <w:szCs w:val="32"/>
          <w:lang w:val="en-US" w:eastAsia="zh-CN"/>
        </w:rPr>
      </w:pPr>
      <w:r>
        <w:rPr>
          <w:rFonts w:hint="eastAsia" w:ascii="Times New Roman" w:hAnsi="Times New Roman" w:eastAsia="仿宋_GB2312" w:cs="Times New Roman"/>
          <w:b w:val="0"/>
          <w:bCs w:val="0"/>
          <w:sz w:val="32"/>
          <w:szCs w:val="32"/>
          <w:lang w:val="en-US" w:eastAsia="zh-CN"/>
        </w:rPr>
        <w:t>　3.绩效评价范围：</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color w:val="auto"/>
          <w:sz w:val="32"/>
          <w:szCs w:val="32"/>
        </w:rPr>
      </w:pPr>
      <w:r>
        <w:rPr>
          <w:rFonts w:hint="eastAsia"/>
          <w:color w:val="auto"/>
          <w:sz w:val="32"/>
          <w:szCs w:val="32"/>
        </w:rPr>
        <w:t>本次评价从项目决策（包括绩效目标、决策过程）、项目管理（包括项目资金、项目实施）、项目产出（包括项目产出数量、产出质量、产出时效和产出成本）项目效益四个维度进行</w:t>
      </w:r>
      <w:r>
        <w:rPr>
          <w:rFonts w:hint="eastAsia" w:ascii="Times New Roman" w:hAnsi="Times New Roman" w:eastAsia="仿宋_GB2312" w:cs="Times New Roman"/>
          <w:sz w:val="32"/>
          <w:szCs w:val="32"/>
        </w:rPr>
        <w:t>莫乎尔卫生院村医及工勤工资社保</w:t>
      </w:r>
      <w:r>
        <w:rPr>
          <w:rFonts w:hint="eastAsia"/>
          <w:color w:val="auto"/>
          <w:sz w:val="32"/>
          <w:szCs w:val="32"/>
        </w:rPr>
        <w:t>评价，评价核心为资金的支出完成情况和效果。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5" w:name="_Toc68703832"/>
      <w:r>
        <w:rPr>
          <w:rFonts w:hint="eastAsia" w:ascii="Times New Roman" w:hAnsi="Times New Roman" w:eastAsia="楷体_GB2312" w:cs="Times New Roman"/>
          <w:b/>
          <w:bCs/>
          <w:kern w:val="2"/>
          <w:sz w:val="32"/>
          <w:szCs w:val="32"/>
          <w:lang w:val="en-US" w:eastAsia="zh-CN" w:bidi="ar-SA"/>
        </w:rPr>
        <w:t>（二）绩效评价原则、评价指标体系</w:t>
      </w:r>
      <w:r>
        <w:rPr>
          <w:rFonts w:eastAsia="楷体_GB2312"/>
          <w:b/>
          <w:bCs/>
          <w:sz w:val="32"/>
          <w:szCs w:val="32"/>
        </w:rPr>
        <w:t>（详情见表1）</w:t>
      </w:r>
      <w:r>
        <w:rPr>
          <w:rFonts w:hint="eastAsia" w:ascii="Times New Roman" w:hAnsi="Times New Roman" w:eastAsia="楷体_GB2312" w:cs="Times New Roman"/>
          <w:b/>
          <w:bCs/>
          <w:kern w:val="2"/>
          <w:sz w:val="32"/>
          <w:szCs w:val="32"/>
          <w:lang w:val="en-US" w:eastAsia="zh-CN" w:bidi="ar-SA"/>
        </w:rPr>
        <w:t>、评价方法、评价标准</w:t>
      </w:r>
      <w:bookmarkEnd w:id="5"/>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绩效评价原则</w:t>
      </w:r>
    </w:p>
    <w:p>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rFonts w:hint="eastAsia"/>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rPr>
          <w:rFonts w:hint="eastAsia"/>
        </w:rPr>
      </w:pPr>
      <w:r>
        <w:rPr>
          <w:rFonts w:ascii="Times New Roman" w:hAnsi="Times New Roman" w:eastAsia="仿宋_GB2312"/>
          <w:b w:val="0"/>
          <w:bCs w:val="0"/>
          <w:color w:val="000000"/>
          <w:spacing w:val="17"/>
        </w:rPr>
        <w:t>具体评价指标体系详情见附件1</w:t>
      </w:r>
    </w:p>
    <w:p>
      <w:pPr>
        <w:pStyle w:val="6"/>
        <w:rPr>
          <w:rFonts w:hint="eastAsia"/>
          <w:sz w:val="32"/>
          <w:szCs w:val="32"/>
        </w:rPr>
      </w:pPr>
      <w:r>
        <w:rPr>
          <w:rFonts w:hint="eastAsia"/>
          <w:sz w:val="32"/>
          <w:szCs w:val="32"/>
        </w:rPr>
        <w:t>3、评价方法</w:t>
      </w:r>
    </w:p>
    <w:p>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eastAsia" w:eastAsia="仿宋_GB2312"/>
          <w:bCs/>
          <w:color w:val="FF0000"/>
          <w:sz w:val="32"/>
          <w:szCs w:val="32"/>
          <w:lang w:eastAsia="zh-CN"/>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（1）比较法</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通过对绩效目标与实施效果、历史与当期情况，综合分析绩效目标实现程度。对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rFonts w:eastAsia="仿宋_GB2312"/>
          <w:color w:val="000000" w:themeColor="text1"/>
          <w:spacing w:val="17"/>
          <w:sz w:val="32"/>
          <w:szCs w:val="32"/>
          <w14:textFill>
            <w14:solidFill>
              <w14:schemeClr w14:val="tx1"/>
            </w14:solidFill>
          </w14:textFill>
        </w:rPr>
      </w:pPr>
      <w:r>
        <w:rPr>
          <w:rFonts w:eastAsia="仿宋_GB2312"/>
          <w:color w:val="000000" w:themeColor="text1"/>
          <w:spacing w:val="17"/>
          <w:sz w:val="32"/>
          <w:szCs w:val="32"/>
          <w14:textFill>
            <w14:solidFill>
              <w14:schemeClr w14:val="tx1"/>
            </w14:solidFill>
          </w14:textFill>
        </w:rPr>
        <w:t>（2）因素分析法</w:t>
      </w:r>
    </w:p>
    <w:p>
      <w:pPr>
        <w:spacing w:line="560" w:lineRule="exact"/>
        <w:ind w:firstLine="708" w:firstLineChars="200"/>
        <w:rPr>
          <w:rFonts w:hint="eastAsia" w:eastAsia="仿宋_GB2312"/>
          <w:bCs/>
          <w:color w:val="000000" w:themeColor="text1"/>
          <w:sz w:val="32"/>
          <w:szCs w:val="32"/>
          <w:lang w:eastAsia="zh-CN"/>
          <w14:textFill>
            <w14:solidFill>
              <w14:schemeClr w14:val="tx1"/>
            </w14:solidFill>
          </w14:textFill>
        </w:rPr>
      </w:pPr>
      <w:r>
        <w:rPr>
          <w:rFonts w:eastAsia="仿宋_GB2312"/>
          <w:color w:val="000000" w:themeColor="text1"/>
          <w:spacing w:val="17"/>
          <w:sz w:val="32"/>
          <w:szCs w:val="32"/>
          <w14:textFill>
            <w14:solidFill>
              <w14:schemeClr w14:val="tx1"/>
            </w14:solidFill>
          </w14:textFill>
        </w:rPr>
        <w:t>通过综合分析影响绩效目标实现、实施效果的内外因素，评价绩效目标实现程度。通过对</w:t>
      </w:r>
      <w:r>
        <w:rPr>
          <w:rFonts w:eastAsia="仿宋_GB2312"/>
          <w:color w:val="000000" w:themeColor="text1"/>
          <w:sz w:val="32"/>
          <w:szCs w:val="32"/>
          <w14:textFill>
            <w14:solidFill>
              <w14:schemeClr w14:val="tx1"/>
            </w14:solidFill>
          </w14:textFill>
        </w:rPr>
        <w:t>项目</w:t>
      </w:r>
      <w:r>
        <w:rPr>
          <w:rFonts w:eastAsia="仿宋_GB2312"/>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pageBreakBefore w:val="0"/>
        <w:widowControl w:val="0"/>
        <w:kinsoku/>
        <w:wordWrap/>
        <w:overflowPunct/>
        <w:topLinePunct w:val="0"/>
        <w:autoSpaceDE/>
        <w:autoSpaceDN/>
        <w:bidi w:val="0"/>
        <w:adjustRightInd/>
        <w:snapToGrid/>
        <w:spacing w:line="560" w:lineRule="exact"/>
        <w:jc w:val="left"/>
        <w:textAlignment w:val="auto"/>
        <w:rPr>
          <w:rFonts w:hint="eastAsia"/>
        </w:rPr>
      </w:pPr>
      <w:r>
        <w:rPr>
          <w:rFonts w:hint="eastAsia"/>
          <w:lang w:eastAsia="zh-CN"/>
        </w:rPr>
        <w:t>　　</w:t>
      </w:r>
      <w:r>
        <w:rPr>
          <w:rFonts w:hint="eastAsia"/>
          <w:sz w:val="32"/>
          <w:szCs w:val="32"/>
        </w:rPr>
        <w:t>4</w:t>
      </w:r>
      <w:r>
        <w:rPr>
          <w:rFonts w:hint="eastAsia"/>
          <w:sz w:val="32"/>
          <w:szCs w:val="32"/>
          <w:lang w:val="en-US" w:eastAsia="zh-CN"/>
        </w:rPr>
        <w:t>.</w:t>
      </w:r>
      <w:r>
        <w:rPr>
          <w:rFonts w:hint="eastAsia"/>
          <w:sz w:val="32"/>
          <w:szCs w:val="32"/>
        </w:rPr>
        <w:t>评价标准</w:t>
      </w:r>
    </w:p>
    <w:p>
      <w:pPr>
        <w:spacing w:line="560" w:lineRule="exact"/>
        <w:ind w:firstLine="640"/>
        <w:rPr>
          <w:rFonts w:hint="eastAsia"/>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w:t>
      </w:r>
      <w:r>
        <w:rPr>
          <w:rFonts w:hint="eastAsia"/>
          <w:bCs/>
          <w:color w:val="auto"/>
          <w:sz w:val="32"/>
          <w:szCs w:val="32"/>
          <w:lang w:eastAsia="zh-CN"/>
        </w:rPr>
        <w:t>计划</w:t>
      </w:r>
      <w:r>
        <w:rPr>
          <w:rFonts w:hint="eastAsia"/>
          <w:bCs/>
          <w:color w:val="auto"/>
          <w:sz w:val="32"/>
          <w:szCs w:val="32"/>
        </w:rPr>
        <w:t>标准。</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bCs/>
          <w:color w:val="auto"/>
          <w:sz w:val="32"/>
          <w:szCs w:val="32"/>
        </w:rPr>
      </w:pPr>
      <w:r>
        <w:rPr>
          <w:rFonts w:hint="eastAsia"/>
          <w:bCs/>
          <w:color w:val="auto"/>
          <w:sz w:val="32"/>
          <w:szCs w:val="32"/>
        </w:rPr>
        <w:t>计划标准。指以预先制定的目标、计划、预算、定额等作为评价标准。</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6" w:name="_Toc68703833"/>
      <w:r>
        <w:rPr>
          <w:rFonts w:hint="eastAsia" w:ascii="Times New Roman" w:hAnsi="Times New Roman" w:eastAsia="楷体_GB2312" w:cs="Times New Roman"/>
          <w:b/>
          <w:bCs/>
          <w:kern w:val="2"/>
          <w:sz w:val="32"/>
          <w:szCs w:val="32"/>
          <w:lang w:val="en-US" w:eastAsia="zh-CN" w:bidi="ar-SA"/>
        </w:rPr>
        <w:t>（三）绩效评价工作过程</w:t>
      </w:r>
      <w:bookmarkEnd w:id="6"/>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1</w:t>
      </w:r>
      <w:r>
        <w:rPr>
          <w:rFonts w:hint="eastAsia"/>
          <w:sz w:val="32"/>
          <w:szCs w:val="32"/>
          <w:lang w:val="en-US" w:eastAsia="zh-CN"/>
        </w:rPr>
        <w:t>.</w:t>
      </w:r>
      <w:r>
        <w:rPr>
          <w:rFonts w:hint="eastAsia"/>
          <w:sz w:val="32"/>
          <w:szCs w:val="32"/>
        </w:rPr>
        <w:t>前期准备：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2</w:t>
      </w:r>
      <w:r>
        <w:rPr>
          <w:rFonts w:hint="eastAsia"/>
          <w:sz w:val="32"/>
          <w:szCs w:val="32"/>
          <w:lang w:val="en-US" w:eastAsia="zh-CN"/>
        </w:rPr>
        <w:t>.</w:t>
      </w:r>
      <w:r>
        <w:rPr>
          <w:rFonts w:hint="eastAsia"/>
          <w:sz w:val="32"/>
          <w:szCs w:val="32"/>
        </w:rPr>
        <w:t>组织实施：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eastAsia="仿宋_GB2312"/>
          <w:bCs/>
          <w:sz w:val="32"/>
          <w:szCs w:val="32"/>
        </w:rPr>
      </w:pPr>
      <w:r>
        <w:rPr>
          <w:rFonts w:hint="eastAsia" w:eastAsia="仿宋_GB2312"/>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sz w:val="32"/>
          <w:szCs w:val="32"/>
        </w:rPr>
      </w:pPr>
      <w:r>
        <w:rPr>
          <w:rFonts w:hint="eastAsia"/>
          <w:sz w:val="32"/>
          <w:szCs w:val="32"/>
        </w:rPr>
        <w:t>3</w:t>
      </w:r>
      <w:r>
        <w:rPr>
          <w:rFonts w:hint="eastAsia"/>
          <w:sz w:val="32"/>
          <w:szCs w:val="32"/>
          <w:lang w:val="en-US" w:eastAsia="zh-CN"/>
        </w:rPr>
        <w:t>.</w:t>
      </w:r>
      <w:r>
        <w:rPr>
          <w:rFonts w:hint="eastAsia"/>
          <w:sz w:val="32"/>
          <w:szCs w:val="32"/>
        </w:rPr>
        <w:t>分析评价：</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sz w:val="32"/>
          <w:szCs w:val="32"/>
        </w:rPr>
      </w:pPr>
      <w:bookmarkStart w:id="7" w:name="_Toc68703834"/>
      <w:r>
        <w:rPr>
          <w:rFonts w:hint="eastAsia" w:eastAsia="仿宋_GB2312"/>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numPr>
          <w:ilvl w:val="0"/>
          <w:numId w:val="0"/>
        </w:numPr>
        <w:spacing w:line="560" w:lineRule="exact"/>
        <w:rPr>
          <w:rFonts w:hint="eastAsia" w:ascii="Times New Roman" w:hAnsi="Times New Roman" w:eastAsia="黑体" w:cs="Times New Roman"/>
          <w:bCs/>
          <w:sz w:val="32"/>
          <w:szCs w:val="32"/>
          <w:lang w:val="en-US" w:eastAsia="zh-CN"/>
        </w:rPr>
      </w:pPr>
      <w:r>
        <w:rPr>
          <w:rFonts w:hint="eastAsia" w:eastAsia="黑体" w:cs="Times New Roman"/>
          <w:bCs/>
          <w:sz w:val="32"/>
          <w:szCs w:val="32"/>
          <w:lang w:val="en-US" w:eastAsia="zh-CN"/>
        </w:rPr>
        <w:t>三、</w:t>
      </w:r>
      <w:r>
        <w:rPr>
          <w:rFonts w:hint="eastAsia" w:ascii="Times New Roman" w:hAnsi="Times New Roman" w:eastAsia="黑体" w:cs="Times New Roman"/>
          <w:bCs/>
          <w:sz w:val="32"/>
          <w:szCs w:val="32"/>
          <w:lang w:val="en-US" w:eastAsia="zh-CN"/>
        </w:rPr>
        <w:t>综合评价情况及评价结论</w:t>
      </w:r>
      <w:bookmarkEnd w:id="7"/>
      <w:r>
        <w:rPr>
          <w:rFonts w:eastAsia="黑体"/>
          <w:sz w:val="32"/>
          <w:szCs w:val="32"/>
        </w:rPr>
        <w:t>（附相关评分表）</w:t>
      </w:r>
    </w:p>
    <w:p>
      <w:pPr>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8" w:name="_Toc68703835"/>
      <w:r>
        <w:rPr>
          <w:rFonts w:hint="eastAsia" w:ascii="Times New Roman" w:hAnsi="Times New Roman" w:eastAsia="楷体_GB2312" w:cs="Times New Roman"/>
          <w:b/>
          <w:bCs/>
          <w:kern w:val="2"/>
          <w:sz w:val="32"/>
          <w:szCs w:val="32"/>
          <w:lang w:val="en-US" w:eastAsia="zh-CN" w:bidi="ar-SA"/>
        </w:rPr>
        <w:t>（一）综合评价情况</w:t>
      </w:r>
      <w:bookmarkEnd w:id="8"/>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bookmarkStart w:id="9" w:name="_Toc68703836"/>
      <w:r>
        <w:rPr>
          <w:rFonts w:hint="eastAsia" w:ascii="Times New Roman" w:hAnsi="Times New Roman" w:eastAsia="楷体_GB2312" w:cs="Times New Roman"/>
          <w:b/>
          <w:bCs/>
          <w:kern w:val="2"/>
          <w:sz w:val="32"/>
          <w:szCs w:val="32"/>
          <w:lang w:val="en-US" w:eastAsia="zh-CN" w:bidi="ar-SA"/>
        </w:rPr>
        <w:t>（二）评价结论</w:t>
      </w:r>
      <w:bookmarkEnd w:id="9"/>
    </w:p>
    <w:p>
      <w:pPr>
        <w:pStyle w:val="2"/>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rPr>
      </w:pPr>
      <w:r>
        <w:rPr>
          <w:rFonts w:hint="eastAsia" w:ascii="Times New Roman" w:hAnsi="Times New Roman" w:eastAsia="仿宋_GB2312"/>
          <w:b w:val="0"/>
          <w:bCs w:val="0"/>
          <w:lang w:eastAsia="zh-CN"/>
        </w:rPr>
        <w:t>　　</w:t>
      </w: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eastAsia"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98.01</w:t>
      </w:r>
      <w:r>
        <w:rPr>
          <w:rFonts w:hint="eastAsia" w:ascii="Times New Roman" w:hAnsi="Times New Roman" w:eastAsia="仿宋_GB2312"/>
          <w:b w:val="0"/>
          <w:bCs w:val="0"/>
          <w:highlight w:val="none"/>
        </w:rPr>
        <w:t>分，属于“优（良/中/差）”。其中，项目决策类指标权重为20分，得分为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19.53</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97.65</w:t>
      </w:r>
      <w:r>
        <w:rPr>
          <w:rFonts w:hint="eastAsia"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38.48</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96.2</w:t>
      </w:r>
      <w:r>
        <w:rPr>
          <w:rFonts w:hint="eastAsia"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20</w:t>
      </w:r>
      <w:r>
        <w:rPr>
          <w:rFonts w:hint="eastAsia"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pPr>
        <w:pageBreakBefore w:val="0"/>
        <w:widowControl w:val="0"/>
        <w:kinsoku/>
        <w:wordWrap/>
        <w:overflowPunct/>
        <w:topLinePunct w:val="0"/>
        <w:autoSpaceDE/>
        <w:autoSpaceDN/>
        <w:bidi w:val="0"/>
        <w:adjustRightInd/>
        <w:snapToGrid/>
        <w:spacing w:line="560" w:lineRule="exact"/>
        <w:ind w:firstLine="600" w:firstLineChars="200"/>
        <w:textAlignment w:val="auto"/>
        <w:rPr>
          <w:rFonts w:hint="eastAsia" w:ascii="Times New Roman" w:hAnsi="Times New Roman" w:eastAsia="仿宋_GB2312" w:cs="Times New Roman"/>
          <w:b w:val="0"/>
          <w:bCs w:val="0"/>
          <w:kern w:val="28"/>
          <w:sz w:val="32"/>
          <w:szCs w:val="32"/>
          <w:lang w:val="en-US" w:eastAsia="zh-CN" w:bidi="ar-SA"/>
        </w:rPr>
      </w:pPr>
      <w:r>
        <w:rPr>
          <w:rFonts w:hint="eastAsia"/>
          <w:sz w:val="30"/>
          <w:szCs w:val="30"/>
          <w:lang w:eastAsia="zh-CN"/>
        </w:rPr>
        <w:t>　　　　　　　　</w:t>
      </w:r>
      <w:r>
        <w:rPr>
          <w:rFonts w:hint="eastAsia" w:ascii="Times New Roman" w:hAnsi="Times New Roman" w:eastAsia="仿宋_GB2312" w:cs="Times New Roman"/>
          <w:b w:val="0"/>
          <w:bCs w:val="0"/>
          <w:kern w:val="28"/>
          <w:sz w:val="32"/>
          <w:szCs w:val="32"/>
          <w:lang w:val="en-US" w:eastAsia="zh-CN" w:bidi="ar-SA"/>
        </w:rPr>
        <w:t>表1综合评分表</w:t>
      </w:r>
    </w:p>
    <w:tbl>
      <w:tblPr>
        <w:tblStyle w:val="11"/>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pageBreakBefore w:val="0"/>
              <w:widowControl w:val="0"/>
              <w:kinsoku/>
              <w:wordWrap/>
              <w:overflowPunct/>
              <w:topLinePunct w:val="0"/>
              <w:autoSpaceDE/>
              <w:autoSpaceDN/>
              <w:bidi w:val="0"/>
              <w:adjustRightInd/>
              <w:snapToGrid/>
              <w:spacing w:line="560" w:lineRule="exact"/>
              <w:jc w:val="center"/>
              <w:textAlignment w:val="auto"/>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highlight w:val="none"/>
                <w:lang w:val="en-US" w:eastAsia="zh-CN" w:bidi="ar-SA"/>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highlight w:val="none"/>
                <w:lang w:val="en-US" w:eastAsia="zh-CN" w:bidi="ar-SA"/>
              </w:rPr>
            </w:pPr>
            <w:r>
              <w:rPr>
                <w:rFonts w:hint="eastAsia"/>
                <w:color w:val="000000"/>
                <w:sz w:val="22"/>
                <w:highlight w:val="none"/>
                <w:lang w:val="en-US" w:eastAsia="zh-CN"/>
              </w:rPr>
              <w:t>19.53</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highlight w:val="none"/>
                <w:lang w:val="en-US" w:eastAsia="zh-CN" w:bidi="ar-SA"/>
              </w:rPr>
            </w:pPr>
            <w:r>
              <w:rPr>
                <w:rFonts w:hint="eastAsia"/>
                <w:color w:val="000000"/>
                <w:sz w:val="22"/>
                <w:highlight w:val="none"/>
                <w:lang w:val="en-US" w:eastAsia="zh-CN"/>
              </w:rPr>
              <w:t>38.48</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eastAsia"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color w:val="000000"/>
                <w:kern w:val="2"/>
                <w:sz w:val="22"/>
                <w:szCs w:val="24"/>
                <w:highlight w:val="none"/>
                <w:lang w:val="en-US" w:eastAsia="zh-CN" w:bidi="ar-SA"/>
              </w:rPr>
            </w:pPr>
            <w:r>
              <w:rPr>
                <w:rFonts w:hint="eastAsia"/>
                <w:color w:val="000000"/>
                <w:sz w:val="22"/>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b/>
                <w:bCs/>
                <w:color w:val="000000"/>
                <w:kern w:val="2"/>
                <w:sz w:val="22"/>
                <w:szCs w:val="24"/>
                <w:highlight w:val="none"/>
                <w:lang w:val="en-US" w:eastAsia="zh-CN" w:bidi="ar-SA"/>
              </w:rPr>
            </w:pPr>
            <w:r>
              <w:rPr>
                <w:rFonts w:hint="eastAsia"/>
                <w:b/>
                <w:bCs/>
                <w:color w:val="000000"/>
                <w:sz w:val="22"/>
                <w:highlight w:val="none"/>
                <w:lang w:val="en-US" w:eastAsia="zh-CN"/>
              </w:rPr>
              <w:t>98.01</w:t>
            </w:r>
          </w:p>
        </w:tc>
      </w:tr>
    </w:tbl>
    <w:p>
      <w:pPr>
        <w:spacing w:line="560" w:lineRule="exact"/>
        <w:rPr>
          <w:rFonts w:hint="eastAsia" w:ascii="Times New Roman" w:hAnsi="Times New Roman" w:eastAsia="黑体" w:cs="Times New Roman"/>
          <w:bCs/>
          <w:sz w:val="32"/>
          <w:szCs w:val="32"/>
          <w:lang w:val="en-US" w:eastAsia="zh-CN"/>
        </w:rPr>
      </w:pPr>
      <w:bookmarkStart w:id="10" w:name="_Toc68703837"/>
      <w:r>
        <w:rPr>
          <w:rFonts w:hint="eastAsia" w:ascii="Times New Roman" w:hAnsi="Times New Roman" w:eastAsia="黑体" w:cs="Times New Roman"/>
          <w:bCs/>
          <w:sz w:val="32"/>
          <w:szCs w:val="32"/>
          <w:lang w:val="en-US" w:eastAsia="zh-CN"/>
        </w:rPr>
        <w:t>四、绩效评价指标分析</w:t>
      </w:r>
      <w:bookmarkEnd w:id="10"/>
    </w:p>
    <w:p>
      <w:pPr>
        <w:spacing w:line="560" w:lineRule="exact"/>
        <w:rPr>
          <w:rFonts w:hint="eastAsia" w:ascii="Times New Roman" w:hAnsi="Times New Roman" w:eastAsia="楷体_GB2312" w:cs="Times New Roman"/>
          <w:b/>
          <w:bCs/>
          <w:kern w:val="2"/>
          <w:sz w:val="32"/>
          <w:szCs w:val="32"/>
          <w:lang w:val="en-US" w:eastAsia="zh-CN" w:bidi="ar-SA"/>
        </w:rPr>
      </w:pPr>
      <w:bookmarkStart w:id="11" w:name="_Toc68703838"/>
      <w:r>
        <w:rPr>
          <w:rFonts w:hint="eastAsia" w:ascii="Times New Roman" w:hAnsi="Times New Roman" w:eastAsia="楷体_GB2312" w:cs="Times New Roman"/>
          <w:b/>
          <w:bCs/>
          <w:kern w:val="2"/>
          <w:sz w:val="32"/>
          <w:szCs w:val="32"/>
          <w:lang w:val="en-US" w:eastAsia="zh-CN" w:bidi="ar-SA"/>
        </w:rPr>
        <w:t>（一）项目决策情况</w:t>
      </w:r>
      <w:bookmarkEnd w:id="11"/>
    </w:p>
    <w:p>
      <w:pPr>
        <w:pageBreakBefore w:val="0"/>
        <w:widowControl w:val="0"/>
        <w:kinsoku/>
        <w:wordWrap/>
        <w:overflowPunct/>
        <w:topLinePunct w:val="0"/>
        <w:autoSpaceDE/>
        <w:autoSpaceDN/>
        <w:bidi w:val="0"/>
        <w:adjustRightInd/>
        <w:snapToGrid/>
        <w:spacing w:line="560" w:lineRule="exact"/>
        <w:jc w:val="left"/>
        <w:textAlignment w:val="auto"/>
        <w:rPr>
          <w:rFonts w:hint="eastAsia"/>
          <w:lang w:val="en-US" w:eastAsia="zh-CN"/>
        </w:rPr>
      </w:pPr>
      <w:r>
        <w:rPr>
          <w:rFonts w:hint="eastAsia"/>
          <w:b w:val="0"/>
          <w:bCs w:val="0"/>
          <w:sz w:val="32"/>
          <w:szCs w:val="32"/>
          <w:lang w:val="en-US" w:eastAsia="zh-CN"/>
        </w:rPr>
        <w:t>　　项目决策类指标包括项目立项、绩效目标和资金投入三方面的内</w:t>
      </w:r>
      <w:r>
        <w:rPr>
          <w:rFonts w:hint="eastAsia"/>
          <w:b w:val="0"/>
          <w:bCs w:val="0"/>
          <w:color w:val="auto"/>
          <w:sz w:val="32"/>
          <w:szCs w:val="32"/>
          <w:lang w:val="en-US" w:eastAsia="zh-CN"/>
        </w:rPr>
        <w:t>容，由6个三级指标构成，权重分值为20分，实际得分20分，得分率为100%。</w:t>
      </w:r>
    </w:p>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1.</w:t>
      </w:r>
      <w:r>
        <w:rPr>
          <w:rFonts w:hint="eastAsia" w:ascii="仿宋_GB2312" w:hAnsi="仿宋_GB2312" w:eastAsia="仿宋_GB2312" w:cs="仿宋_GB2312"/>
          <w:b/>
          <w:bCs/>
          <w:sz w:val="32"/>
          <w:szCs w:val="32"/>
          <w:lang w:val="en-US" w:eastAsia="zh-CN"/>
        </w:rPr>
        <w:t>项目立项</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pPr>
        <w:shd w:val="clear"/>
        <w:spacing w:line="600" w:lineRule="exact"/>
        <w:ind w:firstLine="640" w:firstLineChars="200"/>
        <w:outlineLvl w:val="0"/>
        <w:rPr>
          <w:color w:val="FF0000"/>
          <w:sz w:val="32"/>
          <w:szCs w:val="32"/>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b w:val="0"/>
          <w:bCs w:val="0"/>
          <w:sz w:val="32"/>
          <w:szCs w:val="32"/>
        </w:rPr>
      </w:pPr>
      <w:r>
        <w:rPr>
          <w:rFonts w:hint="eastAsia"/>
          <w:b w:val="0"/>
          <w:bCs w:val="0"/>
          <w:sz w:val="32"/>
          <w:szCs w:val="32"/>
        </w:rPr>
        <w:t>2</w:t>
      </w:r>
      <w:r>
        <w:rPr>
          <w:rFonts w:hint="eastAsia"/>
          <w:b w:val="0"/>
          <w:bCs w:val="0"/>
          <w:sz w:val="32"/>
          <w:szCs w:val="32"/>
          <w:lang w:val="en-US" w:eastAsia="zh-CN"/>
        </w:rPr>
        <w:t>.</w:t>
      </w:r>
      <w:r>
        <w:rPr>
          <w:rFonts w:hint="eastAsia"/>
          <w:b w:val="0"/>
          <w:bCs w:val="0"/>
          <w:sz w:val="32"/>
          <w:szCs w:val="32"/>
        </w:rPr>
        <w:t>立项程序规范性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根据决算依据编制工作计划和经费预算，经过与部门项目分管领导沟通、筛选确定经费预算计划，确定最终预算方案。项目的审批文件、材料符合相关要求，项目事前经过必要的绩效评估，保障了程序的规范性。</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b w:val="0"/>
          <w:bCs w:val="0"/>
          <w:sz w:val="32"/>
          <w:szCs w:val="32"/>
        </w:rPr>
      </w:pPr>
      <w:r>
        <w:rPr>
          <w:rFonts w:hint="eastAsia" w:ascii="仿宋_GB2312" w:hAnsi="仿宋_GB2312" w:eastAsia="仿宋_GB2312" w:cs="仿宋_GB2312"/>
          <w:b/>
          <w:bCs/>
          <w:sz w:val="32"/>
          <w:szCs w:val="32"/>
          <w:lang w:val="en-US" w:eastAsia="zh-CN"/>
        </w:rPr>
        <w:t>2.绩效目标</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bookmarkStart w:id="12" w:name="_Hlk68699917"/>
      <w:r>
        <w:rPr>
          <w:rFonts w:hint="eastAsia" w:ascii="仿宋_GB2312" w:hAnsi="仿宋_GB2312" w:eastAsia="仿宋_GB2312" w:cs="仿宋_GB2312"/>
          <w:sz w:val="32"/>
          <w:szCs w:val="32"/>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bookmarkEnd w:id="12"/>
    <w:p>
      <w:pPr>
        <w:pStyle w:val="20"/>
        <w:keepNext w:val="0"/>
        <w:keepLines w:val="0"/>
        <w:pageBreakBefore w:val="0"/>
        <w:widowControl w:val="0"/>
        <w:numPr>
          <w:ilvl w:val="0"/>
          <w:numId w:val="0"/>
        </w:numPr>
        <w:shd w:val="clear"/>
        <w:kinsoku/>
        <w:wordWrap/>
        <w:overflowPunct/>
        <w:topLinePunct w:val="0"/>
        <w:autoSpaceDE/>
        <w:autoSpaceDN/>
        <w:bidi w:val="0"/>
        <w:adjustRightInd/>
        <w:snapToGrid/>
        <w:spacing w:line="560" w:lineRule="exact"/>
        <w:ind w:left="640" w:left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cs="仿宋_GB2312"/>
          <w:b/>
          <w:bCs/>
          <w:sz w:val="32"/>
          <w:szCs w:val="32"/>
          <w:lang w:val="en-US" w:eastAsia="zh-CN"/>
        </w:rPr>
        <w:t>3.</w:t>
      </w:r>
      <w:r>
        <w:rPr>
          <w:rFonts w:hint="eastAsia" w:ascii="仿宋_GB2312" w:hAnsi="仿宋_GB2312" w:eastAsia="仿宋_GB2312" w:cs="仿宋_GB2312"/>
          <w:b/>
          <w:bCs/>
          <w:sz w:val="32"/>
          <w:szCs w:val="32"/>
          <w:lang w:val="en-US" w:eastAsia="zh-CN"/>
        </w:rPr>
        <w:t>资金投入</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pPr>
        <w:pStyle w:val="2"/>
        <w:numPr>
          <w:ilvl w:val="0"/>
          <w:numId w:val="0"/>
        </w:numPr>
        <w:spacing w:before="0" w:after="0" w:line="560" w:lineRule="exact"/>
        <w:jc w:val="both"/>
        <w:rPr>
          <w:rFonts w:ascii="楷体" w:hAnsi="楷体" w:eastAsia="楷体" w:cs="楷体"/>
        </w:rPr>
      </w:pPr>
      <w:r>
        <w:rPr>
          <w:rFonts w:hint="eastAsia" w:ascii="楷体" w:hAnsi="楷体" w:eastAsia="楷体" w:cs="楷体"/>
          <w:lang w:eastAsia="zh-CN"/>
        </w:rPr>
        <w:t>（二）</w:t>
      </w:r>
      <w:r>
        <w:rPr>
          <w:rFonts w:hint="eastAsia" w:ascii="楷体" w:hAnsi="楷体" w:eastAsia="楷体" w:cs="楷体"/>
        </w:rPr>
        <w:t>项目过程情况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项目过程类指标包括资金管理和组织实施两方面的内容，由</w:t>
      </w:r>
      <w:r>
        <w:rPr>
          <w:rFonts w:hint="eastAsia" w:ascii="仿宋_GB2312" w:hAnsi="仿宋_GB2312" w:eastAsia="仿宋_GB2312" w:cs="仿宋_GB2312"/>
          <w:sz w:val="32"/>
          <w:szCs w:val="32"/>
          <w:highlight w:val="none"/>
          <w:lang w:val="en-US" w:eastAsia="zh-CN"/>
        </w:rPr>
        <w:t>5个</w:t>
      </w:r>
      <w:r>
        <w:rPr>
          <w:rFonts w:hint="eastAsia" w:ascii="仿宋_GB2312" w:hAnsi="仿宋_GB2312" w:eastAsia="仿宋_GB2312" w:cs="仿宋_GB2312"/>
          <w:sz w:val="32"/>
          <w:szCs w:val="32"/>
          <w:lang w:val="en-US" w:eastAsia="zh-CN"/>
        </w:rPr>
        <w:t>三级指标构成，权重分值为20分，</w:t>
      </w:r>
      <w:r>
        <w:rPr>
          <w:rFonts w:hint="eastAsia" w:ascii="仿宋_GB2312" w:hAnsi="仿宋_GB2312" w:eastAsia="仿宋_GB2312" w:cs="仿宋_GB2312"/>
          <w:color w:val="auto"/>
          <w:sz w:val="32"/>
          <w:szCs w:val="32"/>
          <w:highlight w:val="none"/>
          <w:lang w:val="en-US" w:eastAsia="zh-CN"/>
        </w:rPr>
        <w:t>实际得分</w:t>
      </w:r>
      <w:r>
        <w:rPr>
          <w:rFonts w:hint="eastAsia" w:ascii="仿宋_GB2312" w:hAnsi="仿宋_GB2312" w:cs="仿宋_GB2312"/>
          <w:color w:val="auto"/>
          <w:sz w:val="32"/>
          <w:szCs w:val="32"/>
          <w:highlight w:val="none"/>
          <w:lang w:val="en-US" w:eastAsia="zh-CN"/>
        </w:rPr>
        <w:t>19.53</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97.65</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w:t>
      </w:r>
      <w:r>
        <w:rPr>
          <w:rFonts w:hint="eastAsia" w:ascii="仿宋_GB2312" w:hAnsi="仿宋_GB2312" w:cs="仿宋_GB2312"/>
          <w:sz w:val="32"/>
          <w:szCs w:val="32"/>
          <w:highlight w:val="none"/>
          <w:lang w:val="en-US" w:eastAsia="zh-CN"/>
        </w:rPr>
        <w:t>39.79</w:t>
      </w:r>
      <w:r>
        <w:rPr>
          <w:rFonts w:hint="eastAsia" w:ascii="仿宋_GB2312" w:hAnsi="仿宋_GB2312" w:eastAsia="仿宋_GB2312" w:cs="仿宋_GB2312"/>
          <w:sz w:val="32"/>
          <w:szCs w:val="32"/>
          <w:highlight w:val="none"/>
          <w:lang w:val="en-US" w:eastAsia="zh-CN"/>
        </w:rPr>
        <w:t>万元，财政资金及时足额到位，到位率</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%，预算资金按计划进度执行。</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w:t>
      </w:r>
      <w:r>
        <w:rPr>
          <w:rFonts w:hint="eastAsia" w:ascii="仿宋_GB2312" w:hAnsi="仿宋_GB2312" w:cs="仿宋_GB2312"/>
          <w:sz w:val="32"/>
          <w:szCs w:val="32"/>
          <w:highlight w:val="none"/>
          <w:lang w:val="en-US" w:eastAsia="zh-CN"/>
        </w:rPr>
        <w:t>35.07</w:t>
      </w:r>
      <w:r>
        <w:rPr>
          <w:rFonts w:hint="eastAsia" w:ascii="仿宋_GB2312" w:hAnsi="仿宋_GB2312" w:eastAsia="仿宋_GB2312" w:cs="仿宋_GB2312"/>
          <w:sz w:val="32"/>
          <w:szCs w:val="32"/>
          <w:highlight w:val="none"/>
          <w:lang w:val="en-US" w:eastAsia="zh-CN"/>
        </w:rPr>
        <w:t>万元，预算执行率为</w:t>
      </w:r>
      <w:r>
        <w:rPr>
          <w:rFonts w:hint="eastAsia" w:ascii="仿宋_GB2312" w:hAnsi="仿宋_GB2312" w:cs="仿宋_GB2312"/>
          <w:sz w:val="32"/>
          <w:szCs w:val="32"/>
          <w:highlight w:val="none"/>
          <w:lang w:val="en-US" w:eastAsia="zh-CN"/>
        </w:rPr>
        <w:t>88.14</w:t>
      </w:r>
      <w:r>
        <w:rPr>
          <w:rFonts w:hint="eastAsia" w:ascii="仿宋_GB2312" w:hAnsi="仿宋_GB2312" w:eastAsia="仿宋_GB2312" w:cs="仿宋_GB2312"/>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（3）资金使用合规性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w:t>
      </w:r>
      <w:r>
        <w:rPr>
          <w:rFonts w:hint="eastAsia" w:ascii="仿宋_GB2312" w:hAnsi="仿宋_GB2312" w:eastAsia="仿宋_GB2312" w:cs="仿宋_GB2312"/>
          <w:color w:val="auto"/>
          <w:sz w:val="32"/>
          <w:szCs w:val="32"/>
          <w:highlight w:val="none"/>
          <w:lang w:val="en-US" w:eastAsia="zh-CN"/>
        </w:rPr>
        <w:t>等资料齐全，项目相关手续完备，及时进行归档。</w:t>
      </w:r>
    </w:p>
    <w:p>
      <w:pPr>
        <w:pStyle w:val="6"/>
        <w:numPr>
          <w:numId w:val="0"/>
        </w:numPr>
        <w:rPr>
          <w:rFonts w:hint="eastAsia" w:ascii="Times New Roman" w:hAnsi="Times New Roman" w:eastAsia="楷体_GB2312" w:cs="Times New Roman"/>
          <w:b/>
          <w:bCs/>
          <w:color w:val="auto"/>
          <w:kern w:val="2"/>
          <w:sz w:val="32"/>
          <w:szCs w:val="32"/>
          <w:highlight w:val="none"/>
          <w:lang w:val="en-US" w:eastAsia="zh-CN" w:bidi="ar-SA"/>
        </w:rPr>
      </w:pPr>
      <w:bookmarkStart w:id="13" w:name="_Toc68703840"/>
      <w:r>
        <w:rPr>
          <w:rFonts w:hint="eastAsia" w:ascii="Times New Roman" w:hAnsi="Times New Roman" w:eastAsia="楷体_GB2312" w:cs="Times New Roman"/>
          <w:b/>
          <w:bCs/>
          <w:color w:val="auto"/>
          <w:kern w:val="2"/>
          <w:sz w:val="32"/>
          <w:szCs w:val="32"/>
          <w:highlight w:val="none"/>
          <w:lang w:val="en-US" w:eastAsia="zh-CN" w:bidi="ar-SA"/>
        </w:rPr>
        <w:t>（三）项目产出情况</w:t>
      </w:r>
      <w:bookmarkEnd w:id="13"/>
    </w:p>
    <w:p>
      <w:pPr>
        <w:shd w:val="clear"/>
        <w:spacing w:line="600" w:lineRule="exact"/>
        <w:ind w:firstLine="640" w:firstLineChars="200"/>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w:t>
      </w:r>
      <w:r>
        <w:rPr>
          <w:rFonts w:hint="eastAsia" w:ascii="仿宋_GB2312" w:hAnsi="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val="en-US" w:eastAsia="zh-CN"/>
        </w:rPr>
        <w:t>个三级指标构成，权重分为40分，实际得分</w:t>
      </w:r>
      <w:r>
        <w:rPr>
          <w:rFonts w:hint="eastAsia" w:ascii="仿宋_GB2312" w:hAnsi="仿宋_GB2312" w:cs="仿宋_GB2312"/>
          <w:color w:val="auto"/>
          <w:sz w:val="32"/>
          <w:szCs w:val="32"/>
          <w:highlight w:val="none"/>
          <w:lang w:val="en-US" w:eastAsia="zh-CN"/>
        </w:rPr>
        <w:t>38.48</w:t>
      </w:r>
      <w:r>
        <w:rPr>
          <w:rFonts w:hint="eastAsia" w:ascii="仿宋_GB2312" w:hAnsi="仿宋_GB2312" w:eastAsia="仿宋_GB2312" w:cs="仿宋_GB2312"/>
          <w:color w:val="auto"/>
          <w:sz w:val="32"/>
          <w:szCs w:val="32"/>
          <w:highlight w:val="none"/>
          <w:lang w:val="en-US" w:eastAsia="zh-CN"/>
        </w:rPr>
        <w:t>分，得分率为</w:t>
      </w:r>
      <w:r>
        <w:rPr>
          <w:rFonts w:hint="eastAsia" w:ascii="仿宋_GB2312" w:hAnsi="仿宋_GB2312" w:cs="仿宋_GB2312"/>
          <w:color w:val="auto"/>
          <w:sz w:val="32"/>
          <w:szCs w:val="32"/>
          <w:highlight w:val="none"/>
          <w:lang w:val="en-US" w:eastAsia="zh-CN"/>
        </w:rPr>
        <w:t>96.2</w:t>
      </w:r>
      <w:r>
        <w:rPr>
          <w:rFonts w:hint="eastAsia" w:ascii="仿宋_GB2312" w:hAnsi="仿宋_GB2312" w:eastAsia="仿宋_GB2312" w:cs="仿宋_GB2312"/>
          <w:color w:val="auto"/>
          <w:sz w:val="32"/>
          <w:szCs w:val="32"/>
          <w:highlight w:val="none"/>
          <w:lang w:val="en-US" w:eastAsia="zh-CN"/>
        </w:rPr>
        <w:t>%。具体产出指标完成情况如下：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指标1：</w:t>
      </w:r>
      <w:r>
        <w:rPr>
          <w:rFonts w:hint="eastAsia"/>
          <w:color w:val="auto"/>
          <w:sz w:val="32"/>
          <w:szCs w:val="32"/>
          <w:lang w:eastAsia="zh-CN"/>
        </w:rPr>
        <w:t>定额工勤人数</w:t>
      </w:r>
      <w:r>
        <w:rPr>
          <w:rFonts w:hint="eastAsia"/>
          <w:color w:val="auto"/>
          <w:sz w:val="32"/>
          <w:szCs w:val="32"/>
        </w:rPr>
        <w:t>，指标值：&gt;=2人</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：2人　　</w:t>
      </w:r>
      <w:r>
        <w:rPr>
          <w:rFonts w:hint="eastAsia"/>
          <w:color w:val="auto"/>
          <w:sz w:val="32"/>
          <w:szCs w:val="32"/>
        </w:rPr>
        <w:t>，指标完成率</w:t>
      </w:r>
      <w:r>
        <w:rPr>
          <w:rFonts w:hint="eastAsia"/>
          <w:color w:val="auto"/>
          <w:sz w:val="32"/>
          <w:szCs w:val="32"/>
          <w:lang w:eastAsia="zh-CN"/>
        </w:rPr>
        <w:t>　</w:t>
      </w:r>
      <w:r>
        <w:rPr>
          <w:rFonts w:hint="eastAsia"/>
          <w:color w:val="auto"/>
          <w:sz w:val="32"/>
          <w:szCs w:val="32"/>
          <w:lang w:val="en-US" w:eastAsia="zh-CN"/>
        </w:rPr>
        <w:t>100</w:t>
      </w:r>
      <w:r>
        <w:rPr>
          <w:rFonts w:hint="eastAsia"/>
          <w:color w:val="auto"/>
          <w:sz w:val="32"/>
          <w:szCs w:val="32"/>
          <w:lang w:eastAsia="zh-CN"/>
        </w:rPr>
        <w:t>　</w:t>
      </w:r>
      <w:r>
        <w:rPr>
          <w:rFonts w:hint="eastAsia"/>
          <w:color w:val="auto"/>
          <w:sz w:val="32"/>
          <w:szCs w:val="32"/>
        </w:rPr>
        <w:t>%</w:t>
      </w:r>
      <w:r>
        <w:rPr>
          <w:rFonts w:hint="eastAsia"/>
          <w:color w:val="auto"/>
          <w:sz w:val="32"/>
          <w:szCs w:val="32"/>
          <w:lang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olor w:val="FF0000"/>
          <w:sz w:val="32"/>
          <w:szCs w:val="32"/>
          <w:lang w:eastAsia="zh-CN"/>
        </w:rPr>
      </w:pPr>
      <w:r>
        <w:rPr>
          <w:rFonts w:hint="eastAsia"/>
          <w:color w:val="auto"/>
          <w:sz w:val="32"/>
          <w:szCs w:val="32"/>
        </w:rPr>
        <w:t>指标2：</w:t>
      </w:r>
      <w:r>
        <w:rPr>
          <w:rFonts w:hint="eastAsia"/>
          <w:color w:val="auto"/>
          <w:sz w:val="32"/>
          <w:szCs w:val="32"/>
          <w:lang w:eastAsia="zh-CN"/>
        </w:rPr>
        <w:t>村医人数　</w:t>
      </w:r>
      <w:r>
        <w:rPr>
          <w:rFonts w:hint="eastAsia"/>
          <w:color w:val="auto"/>
          <w:sz w:val="32"/>
          <w:szCs w:val="32"/>
        </w:rPr>
        <w:t>，指标值：&gt;=10人</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：9人</w:t>
      </w:r>
      <w:r>
        <w:rPr>
          <w:rFonts w:hint="eastAsia"/>
          <w:color w:val="auto"/>
          <w:sz w:val="32"/>
          <w:szCs w:val="32"/>
        </w:rPr>
        <w:t>，指标完成率</w:t>
      </w:r>
      <w:r>
        <w:rPr>
          <w:rFonts w:hint="eastAsia"/>
          <w:color w:val="auto"/>
          <w:sz w:val="32"/>
          <w:szCs w:val="32"/>
          <w:lang w:val="en-US" w:eastAsia="zh-CN"/>
        </w:rPr>
        <w:t>90</w:t>
      </w:r>
      <w:r>
        <w:rPr>
          <w:rFonts w:hint="eastAsia"/>
          <w:color w:val="auto"/>
          <w:sz w:val="32"/>
          <w:szCs w:val="32"/>
        </w:rPr>
        <w:t>%，偏差原因：村医聘用难度较大，人员流动性强，无法固定。加强人员培训，以实际情况对村医人数核实预算</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资金发放次数</w:t>
      </w:r>
      <w:r>
        <w:rPr>
          <w:rFonts w:hint="eastAsia"/>
          <w:color w:val="auto"/>
          <w:sz w:val="32"/>
          <w:szCs w:val="32"/>
        </w:rPr>
        <w:t>，指标值：=12次</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：12次</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lang w:eastAsia="zh-CN"/>
        </w:rPr>
      </w:pPr>
      <w:r>
        <w:rPr>
          <w:rFonts w:hint="eastAsia"/>
          <w:color w:val="auto"/>
          <w:sz w:val="32"/>
          <w:szCs w:val="32"/>
        </w:rPr>
        <w:t>指标1：村医及工勤工资发放准确率</w:t>
      </w:r>
      <w:r>
        <w:rPr>
          <w:rFonts w:hint="eastAsia"/>
          <w:color w:val="auto"/>
          <w:sz w:val="32"/>
          <w:szCs w:val="32"/>
          <w:lang w:eastAsia="zh-CN"/>
        </w:rPr>
        <w:t>　</w:t>
      </w:r>
      <w:r>
        <w:rPr>
          <w:rFonts w:hint="eastAsia"/>
          <w:color w:val="auto"/>
          <w:sz w:val="32"/>
          <w:szCs w:val="32"/>
        </w:rPr>
        <w:t>，指标值：&gt;=95%</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　</w:t>
      </w:r>
      <w:r>
        <w:rPr>
          <w:rFonts w:hint="eastAsia"/>
          <w:color w:val="auto"/>
          <w:sz w:val="32"/>
          <w:szCs w:val="32"/>
          <w:lang w:val="en-US" w:eastAsia="zh-CN"/>
        </w:rPr>
        <w:t>100</w:t>
      </w:r>
      <w:r>
        <w:rPr>
          <w:rFonts w:hint="eastAsia"/>
          <w:color w:val="auto"/>
          <w:sz w:val="32"/>
          <w:szCs w:val="32"/>
        </w:rPr>
        <w:t>%</w:t>
      </w:r>
      <w:r>
        <w:rPr>
          <w:rFonts w:hint="eastAsia"/>
          <w:color w:val="FF0000"/>
          <w:sz w:val="32"/>
          <w:szCs w:val="32"/>
          <w:lang w:val="en-US"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3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③</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时效指标：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FF0000"/>
          <w:sz w:val="32"/>
          <w:szCs w:val="32"/>
          <w:lang w:val="en-US" w:eastAsia="zh-CN"/>
        </w:rPr>
      </w:pPr>
      <w:bookmarkStart w:id="14" w:name="_Toc68703841"/>
      <w:r>
        <w:rPr>
          <w:rFonts w:hint="eastAsia" w:ascii="仿宋_GB2312" w:hAnsi="仿宋_GB2312" w:eastAsia="仿宋_GB2312" w:cs="仿宋_GB2312"/>
          <w:sz w:val="32"/>
          <w:szCs w:val="32"/>
          <w:highlight w:val="none"/>
          <w:lang w:eastAsia="zh-CN"/>
        </w:rPr>
        <w:t>　</w:t>
      </w:r>
      <w:r>
        <w:rPr>
          <w:rFonts w:hint="eastAsia" w:ascii="仿宋_GB2312" w:hAnsi="仿宋_GB2312" w:eastAsia="仿宋_GB2312" w:cs="仿宋_GB2312"/>
          <w:sz w:val="32"/>
          <w:szCs w:val="32"/>
          <w:highlight w:val="none"/>
          <w:lang w:val="en-US" w:eastAsia="zh-CN"/>
        </w:rPr>
        <w:t>　</w:t>
      </w:r>
      <w:r>
        <w:rPr>
          <w:rFonts w:hint="eastAsia"/>
          <w:color w:val="auto"/>
          <w:sz w:val="32"/>
          <w:szCs w:val="32"/>
        </w:rPr>
        <w:t>指标1：资金发放及时率，指标值：&gt;=95%</w:t>
      </w:r>
      <w:r>
        <w:rPr>
          <w:rFonts w:hint="eastAsia"/>
          <w:color w:val="auto"/>
          <w:sz w:val="32"/>
          <w:szCs w:val="32"/>
          <w:lang w:eastAsia="zh-CN"/>
        </w:rPr>
        <w:t>　</w:t>
      </w:r>
      <w:r>
        <w:rPr>
          <w:rFonts w:hint="eastAsia"/>
          <w:color w:val="auto"/>
          <w:sz w:val="32"/>
          <w:szCs w:val="32"/>
        </w:rPr>
        <w:t>，实际完成值</w:t>
      </w:r>
      <w:r>
        <w:rPr>
          <w:rFonts w:hint="eastAsia"/>
          <w:color w:val="auto"/>
          <w:sz w:val="32"/>
          <w:szCs w:val="32"/>
          <w:lang w:eastAsia="zh-CN"/>
        </w:rPr>
        <w:t>：</w:t>
      </w:r>
      <w:r>
        <w:rPr>
          <w:rFonts w:hint="eastAsia"/>
          <w:color w:val="auto"/>
          <w:sz w:val="32"/>
          <w:szCs w:val="32"/>
          <w:lang w:val="en-US" w:eastAsia="zh-CN"/>
        </w:rPr>
        <w:t>100</w:t>
      </w:r>
      <w:r>
        <w:rPr>
          <w:rFonts w:hint="eastAsia"/>
          <w:color w:val="auto"/>
          <w:sz w:val="32"/>
          <w:szCs w:val="32"/>
        </w:rPr>
        <w:t>%，指标完成率</w:t>
      </w:r>
      <w:r>
        <w:rPr>
          <w:rFonts w:hint="eastAsia"/>
          <w:color w:val="auto"/>
          <w:sz w:val="32"/>
          <w:szCs w:val="32"/>
          <w:lang w:eastAsia="zh-CN"/>
        </w:rPr>
        <w:t>　</w:t>
      </w:r>
      <w:r>
        <w:rPr>
          <w:rFonts w:hint="eastAsia"/>
          <w:color w:val="auto"/>
          <w:sz w:val="32"/>
          <w:szCs w:val="32"/>
          <w:lang w:val="en-US" w:eastAsia="zh-CN"/>
        </w:rPr>
        <w:t>100</w:t>
      </w:r>
      <w:r>
        <w:rPr>
          <w:rFonts w:hint="eastAsia"/>
          <w:color w:val="auto"/>
          <w:sz w:val="32"/>
          <w:szCs w:val="32"/>
        </w:rPr>
        <w:t>%</w:t>
      </w:r>
      <w:r>
        <w:rPr>
          <w:rFonts w:hint="eastAsia"/>
          <w:color w:val="FF0000"/>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fldChar w:fldCharType="begin"/>
      </w:r>
      <w:r>
        <w:rPr>
          <w:rFonts w:hint="eastAsia" w:ascii="仿宋_GB2312" w:hAnsi="仿宋_GB2312" w:eastAsia="仿宋_GB2312" w:cs="仿宋_GB2312"/>
          <w:sz w:val="32"/>
          <w:szCs w:val="32"/>
          <w:highlight w:val="none"/>
          <w:lang w:val="en-US" w:eastAsia="zh-CN"/>
        </w:rPr>
        <w:instrText xml:space="preserve"> = 4 \* GB3 </w:instrText>
      </w:r>
      <w:r>
        <w:rPr>
          <w:rFonts w:hint="eastAsia" w:ascii="仿宋_GB2312" w:hAnsi="仿宋_GB2312" w:eastAsia="仿宋_GB2312" w:cs="仿宋_GB2312"/>
          <w:sz w:val="32"/>
          <w:szCs w:val="32"/>
          <w:highlight w:val="none"/>
          <w:lang w:val="en-US" w:eastAsia="zh-CN"/>
        </w:rPr>
        <w:fldChar w:fldCharType="separate"/>
      </w:r>
      <w:r>
        <w:rPr>
          <w:rFonts w:hint="eastAsia" w:ascii="仿宋_GB2312" w:hAnsi="仿宋_GB2312" w:eastAsia="仿宋_GB2312" w:cs="仿宋_GB2312"/>
          <w:sz w:val="32"/>
          <w:szCs w:val="32"/>
          <w:highlight w:val="none"/>
          <w:lang w:val="en-US" w:eastAsia="zh-CN"/>
        </w:rPr>
        <w:t>④</w:t>
      </w:r>
      <w:r>
        <w:rPr>
          <w:rFonts w:hint="eastAsia" w:ascii="仿宋_GB2312" w:hAnsi="仿宋_GB2312" w:eastAsia="仿宋_GB2312" w:cs="仿宋_GB2312"/>
          <w:sz w:val="32"/>
          <w:szCs w:val="32"/>
          <w:highlight w:val="none"/>
          <w:lang w:val="en-US" w:eastAsia="zh-CN"/>
        </w:rPr>
        <w:fldChar w:fldCharType="end"/>
      </w:r>
      <w:r>
        <w:rPr>
          <w:rFonts w:hint="eastAsia" w:ascii="仿宋_GB2312" w:hAnsi="仿宋_GB2312" w:eastAsia="仿宋_GB2312" w:cs="仿宋_GB2312"/>
          <w:sz w:val="32"/>
          <w:szCs w:val="32"/>
          <w:highlight w:val="none"/>
          <w:lang w:val="en-US" w:eastAsia="zh-CN"/>
        </w:rPr>
        <w:t>成本指标：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村医工资及社保缴费金额</w:t>
      </w:r>
      <w:r>
        <w:rPr>
          <w:rFonts w:hint="eastAsia"/>
          <w:color w:val="auto"/>
          <w:sz w:val="32"/>
          <w:szCs w:val="32"/>
        </w:rPr>
        <w:t>，指标值：</w:t>
      </w:r>
      <w:r>
        <w:rPr>
          <w:rFonts w:hint="eastAsia"/>
          <w:color w:val="auto"/>
          <w:sz w:val="32"/>
          <w:szCs w:val="32"/>
          <w:lang w:eastAsia="zh-CN"/>
        </w:rPr>
        <w:t>&lt;=24.99万元</w:t>
      </w:r>
      <w:r>
        <w:rPr>
          <w:rFonts w:hint="eastAsia"/>
          <w:color w:val="auto"/>
          <w:sz w:val="32"/>
          <w:szCs w:val="32"/>
        </w:rPr>
        <w:t>，实际完成值</w:t>
      </w:r>
      <w:r>
        <w:rPr>
          <w:rFonts w:hint="eastAsia"/>
          <w:color w:val="auto"/>
          <w:sz w:val="32"/>
          <w:szCs w:val="32"/>
          <w:lang w:eastAsia="zh-CN"/>
        </w:rPr>
        <w:t>：20.35万元</w:t>
      </w:r>
      <w:r>
        <w:rPr>
          <w:rFonts w:hint="eastAsia"/>
          <w:color w:val="auto"/>
          <w:sz w:val="32"/>
          <w:szCs w:val="32"/>
        </w:rPr>
        <w:t>，指标完成率</w:t>
      </w:r>
      <w:r>
        <w:rPr>
          <w:rFonts w:hint="eastAsia"/>
          <w:color w:val="auto"/>
          <w:sz w:val="32"/>
          <w:szCs w:val="32"/>
          <w:lang w:val="en-US" w:eastAsia="zh-CN"/>
        </w:rPr>
        <w:t>81.43</w:t>
      </w:r>
      <w:r>
        <w:rPr>
          <w:rFonts w:hint="eastAsia"/>
          <w:color w:val="auto"/>
          <w:sz w:val="32"/>
          <w:szCs w:val="32"/>
        </w:rPr>
        <w:t>%，偏差原因：人员数量少于年初预算数量</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lang w:eastAsia="zh-CN"/>
        </w:rPr>
      </w:pPr>
      <w:r>
        <w:rPr>
          <w:rFonts w:hint="eastAsia"/>
          <w:color w:val="auto"/>
          <w:sz w:val="32"/>
          <w:szCs w:val="32"/>
        </w:rPr>
        <w:t>指标2：</w:t>
      </w:r>
      <w:r>
        <w:rPr>
          <w:rFonts w:hint="eastAsia"/>
          <w:color w:val="auto"/>
          <w:sz w:val="32"/>
          <w:szCs w:val="32"/>
          <w:lang w:eastAsia="zh-CN"/>
        </w:rPr>
        <w:t>工勤工资及社保缴费金额</w:t>
      </w:r>
      <w:r>
        <w:rPr>
          <w:rFonts w:hint="eastAsia"/>
          <w:color w:val="auto"/>
          <w:sz w:val="32"/>
          <w:szCs w:val="32"/>
        </w:rPr>
        <w:t>，指标值：</w:t>
      </w:r>
      <w:r>
        <w:rPr>
          <w:rFonts w:hint="eastAsia"/>
          <w:color w:val="auto"/>
          <w:sz w:val="32"/>
          <w:szCs w:val="32"/>
          <w:lang w:eastAsia="zh-CN"/>
        </w:rPr>
        <w:t>&lt;=14.80万元</w:t>
      </w:r>
      <w:r>
        <w:rPr>
          <w:rFonts w:hint="eastAsia"/>
          <w:color w:val="auto"/>
          <w:sz w:val="32"/>
          <w:szCs w:val="32"/>
        </w:rPr>
        <w:t>，实际完成值</w:t>
      </w:r>
      <w:r>
        <w:rPr>
          <w:rFonts w:hint="eastAsia"/>
          <w:color w:val="auto"/>
          <w:sz w:val="32"/>
          <w:szCs w:val="32"/>
          <w:lang w:eastAsia="zh-CN"/>
        </w:rPr>
        <w:t>：14.72万元</w:t>
      </w:r>
      <w:r>
        <w:rPr>
          <w:rFonts w:hint="eastAsia"/>
          <w:color w:val="auto"/>
          <w:sz w:val="32"/>
          <w:szCs w:val="32"/>
        </w:rPr>
        <w:t>，指标完成率</w:t>
      </w:r>
      <w:r>
        <w:rPr>
          <w:rFonts w:hint="eastAsia"/>
          <w:color w:val="auto"/>
          <w:sz w:val="32"/>
          <w:szCs w:val="32"/>
          <w:lang w:val="en-US" w:eastAsia="zh-CN"/>
        </w:rPr>
        <w:t>99.46</w:t>
      </w:r>
      <w:r>
        <w:rPr>
          <w:rFonts w:hint="eastAsia"/>
          <w:color w:val="auto"/>
          <w:sz w:val="32"/>
          <w:szCs w:val="32"/>
        </w:rPr>
        <w:t>%，偏差原因：</w:t>
      </w:r>
      <w:r>
        <w:rPr>
          <w:rFonts w:hint="eastAsia"/>
          <w:color w:val="auto"/>
          <w:sz w:val="32"/>
          <w:szCs w:val="32"/>
          <w:lang w:eastAsia="zh-CN"/>
        </w:rPr>
        <w:t>人员正常晋升增资减少。</w:t>
      </w:r>
    </w:p>
    <w:p>
      <w:pPr>
        <w:pStyle w:val="4"/>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Times New Roman" w:hAnsi="Times New Roman" w:eastAsia="楷体_GB2312" w:cs="Times New Roman"/>
          <w:b/>
          <w:bCs/>
          <w:kern w:val="2"/>
          <w:sz w:val="32"/>
          <w:szCs w:val="32"/>
          <w:lang w:val="en-US" w:eastAsia="zh-CN" w:bidi="ar-SA"/>
        </w:rPr>
      </w:pPr>
      <w:r>
        <w:rPr>
          <w:rFonts w:hint="eastAsia" w:ascii="Times New Roman" w:hAnsi="Times New Roman" w:eastAsia="楷体_GB2312" w:cs="Times New Roman"/>
          <w:b/>
          <w:bCs/>
          <w:kern w:val="2"/>
          <w:sz w:val="32"/>
          <w:szCs w:val="32"/>
          <w:lang w:val="en-US" w:eastAsia="zh-CN" w:bidi="ar-SA"/>
        </w:rPr>
        <w:t>（四）项目效益情况</w:t>
      </w:r>
      <w:bookmarkEnd w:id="14"/>
    </w:p>
    <w:p>
      <w:pPr>
        <w:shd w:val="clear"/>
        <w:spacing w:line="600" w:lineRule="exact"/>
        <w:ind w:firstLine="640" w:firstLineChars="200"/>
        <w:outlineLvl w:val="0"/>
        <w:rPr>
          <w:rFonts w:hint="eastAsia"/>
          <w:lang w:val="en-US" w:eastAsia="zh-CN"/>
        </w:rPr>
      </w:pPr>
      <w:r>
        <w:rPr>
          <w:rFonts w:hint="eastAsia" w:ascii="仿宋_GB2312" w:hAnsi="仿宋_GB2312" w:eastAsia="仿宋_GB2312" w:cs="仿宋_GB2312"/>
          <w:sz w:val="32"/>
          <w:szCs w:val="32"/>
          <w:lang w:val="en-US" w:eastAsia="zh-CN"/>
        </w:rPr>
        <w:t>项目效益类指标包括项目实施效益和满意度两方面的内容，</w:t>
      </w:r>
      <w:r>
        <w:rPr>
          <w:rFonts w:hint="eastAsia" w:ascii="仿宋_GB2312" w:hAnsi="仿宋_GB2312" w:eastAsia="仿宋_GB2312" w:cs="仿宋_GB2312"/>
          <w:sz w:val="32"/>
          <w:szCs w:val="32"/>
          <w:highlight w:val="none"/>
          <w:lang w:val="en-US" w:eastAsia="zh-CN"/>
        </w:rPr>
        <w:t>由</w:t>
      </w:r>
      <w:r>
        <w:rPr>
          <w:rFonts w:hint="eastAsia" w:ascii="仿宋_GB2312" w:hAnsi="仿宋_GB2312" w:cs="仿宋_GB2312"/>
          <w:sz w:val="32"/>
          <w:szCs w:val="32"/>
          <w:highlight w:val="none"/>
          <w:lang w:val="en-US" w:eastAsia="zh-CN"/>
        </w:rPr>
        <w:t>2</w:t>
      </w:r>
      <w:r>
        <w:rPr>
          <w:rFonts w:hint="eastAsia" w:ascii="仿宋_GB2312" w:hAnsi="仿宋_GB2312" w:eastAsia="仿宋_GB2312" w:cs="仿宋_GB2312"/>
          <w:sz w:val="32"/>
          <w:szCs w:val="32"/>
          <w:highlight w:val="none"/>
          <w:lang w:val="en-US" w:eastAsia="zh-CN"/>
        </w:rPr>
        <w:t>个三级指标构成，权重分为20分，实际得分</w:t>
      </w:r>
      <w:r>
        <w:rPr>
          <w:rFonts w:hint="eastAsia" w:ascii="仿宋_GB2312" w:hAnsi="仿宋_GB2312" w:cs="仿宋_GB2312"/>
          <w:sz w:val="32"/>
          <w:szCs w:val="32"/>
          <w:highlight w:val="none"/>
          <w:lang w:val="en-US" w:eastAsia="zh-CN"/>
        </w:rPr>
        <w:t>20</w:t>
      </w:r>
      <w:r>
        <w:rPr>
          <w:rFonts w:hint="eastAsia" w:ascii="仿宋_GB2312" w:hAnsi="仿宋_GB2312" w:eastAsia="仿宋_GB2312" w:cs="仿宋_GB2312"/>
          <w:sz w:val="32"/>
          <w:szCs w:val="32"/>
          <w:highlight w:val="none"/>
          <w:lang w:val="en-US" w:eastAsia="zh-CN"/>
        </w:rPr>
        <w:t>分，得分率为</w:t>
      </w:r>
      <w:r>
        <w:rPr>
          <w:rFonts w:hint="eastAsia" w:ascii="仿宋_GB2312" w:hAnsi="仿宋_GB2312" w:cs="仿宋_GB2312"/>
          <w:sz w:val="32"/>
          <w:szCs w:val="32"/>
          <w:highlight w:val="none"/>
          <w:lang w:val="en-US" w:eastAsia="zh-CN"/>
        </w:rPr>
        <w:t>100</w:t>
      </w:r>
      <w:r>
        <w:rPr>
          <w:rFonts w:hint="eastAsia" w:ascii="仿宋_GB2312" w:hAnsi="仿宋_GB2312" w:eastAsia="仿宋_GB2312" w:cs="仿宋_GB2312"/>
          <w:sz w:val="32"/>
          <w:szCs w:val="32"/>
          <w:highlight w:val="none"/>
          <w:lang w:val="en-US" w:eastAsia="zh-CN"/>
        </w:rPr>
        <w:t>%。具体效益指标及满</w:t>
      </w:r>
      <w:r>
        <w:rPr>
          <w:rFonts w:hint="eastAsia" w:ascii="仿宋_GB2312" w:hAnsi="仿宋_GB2312" w:eastAsia="仿宋_GB2312" w:cs="仿宋_GB2312"/>
          <w:sz w:val="32"/>
          <w:szCs w:val="32"/>
          <w:lang w:val="en-US" w:eastAsia="zh-CN"/>
        </w:rPr>
        <w:t>意度指标完成情况如下：</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改善城乡居民就医条件</w:t>
      </w:r>
      <w:r>
        <w:rPr>
          <w:rFonts w:hint="eastAsia"/>
          <w:color w:val="auto"/>
          <w:sz w:val="32"/>
          <w:szCs w:val="32"/>
        </w:rPr>
        <w:t>，指标值：</w:t>
      </w:r>
      <w:r>
        <w:rPr>
          <w:rFonts w:hint="eastAsia"/>
          <w:color w:val="auto"/>
          <w:sz w:val="32"/>
          <w:szCs w:val="32"/>
          <w:lang w:eastAsia="zh-CN"/>
        </w:rPr>
        <w:t>明显改善</w:t>
      </w:r>
      <w:r>
        <w:rPr>
          <w:rFonts w:hint="eastAsia"/>
          <w:color w:val="auto"/>
          <w:sz w:val="32"/>
          <w:szCs w:val="32"/>
        </w:rPr>
        <w:t>，实际完成值</w:t>
      </w:r>
      <w:r>
        <w:rPr>
          <w:rFonts w:hint="eastAsia"/>
          <w:color w:val="auto"/>
          <w:sz w:val="32"/>
          <w:szCs w:val="32"/>
          <w:lang w:eastAsia="zh-CN"/>
        </w:rPr>
        <w:t>：明显改善</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color w:val="auto"/>
          <w:sz w:val="32"/>
          <w:szCs w:val="32"/>
          <w:lang w:eastAsia="zh-CN"/>
        </w:rPr>
      </w:pPr>
      <w:r>
        <w:rPr>
          <w:rFonts w:hint="eastAsia"/>
          <w:color w:val="auto"/>
          <w:sz w:val="32"/>
          <w:szCs w:val="32"/>
        </w:rPr>
        <w:t>指标</w:t>
      </w:r>
      <w:r>
        <w:rPr>
          <w:rFonts w:hint="eastAsia"/>
          <w:color w:val="auto"/>
          <w:sz w:val="32"/>
          <w:szCs w:val="32"/>
          <w:lang w:val="en-US" w:eastAsia="zh-CN"/>
        </w:rPr>
        <w:t>2</w:t>
      </w:r>
      <w:r>
        <w:rPr>
          <w:rFonts w:hint="eastAsia"/>
          <w:color w:val="auto"/>
          <w:sz w:val="32"/>
          <w:szCs w:val="32"/>
        </w:rPr>
        <w:t>：</w:t>
      </w:r>
      <w:r>
        <w:rPr>
          <w:rFonts w:hint="eastAsia"/>
          <w:color w:val="auto"/>
          <w:sz w:val="32"/>
          <w:szCs w:val="32"/>
          <w:lang w:eastAsia="zh-CN"/>
        </w:rPr>
        <w:t>保障卫生院工作正常开展</w:t>
      </w:r>
      <w:r>
        <w:rPr>
          <w:rFonts w:hint="eastAsia"/>
          <w:color w:val="auto"/>
          <w:sz w:val="32"/>
          <w:szCs w:val="32"/>
        </w:rPr>
        <w:t>，指标值：</w:t>
      </w:r>
      <w:r>
        <w:rPr>
          <w:rFonts w:hint="eastAsia"/>
          <w:color w:val="auto"/>
          <w:sz w:val="32"/>
          <w:szCs w:val="32"/>
          <w:lang w:eastAsia="zh-CN"/>
        </w:rPr>
        <w:t>有效保障</w:t>
      </w:r>
      <w:r>
        <w:rPr>
          <w:rFonts w:hint="eastAsia"/>
          <w:color w:val="auto"/>
          <w:sz w:val="32"/>
          <w:szCs w:val="32"/>
        </w:rPr>
        <w:t>，实际完成值</w:t>
      </w:r>
      <w:r>
        <w:rPr>
          <w:rFonts w:hint="eastAsia"/>
          <w:color w:val="auto"/>
          <w:sz w:val="32"/>
          <w:szCs w:val="32"/>
          <w:lang w:eastAsia="zh-CN"/>
        </w:rPr>
        <w:t>：有效保障，</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eastAsia="zh-CN"/>
        </w:rPr>
        <w:t>。</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满意度指标：</w:t>
      </w:r>
    </w:p>
    <w:p>
      <w:pPr>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sz w:val="32"/>
          <w:szCs w:val="32"/>
          <w:highlight w:val="none"/>
          <w:lang w:val="en-US" w:eastAsia="zh-CN"/>
        </w:rPr>
      </w:pPr>
      <w:r>
        <w:rPr>
          <w:rFonts w:hint="eastAsia"/>
          <w:color w:val="auto"/>
          <w:sz w:val="32"/>
          <w:szCs w:val="32"/>
        </w:rPr>
        <w:t>指标</w:t>
      </w:r>
      <w:r>
        <w:rPr>
          <w:rFonts w:hint="eastAsia"/>
          <w:color w:val="auto"/>
          <w:sz w:val="32"/>
          <w:szCs w:val="32"/>
          <w:lang w:val="en-US" w:eastAsia="zh-CN"/>
        </w:rPr>
        <w:t>1</w:t>
      </w:r>
      <w:r>
        <w:rPr>
          <w:rFonts w:hint="eastAsia"/>
          <w:color w:val="auto"/>
          <w:sz w:val="32"/>
          <w:szCs w:val="32"/>
        </w:rPr>
        <w:t>：</w:t>
      </w:r>
      <w:r>
        <w:rPr>
          <w:rFonts w:hint="eastAsia"/>
          <w:color w:val="auto"/>
          <w:sz w:val="32"/>
          <w:szCs w:val="32"/>
          <w:lang w:eastAsia="zh-CN"/>
        </w:rPr>
        <w:t>职工满意度</w:t>
      </w:r>
      <w:r>
        <w:rPr>
          <w:rFonts w:hint="eastAsia"/>
          <w:color w:val="auto"/>
          <w:sz w:val="32"/>
          <w:szCs w:val="32"/>
        </w:rPr>
        <w:t>，指标值：</w:t>
      </w:r>
      <w:r>
        <w:rPr>
          <w:rFonts w:hint="eastAsia"/>
          <w:color w:val="auto"/>
          <w:sz w:val="32"/>
          <w:szCs w:val="32"/>
          <w:lang w:eastAsia="zh-CN"/>
        </w:rPr>
        <w:t>≥95%</w:t>
      </w:r>
      <w:r>
        <w:rPr>
          <w:rFonts w:hint="eastAsia"/>
          <w:color w:val="auto"/>
          <w:sz w:val="32"/>
          <w:szCs w:val="32"/>
        </w:rPr>
        <w:t>，实际完成值</w:t>
      </w:r>
      <w:r>
        <w:rPr>
          <w:rFonts w:hint="eastAsia"/>
          <w:color w:val="auto"/>
          <w:sz w:val="32"/>
          <w:szCs w:val="32"/>
          <w:lang w:eastAsia="zh-CN"/>
        </w:rPr>
        <w:t>：95%</w:t>
      </w:r>
      <w:r>
        <w:rPr>
          <w:rFonts w:hint="eastAsia"/>
          <w:color w:val="auto"/>
          <w:sz w:val="32"/>
          <w:szCs w:val="32"/>
        </w:rPr>
        <w:t>，指标完成率</w:t>
      </w:r>
      <w:r>
        <w:rPr>
          <w:rFonts w:hint="eastAsia"/>
          <w:color w:val="auto"/>
          <w:sz w:val="32"/>
          <w:szCs w:val="32"/>
          <w:lang w:val="en-US" w:eastAsia="zh-CN"/>
        </w:rPr>
        <w:t>100</w:t>
      </w:r>
      <w:r>
        <w:rPr>
          <w:rFonts w:hint="eastAsia"/>
          <w:color w:val="auto"/>
          <w:sz w:val="32"/>
          <w:szCs w:val="32"/>
        </w:rPr>
        <w:t>%</w:t>
      </w:r>
      <w:r>
        <w:rPr>
          <w:rFonts w:hint="eastAsia"/>
          <w:color w:val="auto"/>
          <w:sz w:val="32"/>
          <w:szCs w:val="32"/>
          <w:lang w:val="en-US" w:eastAsia="zh-CN"/>
        </w:rPr>
        <w:t>。</w:t>
      </w:r>
    </w:p>
    <w:p>
      <w:pPr>
        <w:spacing w:line="560" w:lineRule="exact"/>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pPr>
        <w:pStyle w:val="20"/>
        <w:spacing w:line="560" w:lineRule="exact"/>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村医及市聘工勤工资和养老社保</w:t>
      </w:r>
      <w:r>
        <w:rPr>
          <w:rFonts w:hint="eastAsia" w:ascii="仿宋_GB2312" w:hAnsi="仿宋_GB2312" w:eastAsia="仿宋_GB2312" w:cs="仿宋_GB2312"/>
          <w:kern w:val="2"/>
          <w:sz w:val="32"/>
          <w:szCs w:val="32"/>
          <w:lang w:val="en-US" w:eastAsia="zh-CN" w:bidi="ar-SA"/>
        </w:rPr>
        <w:t>项目年初</w:t>
      </w:r>
      <w:r>
        <w:rPr>
          <w:rFonts w:hint="eastAsia" w:ascii="仿宋_GB2312" w:hAnsi="仿宋_GB2312" w:eastAsia="仿宋_GB2312" w:cs="仿宋_GB2312"/>
          <w:color w:val="auto"/>
          <w:kern w:val="2"/>
          <w:sz w:val="32"/>
          <w:szCs w:val="32"/>
          <w:lang w:val="en-US" w:eastAsia="zh-CN" w:bidi="ar-SA"/>
        </w:rPr>
        <w:t>预算</w:t>
      </w:r>
      <w:r>
        <w:rPr>
          <w:rFonts w:hint="eastAsia" w:ascii="仿宋_GB2312" w:hAnsi="仿宋_GB2312" w:cs="仿宋_GB2312"/>
          <w:color w:val="auto"/>
          <w:kern w:val="2"/>
          <w:sz w:val="32"/>
          <w:szCs w:val="32"/>
          <w:lang w:val="en-US" w:eastAsia="zh-CN" w:bidi="ar-SA"/>
        </w:rPr>
        <w:t>39.79</w:t>
      </w:r>
      <w:r>
        <w:rPr>
          <w:rFonts w:hint="eastAsia" w:ascii="仿宋_GB2312" w:hAnsi="仿宋_GB2312" w:eastAsia="仿宋_GB2312" w:cs="仿宋_GB2312"/>
          <w:color w:val="auto"/>
          <w:kern w:val="2"/>
          <w:sz w:val="32"/>
          <w:szCs w:val="32"/>
          <w:lang w:val="en-US" w:eastAsia="zh-CN" w:bidi="ar-SA"/>
        </w:rPr>
        <w:t>万</w:t>
      </w:r>
      <w:r>
        <w:rPr>
          <w:rFonts w:hint="eastAsia" w:ascii="仿宋_GB2312" w:hAnsi="仿宋_GB2312" w:eastAsia="仿宋_GB2312" w:cs="仿宋_GB2312"/>
          <w:kern w:val="2"/>
          <w:sz w:val="32"/>
          <w:szCs w:val="32"/>
          <w:lang w:val="en-US" w:eastAsia="zh-CN" w:bidi="ar-SA"/>
        </w:rPr>
        <w:t>元，全年</w:t>
      </w:r>
      <w:r>
        <w:rPr>
          <w:rFonts w:hint="eastAsia" w:ascii="仿宋_GB2312" w:hAnsi="仿宋_GB2312" w:eastAsia="仿宋_GB2312" w:cs="仿宋_GB2312"/>
          <w:color w:val="auto"/>
          <w:kern w:val="2"/>
          <w:sz w:val="32"/>
          <w:szCs w:val="32"/>
          <w:lang w:val="en-US" w:eastAsia="zh-CN" w:bidi="ar-SA"/>
        </w:rPr>
        <w:t>预算</w:t>
      </w:r>
      <w:r>
        <w:rPr>
          <w:rFonts w:hint="eastAsia" w:ascii="仿宋_GB2312" w:hAnsi="仿宋_GB2312" w:cs="仿宋_GB2312"/>
          <w:color w:val="auto"/>
          <w:kern w:val="2"/>
          <w:sz w:val="32"/>
          <w:szCs w:val="32"/>
          <w:lang w:val="en-US" w:eastAsia="zh-CN" w:bidi="ar-SA"/>
        </w:rPr>
        <w:t>39.79</w:t>
      </w:r>
      <w:r>
        <w:rPr>
          <w:rFonts w:hint="eastAsia" w:ascii="仿宋_GB2312" w:hAnsi="仿宋_GB2312" w:eastAsia="仿宋_GB2312" w:cs="仿宋_GB2312"/>
          <w:color w:val="auto"/>
          <w:kern w:val="2"/>
          <w:sz w:val="32"/>
          <w:szCs w:val="32"/>
          <w:lang w:val="en-US" w:eastAsia="zh-CN" w:bidi="ar-SA"/>
        </w:rPr>
        <w:t>万元，实际支出</w:t>
      </w:r>
      <w:r>
        <w:rPr>
          <w:rFonts w:hint="eastAsia" w:ascii="仿宋_GB2312" w:hAnsi="仿宋_GB2312" w:cs="仿宋_GB2312"/>
          <w:color w:val="auto"/>
          <w:kern w:val="2"/>
          <w:sz w:val="32"/>
          <w:szCs w:val="32"/>
          <w:lang w:val="en-US" w:eastAsia="zh-CN" w:bidi="ar-SA"/>
        </w:rPr>
        <w:t>35.07</w:t>
      </w:r>
      <w:r>
        <w:rPr>
          <w:rFonts w:hint="eastAsia" w:ascii="仿宋_GB2312" w:hAnsi="仿宋_GB2312" w:eastAsia="仿宋_GB2312" w:cs="仿宋_GB2312"/>
          <w:color w:val="auto"/>
          <w:kern w:val="2"/>
          <w:sz w:val="32"/>
          <w:szCs w:val="32"/>
          <w:lang w:val="en-US" w:eastAsia="zh-CN" w:bidi="ar-SA"/>
        </w:rPr>
        <w:t>万元，预算执行率为</w:t>
      </w:r>
      <w:r>
        <w:rPr>
          <w:rFonts w:hint="eastAsia" w:ascii="仿宋_GB2312" w:hAnsi="仿宋_GB2312" w:cs="仿宋_GB2312"/>
          <w:color w:val="auto"/>
          <w:kern w:val="2"/>
          <w:sz w:val="32"/>
          <w:szCs w:val="32"/>
          <w:lang w:val="en-US" w:eastAsia="zh-CN" w:bidi="ar-SA"/>
        </w:rPr>
        <w:t>88.14</w:t>
      </w:r>
      <w:r>
        <w:rPr>
          <w:rFonts w:hint="eastAsia" w:ascii="仿宋_GB2312" w:hAnsi="仿宋_GB2312" w:eastAsia="仿宋_GB2312" w:cs="仿宋_GB2312"/>
          <w:color w:val="auto"/>
          <w:kern w:val="2"/>
          <w:sz w:val="32"/>
          <w:szCs w:val="32"/>
          <w:lang w:val="en-US" w:eastAsia="zh-CN" w:bidi="ar-SA"/>
        </w:rPr>
        <w:t>%，项目绩效指标总体完成率为</w:t>
      </w:r>
      <w:r>
        <w:rPr>
          <w:rFonts w:hint="eastAsia" w:ascii="仿宋_GB2312" w:hAnsi="仿宋_GB2312" w:cs="仿宋_GB2312"/>
          <w:color w:val="auto"/>
          <w:kern w:val="2"/>
          <w:sz w:val="32"/>
          <w:szCs w:val="32"/>
          <w:lang w:val="en-US" w:eastAsia="zh-CN" w:bidi="ar-SA"/>
        </w:rPr>
        <w:t>97.09</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总体</w:t>
      </w:r>
      <w:r>
        <w:rPr>
          <w:rFonts w:hint="eastAsia" w:ascii="仿宋_GB2312" w:hAnsi="仿宋_GB2312" w:eastAsia="仿宋_GB2312" w:cs="仿宋_GB2312"/>
          <w:color w:val="auto"/>
          <w:kern w:val="2"/>
          <w:sz w:val="32"/>
          <w:szCs w:val="32"/>
          <w:lang w:val="en-US" w:eastAsia="zh-CN" w:bidi="ar-SA"/>
        </w:rPr>
        <w:t>偏差率为</w:t>
      </w:r>
      <w:r>
        <w:rPr>
          <w:rFonts w:hint="eastAsia" w:ascii="仿宋_GB2312" w:hAnsi="仿宋_GB2312" w:cs="仿宋_GB2312"/>
          <w:color w:val="auto"/>
          <w:kern w:val="2"/>
          <w:sz w:val="32"/>
          <w:szCs w:val="32"/>
          <w:lang w:val="en-US" w:eastAsia="zh-CN" w:bidi="ar-SA"/>
        </w:rPr>
        <w:t>8.95</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偏差</w:t>
      </w:r>
      <w:r>
        <w:rPr>
          <w:rFonts w:hint="eastAsia" w:ascii="仿宋_GB2312" w:hAnsi="仿宋_GB2312" w:eastAsia="仿宋_GB2312" w:cs="仿宋_GB2312"/>
          <w:color w:val="auto"/>
          <w:kern w:val="2"/>
          <w:sz w:val="32"/>
          <w:szCs w:val="32"/>
          <w:lang w:val="en-US" w:eastAsia="zh-CN" w:bidi="ar-SA"/>
        </w:rPr>
        <w:t>原因原因</w:t>
      </w:r>
      <w:r>
        <w:rPr>
          <w:rFonts w:hint="eastAsia" w:ascii="仿宋_GB2312" w:hAnsi="仿宋_GB2312" w:cs="仿宋_GB2312"/>
          <w:color w:val="auto"/>
          <w:kern w:val="2"/>
          <w:sz w:val="32"/>
          <w:szCs w:val="32"/>
          <w:lang w:val="en-US" w:eastAsia="zh-CN" w:bidi="ar-SA"/>
        </w:rPr>
        <w:t>村医工勤流动性大，人员数量与预算值产生偏差</w:t>
      </w:r>
      <w:r>
        <w:rPr>
          <w:rFonts w:hint="eastAsia" w:ascii="仿宋_GB2312" w:hAnsi="仿宋_GB2312" w:eastAsia="仿宋_GB2312" w:cs="仿宋_GB2312"/>
          <w:color w:val="auto"/>
          <w:kern w:val="2"/>
          <w:sz w:val="32"/>
          <w:szCs w:val="32"/>
          <w:lang w:val="en-US" w:eastAsia="zh-CN" w:bidi="ar-SA"/>
        </w:rPr>
        <w:t>，</w:t>
      </w:r>
      <w:r>
        <w:rPr>
          <w:rFonts w:hint="eastAsia" w:ascii="仿宋_GB2312" w:hAnsi="仿宋_GB2312" w:eastAsia="仿宋_GB2312" w:cs="仿宋_GB2312"/>
          <w:color w:val="auto"/>
          <w:kern w:val="2"/>
          <w:sz w:val="32"/>
          <w:szCs w:val="32"/>
          <w:lang w:val="en-US" w:eastAsia="zh-Hans" w:bidi="ar-SA"/>
        </w:rPr>
        <w:t>改进</w:t>
      </w:r>
      <w:r>
        <w:rPr>
          <w:rFonts w:hint="eastAsia" w:ascii="仿宋_GB2312" w:hAnsi="仿宋_GB2312" w:eastAsia="仿宋_GB2312" w:cs="仿宋_GB2312"/>
          <w:color w:val="auto"/>
          <w:kern w:val="2"/>
          <w:sz w:val="32"/>
          <w:szCs w:val="32"/>
          <w:lang w:val="en-US" w:eastAsia="zh-CN" w:bidi="ar-SA"/>
        </w:rPr>
        <w:t>措施</w:t>
      </w:r>
      <w:r>
        <w:rPr>
          <w:rFonts w:hint="eastAsia" w:ascii="仿宋_GB2312" w:hAnsi="仿宋_GB2312" w:cs="仿宋_GB2312"/>
          <w:color w:val="auto"/>
          <w:kern w:val="2"/>
          <w:sz w:val="32"/>
          <w:szCs w:val="32"/>
          <w:lang w:val="en-US" w:eastAsia="zh-CN" w:bidi="ar-SA"/>
        </w:rPr>
        <w:t>加大村医招聘力度，大幅度增加诊疗范围，提高收益群众满意度</w:t>
      </w:r>
      <w:r>
        <w:rPr>
          <w:rFonts w:hint="eastAsia" w:ascii="仿宋_GB2312" w:hAnsi="仿宋_GB2312" w:eastAsia="仿宋_GB2312" w:cs="仿宋_GB2312"/>
          <w:kern w:val="2"/>
          <w:sz w:val="32"/>
          <w:szCs w:val="32"/>
          <w:lang w:val="en-US" w:eastAsia="zh-CN" w:bidi="ar-SA"/>
        </w:rPr>
        <w:t>。</w:t>
      </w:r>
    </w:p>
    <w:p/>
    <w:p>
      <w:pPr>
        <w:spacing w:line="560" w:lineRule="exact"/>
        <w:rPr>
          <w:rFonts w:hint="eastAsia" w:ascii="Times New Roman" w:hAnsi="Times New Roman" w:eastAsia="黑体" w:cs="Times New Roman"/>
          <w:bCs/>
          <w:sz w:val="32"/>
          <w:szCs w:val="32"/>
          <w:lang w:val="en-US" w:eastAsia="zh-CN"/>
        </w:rPr>
      </w:pPr>
      <w:bookmarkStart w:id="15" w:name="_Toc68703842"/>
      <w:r>
        <w:rPr>
          <w:rFonts w:hint="eastAsia" w:eastAsia="黑体" w:cs="Times New Roman"/>
          <w:bCs/>
          <w:sz w:val="32"/>
          <w:szCs w:val="32"/>
          <w:lang w:val="en-US" w:eastAsia="zh-CN"/>
        </w:rPr>
        <w:t>六</w:t>
      </w:r>
      <w:r>
        <w:rPr>
          <w:rFonts w:hint="eastAsia" w:ascii="Times New Roman" w:hAnsi="Times New Roman" w:eastAsia="黑体" w:cs="Times New Roman"/>
          <w:bCs/>
          <w:sz w:val="32"/>
          <w:szCs w:val="32"/>
          <w:lang w:val="en-US" w:eastAsia="zh-CN"/>
        </w:rPr>
        <w:t>、主要经验及做法、存在的问题及原因分析</w:t>
      </w:r>
      <w:bookmarkEnd w:id="15"/>
    </w:p>
    <w:p>
      <w:pPr>
        <w:spacing w:line="560" w:lineRule="exact"/>
        <w:rPr>
          <w:rFonts w:hint="eastAsia" w:ascii="Times New Roman" w:hAnsi="Times New Roman" w:eastAsia="楷体_GB2312" w:cs="Times New Roman"/>
          <w:b/>
          <w:bCs/>
          <w:kern w:val="2"/>
          <w:sz w:val="32"/>
          <w:szCs w:val="32"/>
          <w:lang w:val="en-US" w:eastAsia="zh-CN" w:bidi="ar-SA"/>
        </w:rPr>
      </w:pPr>
      <w:bookmarkStart w:id="16" w:name="_Toc68703843"/>
      <w:r>
        <w:rPr>
          <w:rFonts w:hint="eastAsia" w:ascii="Times New Roman" w:hAnsi="Times New Roman" w:eastAsia="楷体_GB2312" w:cs="Times New Roman"/>
          <w:b/>
          <w:bCs/>
          <w:kern w:val="2"/>
          <w:sz w:val="32"/>
          <w:szCs w:val="32"/>
          <w:lang w:val="en-US" w:eastAsia="zh-CN" w:bidi="ar-SA"/>
        </w:rPr>
        <w:t>（一）主要经验及做法</w:t>
      </w:r>
      <w:bookmarkEnd w:id="16"/>
    </w:p>
    <w:p>
      <w:pPr>
        <w:pageBreakBefore w:val="0"/>
        <w:widowControl w:val="0"/>
        <w:kinsoku/>
        <w:wordWrap/>
        <w:overflowPunct/>
        <w:topLinePunct w:val="0"/>
        <w:autoSpaceDE/>
        <w:autoSpaceDN/>
        <w:bidi w:val="0"/>
        <w:adjustRightInd/>
        <w:snapToGrid/>
        <w:spacing w:line="560" w:lineRule="exact"/>
        <w:ind w:firstLine="640" w:firstLineChars="200"/>
        <w:textAlignment w:val="auto"/>
        <w:outlineLvl w:val="9"/>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Times New Roman"/>
          <w:b/>
          <w:bCs/>
          <w:kern w:val="2"/>
          <w:sz w:val="32"/>
          <w:szCs w:val="32"/>
          <w:lang w:val="en-US" w:eastAsia="zh-CN" w:bidi="ar-SA"/>
        </w:rPr>
      </w:pPr>
      <w:bookmarkStart w:id="17" w:name="_Toc68703844"/>
      <w:r>
        <w:rPr>
          <w:rFonts w:hint="eastAsia" w:ascii="Times New Roman" w:hAnsi="Times New Roman" w:eastAsia="楷体_GB2312" w:cs="Times New Roman"/>
          <w:b/>
          <w:bCs/>
          <w:kern w:val="2"/>
          <w:sz w:val="32"/>
          <w:szCs w:val="32"/>
          <w:lang w:val="en-US" w:eastAsia="zh-CN" w:bidi="ar-SA"/>
        </w:rPr>
        <w:t>（二）存在的问题及原因分析</w:t>
      </w:r>
      <w:bookmarkEnd w:id="17"/>
      <w:r>
        <w:rPr>
          <w:rFonts w:hint="eastAsia" w:ascii="Times New Roman" w:hAnsi="Times New Roman" w:eastAsia="楷体_GB2312" w:cs="Times New Roman"/>
          <w:b/>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2.因轮岗、调动等因素使我单位绩效工作人员流动频繁，造成了工作衔接不到位的情况。</w:t>
      </w:r>
    </w:p>
    <w:p>
      <w:pPr>
        <w:pageBreakBefore w:val="0"/>
        <w:widowControl w:val="0"/>
        <w:numPr>
          <w:ilvl w:val="0"/>
          <w:numId w:val="0"/>
        </w:numPr>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Times New Roman"/>
          <w:b w:val="0"/>
          <w:bCs w:val="0"/>
          <w:color w:val="FF0000"/>
          <w:kern w:val="2"/>
          <w:sz w:val="32"/>
          <w:szCs w:val="32"/>
          <w:lang w:val="en-US" w:eastAsia="zh-CN" w:bidi="ar-SA"/>
        </w:rPr>
      </w:pPr>
      <w:bookmarkStart w:id="18" w:name="_Toc68703845"/>
      <w:r>
        <w:rPr>
          <w:rFonts w:hint="eastAsia" w:eastAsia="黑体" w:cs="Times New Roman"/>
          <w:b w:val="0"/>
          <w:bCs/>
          <w:kern w:val="2"/>
          <w:sz w:val="32"/>
          <w:szCs w:val="32"/>
          <w:lang w:val="en-US" w:eastAsia="zh-CN" w:bidi="ar-SA"/>
        </w:rPr>
        <w:t>七</w:t>
      </w:r>
      <w:r>
        <w:rPr>
          <w:rFonts w:hint="eastAsia" w:ascii="Times New Roman" w:hAnsi="Times New Roman" w:eastAsia="黑体" w:cs="Times New Roman"/>
          <w:b w:val="0"/>
          <w:bCs/>
          <w:kern w:val="2"/>
          <w:sz w:val="32"/>
          <w:szCs w:val="32"/>
          <w:lang w:val="en-US" w:eastAsia="zh-CN" w:bidi="ar-SA"/>
        </w:rPr>
        <w:t>、有关建议</w:t>
      </w:r>
      <w:bookmarkEnd w:id="18"/>
      <w:r>
        <w:rPr>
          <w:rFonts w:hint="eastAsia" w:ascii="Times New Roman" w:hAnsi="Times New Roman" w:eastAsia="黑体" w:cs="Times New Roman"/>
          <w:b w:val="0"/>
          <w:bCs/>
          <w:kern w:val="2"/>
          <w:sz w:val="32"/>
          <w:szCs w:val="32"/>
          <w:lang w:val="en-US" w:eastAsia="zh-CN" w:bidi="ar-SA"/>
        </w:rPr>
        <w:t>　</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2.专门设定对绩效工作人员定职、定岗、定责等相关制度措施，进一步提升我单位绩效管理工作业务水平，扎实做好绩效管理工作。</w:t>
      </w:r>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pPr>
      <w:r>
        <w:rPr>
          <w:rFonts w:hint="eastAsia" w:ascii="仿宋_GB2312" w:hAnsi="仿宋_GB2312" w:cs="仿宋_GB2312"/>
          <w:sz w:val="32"/>
          <w:szCs w:val="32"/>
          <w:highlight w:val="none"/>
          <w:lang w:val="en-US" w:eastAsia="zh-CN"/>
        </w:rPr>
        <w:t>3</w:t>
      </w:r>
      <w:r>
        <w:rPr>
          <w:rFonts w:hint="eastAsia" w:ascii="仿宋_GB2312" w:hAnsi="仿宋_GB2312" w:eastAsia="仿宋_GB2312" w:cs="仿宋_GB2312"/>
          <w:sz w:val="32"/>
          <w:szCs w:val="32"/>
          <w:highlight w:val="none"/>
          <w:lang w:val="en-US" w:eastAsia="zh-CN"/>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sz w:val="32"/>
          <w:szCs w:val="32"/>
        </w:rPr>
      </w:pPr>
      <w:bookmarkStart w:id="19" w:name="_Toc68703846"/>
      <w:r>
        <w:rPr>
          <w:rFonts w:hint="eastAsia" w:ascii="黑体" w:hAnsi="黑体" w:eastAsia="黑体" w:cs="黑体"/>
          <w:sz w:val="32"/>
          <w:szCs w:val="32"/>
          <w:lang w:eastAsia="zh-CN"/>
        </w:rPr>
        <w:t>八</w:t>
      </w:r>
      <w:r>
        <w:rPr>
          <w:rFonts w:hint="eastAsia" w:ascii="黑体" w:hAnsi="黑体" w:eastAsia="黑体" w:cs="黑体"/>
          <w:sz w:val="32"/>
          <w:szCs w:val="32"/>
        </w:rPr>
        <w:t>、其他需要说明的问题</w:t>
      </w:r>
      <w:bookmarkEnd w:id="19"/>
    </w:p>
    <w:p>
      <w:pPr>
        <w:pageBreakBefore w:val="0"/>
        <w:widowControl w:val="0"/>
        <w:shd w:val="clear"/>
        <w:kinsoku/>
        <w:wordWrap/>
        <w:overflowPunct/>
        <w:topLinePunct w:val="0"/>
        <w:autoSpaceDE/>
        <w:autoSpaceDN/>
        <w:bidi w:val="0"/>
        <w:adjustRightInd/>
        <w:snapToGrid/>
        <w:spacing w:line="600" w:lineRule="exact"/>
        <w:ind w:firstLine="640" w:firstLineChars="200"/>
        <w:textAlignment w:val="auto"/>
        <w:outlineLvl w:val="9"/>
        <w:rPr>
          <w:rFonts w:hint="eastAsia" w:ascii="宋体" w:hAnsi="宋体" w:eastAsia="宋体"/>
          <w:sz w:val="32"/>
          <w:szCs w:val="32"/>
        </w:rPr>
      </w:pPr>
      <w:r>
        <w:rPr>
          <w:rFonts w:hint="eastAsia" w:ascii="仿宋_GB2312" w:hAnsi="仿宋_GB2312" w:eastAsia="仿宋_GB2312" w:cs="仿宋_GB2312"/>
          <w:sz w:val="32"/>
          <w:szCs w:val="32"/>
          <w:highlight w:val="none"/>
          <w:lang w:val="en-US" w:eastAsia="zh-CN"/>
        </w:rPr>
        <w:t>本项目无其他需要说明的问题</w:t>
      </w:r>
    </w:p>
    <w:p>
      <w:pPr>
        <w:pageBreakBefore w:val="0"/>
        <w:widowControl w:val="0"/>
        <w:kinsoku/>
        <w:wordWrap/>
        <w:overflowPunct/>
        <w:topLinePunct w:val="0"/>
        <w:autoSpaceDE/>
        <w:autoSpaceDN/>
        <w:bidi w:val="0"/>
        <w:adjustRightInd/>
        <w:snapToGrid/>
        <w:spacing w:line="560" w:lineRule="exact"/>
        <w:textAlignment w:val="auto"/>
      </w:pPr>
    </w:p>
    <w:tbl>
      <w:tblPr>
        <w:tblStyle w:val="11"/>
        <w:tblW w:w="8834" w:type="dxa"/>
        <w:tblInd w:w="0" w:type="dxa"/>
        <w:tblLayout w:type="fixed"/>
        <w:tblCellMar>
          <w:top w:w="0" w:type="dxa"/>
          <w:left w:w="0" w:type="dxa"/>
          <w:bottom w:w="0" w:type="dxa"/>
          <w:right w:w="0" w:type="dxa"/>
        </w:tblCellMar>
      </w:tblPr>
      <w:tblGrid>
        <w:gridCol w:w="694"/>
        <w:gridCol w:w="440"/>
        <w:gridCol w:w="950"/>
        <w:gridCol w:w="475"/>
        <w:gridCol w:w="867"/>
        <w:gridCol w:w="405"/>
        <w:gridCol w:w="966"/>
        <w:gridCol w:w="859"/>
        <w:gridCol w:w="560"/>
        <w:gridCol w:w="502"/>
        <w:gridCol w:w="570"/>
        <w:gridCol w:w="296"/>
        <w:gridCol w:w="554"/>
        <w:gridCol w:w="696"/>
      </w:tblGrid>
      <w:tr>
        <w:tblPrEx>
          <w:tblLayout w:type="fixed"/>
          <w:tblCellMar>
            <w:top w:w="0" w:type="dxa"/>
            <w:left w:w="0" w:type="dxa"/>
            <w:bottom w:w="0" w:type="dxa"/>
            <w:right w:w="0" w:type="dxa"/>
          </w:tblCellMar>
        </w:tblPrEx>
        <w:trPr>
          <w:trHeight w:val="420" w:hRule="atLeast"/>
        </w:trPr>
        <w:tc>
          <w:tcPr>
            <w:tcW w:w="8834" w:type="dxa"/>
            <w:gridSpan w:val="14"/>
            <w:tcBorders>
              <w:top w:val="nil"/>
              <w:left w:val="nil"/>
              <w:bottom w:val="single" w:color="auto" w:sz="4" w:space="0"/>
              <w:right w:val="nil"/>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eastAsia="方正小标宋简体"/>
                <w:b/>
                <w:sz w:val="32"/>
                <w:szCs w:val="32"/>
                <w:u w:val="singl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tblPrEx>
          <w:tblLayout w:type="fixed"/>
          <w:tblCellMar>
            <w:top w:w="0" w:type="dxa"/>
            <w:left w:w="0" w:type="dxa"/>
            <w:bottom w:w="0" w:type="dxa"/>
            <w:right w:w="0" w:type="dxa"/>
          </w:tblCellMar>
        </w:tblPrEx>
        <w:trPr>
          <w:trHeight w:val="288" w:hRule="atLeast"/>
        </w:trPr>
        <w:tc>
          <w:tcPr>
            <w:tcW w:w="8834" w:type="dxa"/>
            <w:gridSpan w:val="14"/>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(2023年度)</w:t>
            </w:r>
          </w:p>
        </w:tc>
      </w:tr>
      <w:tr>
        <w:tblPrEx>
          <w:tblLayout w:type="fixed"/>
          <w:tblCellMar>
            <w:top w:w="0" w:type="dxa"/>
            <w:left w:w="0" w:type="dxa"/>
            <w:bottom w:w="0" w:type="dxa"/>
            <w:right w:w="0" w:type="dxa"/>
          </w:tblCellMar>
        </w:tblPrEx>
        <w:trPr>
          <w:trHeight w:val="276" w:hRule="atLeast"/>
        </w:trPr>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项目名称</w:t>
            </w:r>
          </w:p>
        </w:tc>
        <w:tc>
          <w:tcPr>
            <w:tcW w:w="7700" w:type="dxa"/>
            <w:gridSpan w:val="1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莫乎尔卫生院村医及工勤工资社保</w:t>
            </w:r>
          </w:p>
        </w:tc>
      </w:tr>
      <w:tr>
        <w:tblPrEx>
          <w:tblLayout w:type="fixed"/>
          <w:tblCellMar>
            <w:top w:w="0" w:type="dxa"/>
            <w:left w:w="0" w:type="dxa"/>
            <w:bottom w:w="0" w:type="dxa"/>
            <w:right w:w="0" w:type="dxa"/>
          </w:tblCellMar>
        </w:tblPrEx>
        <w:trPr>
          <w:trHeight w:val="276" w:hRule="atLeast"/>
        </w:trPr>
        <w:tc>
          <w:tcPr>
            <w:tcW w:w="113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主管部门</w:t>
            </w:r>
          </w:p>
        </w:tc>
        <w:tc>
          <w:tcPr>
            <w:tcW w:w="366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霍尔果斯市莫乎尔卫生院</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实施单位</w:t>
            </w:r>
          </w:p>
        </w:tc>
        <w:tc>
          <w:tcPr>
            <w:tcW w:w="2618"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霍尔果斯市莫乎尔卫生院</w:t>
            </w:r>
          </w:p>
        </w:tc>
      </w:tr>
      <w:tr>
        <w:tblPrEx>
          <w:tblLayout w:type="fixed"/>
          <w:tblCellMar>
            <w:top w:w="0" w:type="dxa"/>
            <w:left w:w="0" w:type="dxa"/>
            <w:bottom w:w="0" w:type="dxa"/>
            <w:right w:w="0" w:type="dxa"/>
          </w:tblCellMar>
        </w:tblPrEx>
        <w:trPr>
          <w:trHeight w:val="276" w:hRule="atLeast"/>
        </w:trPr>
        <w:tc>
          <w:tcPr>
            <w:tcW w:w="1134"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项目资金</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（万元）</w:t>
            </w: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年初预算数</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全年预算数</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全年执行数</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执行率</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r>
      <w:tr>
        <w:tblPrEx>
          <w:tblLayout w:type="fixed"/>
          <w:tblCellMar>
            <w:top w:w="0" w:type="dxa"/>
            <w:left w:w="0" w:type="dxa"/>
            <w:bottom w:w="0" w:type="dxa"/>
            <w:right w:w="0" w:type="dxa"/>
          </w:tblCellMar>
        </w:tblPrEx>
        <w:trPr>
          <w:trHeight w:val="623"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年度资金总额</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39.79</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39.79</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Times New Roman" w:hAnsi="Times New Roman" w:eastAsia="宋体" w:cs="Times New Roman"/>
                <w:kern w:val="0"/>
                <w:sz w:val="18"/>
                <w:szCs w:val="18"/>
                <w:lang w:val="en-US" w:bidi="ar"/>
              </w:rPr>
            </w:pPr>
            <w:r>
              <w:rPr>
                <w:rFonts w:hint="eastAsia" w:ascii="宋体" w:hAnsi="宋体" w:eastAsia="宋体" w:cs="宋体"/>
                <w:i w:val="0"/>
                <w:iCs w:val="0"/>
                <w:color w:val="000000"/>
                <w:kern w:val="0"/>
                <w:sz w:val="20"/>
                <w:szCs w:val="20"/>
                <w:u w:val="none"/>
                <w:lang w:val="en-US" w:eastAsia="zh-CN" w:bidi="ar"/>
              </w:rPr>
              <w:t>35.07</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88.14%</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iCs w:val="0"/>
                <w:color w:val="000000"/>
                <w:kern w:val="0"/>
                <w:sz w:val="20"/>
                <w:szCs w:val="20"/>
                <w:u w:val="none"/>
                <w:lang w:val="en-US" w:eastAsia="zh-CN" w:bidi="ar"/>
              </w:rPr>
              <w:t>8.81分</w:t>
            </w:r>
          </w:p>
        </w:tc>
      </w:tr>
      <w:tr>
        <w:tblPrEx>
          <w:tblLayout w:type="fixed"/>
          <w:tblCellMar>
            <w:top w:w="0" w:type="dxa"/>
            <w:left w:w="0" w:type="dxa"/>
            <w:bottom w:w="0" w:type="dxa"/>
            <w:right w:w="0" w:type="dxa"/>
          </w:tblCellMar>
        </w:tblPrEx>
        <w:trPr>
          <w:trHeight w:val="638"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其中：当年财政拨款</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39.79</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39.79</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35.07</w:t>
            </w: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w:t>
            </w:r>
            <w:bookmarkStart w:id="22" w:name="_GoBack"/>
            <w:bookmarkEnd w:id="22"/>
            <w:r>
              <w:rPr>
                <w:rFonts w:hint="eastAsia" w:ascii="宋体" w:hAnsi="宋体" w:eastAsia="宋体" w:cs="宋体"/>
                <w:i w:val="0"/>
                <w:iCs w:val="0"/>
                <w:color w:val="000000"/>
                <w:kern w:val="0"/>
                <w:sz w:val="20"/>
                <w:szCs w:val="20"/>
                <w:u w:val="none"/>
                <w:lang w:val="en-US" w:eastAsia="zh-CN" w:bidi="ar"/>
              </w:rPr>
              <w:t>上年结转资金</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1134"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425"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 xml:space="preserve">  其他资金</w:t>
            </w:r>
          </w:p>
        </w:tc>
        <w:tc>
          <w:tcPr>
            <w:tcW w:w="86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0</w:t>
            </w:r>
          </w:p>
        </w:tc>
        <w:tc>
          <w:tcPr>
            <w:tcW w:w="137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0</w:t>
            </w:r>
          </w:p>
        </w:tc>
        <w:tc>
          <w:tcPr>
            <w:tcW w:w="141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107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8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w:t>
            </w:r>
          </w:p>
        </w:tc>
      </w:tr>
      <w:tr>
        <w:tblPrEx>
          <w:tblLayout w:type="fixed"/>
          <w:tblCellMar>
            <w:top w:w="0" w:type="dxa"/>
            <w:left w:w="0" w:type="dxa"/>
            <w:bottom w:w="0" w:type="dxa"/>
            <w:right w:w="0" w:type="dxa"/>
          </w:tblCellMar>
        </w:tblPrEx>
        <w:trPr>
          <w:trHeight w:val="276"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年度总体目标</w:t>
            </w: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预期目标</w:t>
            </w:r>
          </w:p>
        </w:tc>
        <w:tc>
          <w:tcPr>
            <w:tcW w:w="403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实际完成情况</w:t>
            </w:r>
          </w:p>
        </w:tc>
      </w:tr>
      <w:tr>
        <w:tblPrEx>
          <w:tblLayout w:type="fixed"/>
          <w:tblCellMar>
            <w:top w:w="0" w:type="dxa"/>
            <w:left w:w="0" w:type="dxa"/>
            <w:bottom w:w="0" w:type="dxa"/>
            <w:right w:w="0" w:type="dxa"/>
          </w:tblCellMar>
        </w:tblPrEx>
        <w:trPr>
          <w:trHeight w:val="7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103"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以科学发展观为指导，坚持以人为本，进一步调动乡村医生承担公共卫生积极性，不断提高居民的健康水平，督促指导乡村医生认真履行公共卫生服务职能，规范乡村居民获得公共卫生服务的同时，改善乡村医生的待遇，提高医疗服务积极性，加大医疗队伍服务诊疗范围，增强服务满意度。</w:t>
            </w:r>
          </w:p>
        </w:tc>
        <w:tc>
          <w:tcPr>
            <w:tcW w:w="4037" w:type="dxa"/>
            <w:gridSpan w:val="7"/>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top"/>
          </w:tcPr>
          <w:p>
            <w:pPr>
              <w:keepNext w:val="0"/>
              <w:keepLines w:val="0"/>
              <w:widowControl/>
              <w:suppressLineNumbers w:val="0"/>
              <w:jc w:val="left"/>
              <w:textAlignment w:val="top"/>
              <w:rPr>
                <w:rFonts w:hint="default" w:ascii="Times New Roman" w:hAnsi="Times New Roman" w:eastAsia="宋体" w:cs="Times New Roman"/>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基本督促指导乡村医生认真履行公共卫生服务职能，规范乡村居民获得公共卫生服务的同时，提高了乡村医生的待遇，提高了村医医疗服务积极性，加大了医疗队伍服务诊疗范围，增强了医疗服务满意度。</w:t>
            </w:r>
          </w:p>
        </w:tc>
      </w:tr>
      <w:tr>
        <w:tblPrEx>
          <w:tblLayout w:type="fixed"/>
          <w:tblCellMar>
            <w:top w:w="0" w:type="dxa"/>
            <w:left w:w="0" w:type="dxa"/>
            <w:bottom w:w="0" w:type="dxa"/>
            <w:right w:w="0" w:type="dxa"/>
          </w:tblCellMar>
        </w:tblPrEx>
        <w:trPr>
          <w:trHeight w:val="1046" w:hRule="atLeast"/>
        </w:trPr>
        <w:tc>
          <w:tcPr>
            <w:tcW w:w="69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一级指标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二级指标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三级指标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实际完成值</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分值</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0"/>
                <w:szCs w:val="20"/>
                <w:u w:val="none"/>
                <w:lang w:val="en-US" w:eastAsia="zh-CN" w:bidi="ar"/>
              </w:rPr>
              <w:t>得分</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偏差原因分析及改进措施</w:t>
            </w:r>
          </w:p>
        </w:tc>
      </w:tr>
      <w:tr>
        <w:tblPrEx>
          <w:tblLayout w:type="fixed"/>
          <w:tblCellMar>
            <w:top w:w="0" w:type="dxa"/>
            <w:left w:w="0" w:type="dxa"/>
            <w:bottom w:w="0" w:type="dxa"/>
            <w:right w:w="0" w:type="dxa"/>
          </w:tblCellMar>
        </w:tblPrEx>
        <w:trPr>
          <w:trHeight w:val="408" w:hRule="atLeast"/>
        </w:trPr>
        <w:tc>
          <w:tcPr>
            <w:tcW w:w="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年度绩效指标完成情况</w:t>
            </w:r>
          </w:p>
        </w:tc>
        <w:tc>
          <w:tcPr>
            <w:tcW w:w="44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产出指标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6"/>
                <w:szCs w:val="16"/>
                <w:lang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定额工勤人数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&gt;=2人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2人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8</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8</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169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村医人数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&gt;=10人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9人</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8</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22"/>
                <w:szCs w:val="20"/>
                <w:lang w:val="en-US" w:eastAsia="zh-CN"/>
              </w:rPr>
            </w:pPr>
            <w:r>
              <w:rPr>
                <w:rFonts w:hint="eastAsia" w:ascii="宋体" w:hAnsi="宋体" w:eastAsia="宋体" w:cs="宋体"/>
                <w:i w:val="0"/>
                <w:iCs w:val="0"/>
                <w:color w:val="000000"/>
                <w:kern w:val="0"/>
                <w:sz w:val="20"/>
                <w:szCs w:val="20"/>
                <w:u w:val="none"/>
                <w:lang w:val="en-US" w:eastAsia="zh-CN" w:bidi="ar"/>
              </w:rPr>
              <w:t>7.2</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因村医流动性大，招聘村医人数无法满足预算要求。</w:t>
            </w:r>
          </w:p>
        </w:tc>
      </w:tr>
      <w:tr>
        <w:tblPrEx>
          <w:tblLayout w:type="fixed"/>
          <w:tblCellMar>
            <w:top w:w="0" w:type="dxa"/>
            <w:left w:w="0" w:type="dxa"/>
            <w:bottom w:w="0" w:type="dxa"/>
            <w:right w:w="0" w:type="dxa"/>
          </w:tblCellMar>
        </w:tblPrEx>
        <w:trPr>
          <w:trHeight w:val="5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数量指标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资金发放次数</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=12次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12次</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8</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8</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56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6"/>
                <w:szCs w:val="16"/>
                <w:lang w:bidi="ar"/>
              </w:rPr>
            </w:pPr>
            <w:r>
              <w:rPr>
                <w:rFonts w:hint="eastAsia" w:ascii="宋体" w:hAnsi="宋体" w:eastAsia="宋体" w:cs="宋体"/>
                <w:i w:val="0"/>
                <w:iCs w:val="0"/>
                <w:color w:val="000000"/>
                <w:kern w:val="0"/>
                <w:sz w:val="20"/>
                <w:szCs w:val="20"/>
                <w:u w:val="none"/>
                <w:lang w:val="en-US" w:eastAsia="zh-CN" w:bidi="ar"/>
              </w:rPr>
              <w:t>质量指标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村医及工勤工资发放准确率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8</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8</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753"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6"/>
                <w:szCs w:val="16"/>
                <w:lang w:bidi="ar"/>
              </w:rPr>
            </w:pPr>
            <w:r>
              <w:rPr>
                <w:rFonts w:hint="eastAsia" w:ascii="宋体" w:hAnsi="宋体" w:eastAsia="宋体" w:cs="宋体"/>
                <w:i w:val="0"/>
                <w:iCs w:val="0"/>
                <w:color w:val="000000"/>
                <w:kern w:val="0"/>
                <w:sz w:val="20"/>
                <w:szCs w:val="20"/>
                <w:u w:val="none"/>
                <w:lang w:val="en-US" w:eastAsia="zh-CN" w:bidi="ar"/>
              </w:rPr>
              <w:t>时效指标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资金发放及时率（%）</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8</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2"/>
                <w:sz w:val="22"/>
                <w:szCs w:val="20"/>
                <w:lang w:val="en-US" w:eastAsia="zh-CN" w:bidi="ar-SA"/>
              </w:rPr>
            </w:pPr>
            <w:r>
              <w:rPr>
                <w:rFonts w:hint="eastAsia" w:ascii="宋体" w:hAnsi="宋体" w:eastAsia="宋体" w:cs="宋体"/>
                <w:i w:val="0"/>
                <w:iCs w:val="0"/>
                <w:color w:val="000000"/>
                <w:kern w:val="0"/>
                <w:sz w:val="20"/>
                <w:szCs w:val="20"/>
                <w:u w:val="none"/>
                <w:lang w:val="en-US" w:eastAsia="zh-CN" w:bidi="ar"/>
              </w:rPr>
              <w:t>8</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1747"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成本指标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6"/>
                <w:szCs w:val="16"/>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村医工资及社保缴费金额</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&lt;=24.99万元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20.35万元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22"/>
                <w:szCs w:val="20"/>
                <w:lang w:val="en-US" w:eastAsia="zh-CN"/>
              </w:rPr>
            </w:pPr>
            <w:r>
              <w:rPr>
                <w:rFonts w:hint="eastAsia" w:ascii="宋体" w:hAnsi="宋体" w:eastAsia="宋体" w:cs="宋体"/>
                <w:i w:val="0"/>
                <w:iCs w:val="0"/>
                <w:color w:val="000000"/>
                <w:kern w:val="0"/>
                <w:sz w:val="20"/>
                <w:szCs w:val="20"/>
                <w:u w:val="none"/>
                <w:lang w:val="en-US" w:eastAsia="zh-CN" w:bidi="ar"/>
              </w:rPr>
              <w:t>8.14</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村医人数无法满足预算要求，工资社保发放相对预算较少。</w:t>
            </w:r>
          </w:p>
        </w:tc>
      </w:tr>
      <w:tr>
        <w:tblPrEx>
          <w:tblLayout w:type="fixed"/>
          <w:tblCellMar>
            <w:top w:w="0" w:type="dxa"/>
            <w:left w:w="0" w:type="dxa"/>
            <w:bottom w:w="0" w:type="dxa"/>
            <w:right w:w="0" w:type="dxa"/>
          </w:tblCellMar>
        </w:tblPrEx>
        <w:trPr>
          <w:trHeight w:val="620"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6"/>
                <w:szCs w:val="16"/>
                <w:lang w:bidi="ar"/>
              </w:rPr>
            </w:pPr>
            <w:r>
              <w:rPr>
                <w:rFonts w:hint="eastAsia" w:ascii="宋体" w:hAnsi="宋体" w:eastAsia="宋体" w:cs="宋体"/>
                <w:i w:val="0"/>
                <w:iCs w:val="0"/>
                <w:color w:val="000000"/>
                <w:kern w:val="0"/>
                <w:sz w:val="20"/>
                <w:szCs w:val="20"/>
                <w:u w:val="none"/>
                <w:lang w:val="en-US" w:eastAsia="zh-CN" w:bidi="ar"/>
              </w:rPr>
              <w:t>经济成本指标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工勤工资及社保缴费金额</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&lt;=14.80万元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14.72万元</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22"/>
                <w:szCs w:val="20"/>
                <w:lang w:val="en-US" w:eastAsia="zh-CN"/>
              </w:rPr>
            </w:pPr>
            <w:r>
              <w:rPr>
                <w:rFonts w:hint="eastAsia" w:ascii="宋体" w:hAnsi="宋体" w:eastAsia="宋体" w:cs="宋体"/>
                <w:i w:val="0"/>
                <w:iCs w:val="0"/>
                <w:color w:val="000000"/>
                <w:kern w:val="0"/>
                <w:sz w:val="20"/>
                <w:szCs w:val="20"/>
                <w:u w:val="none"/>
                <w:lang w:val="en-US" w:eastAsia="zh-CN" w:bidi="ar"/>
              </w:rPr>
              <w:t>9.95</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ascii="Times New Roman" w:hAnsi="Times New Roman" w:eastAsia="宋体" w:cs="Times New Roman"/>
                <w:kern w:val="0"/>
                <w:sz w:val="18"/>
                <w:szCs w:val="18"/>
                <w:lang w:bidi="ar"/>
              </w:rPr>
            </w:pPr>
            <w:r>
              <w:rPr>
                <w:rFonts w:hint="eastAsia" w:ascii="宋体" w:hAnsi="宋体" w:eastAsia="宋体" w:cs="宋体"/>
                <w:i w:val="0"/>
                <w:iCs w:val="0"/>
                <w:color w:val="000000"/>
                <w:kern w:val="0"/>
                <w:sz w:val="20"/>
                <w:szCs w:val="20"/>
                <w:u w:val="none"/>
                <w:lang w:val="en-US" w:eastAsia="zh-CN" w:bidi="ar"/>
              </w:rPr>
              <w:t>效益指标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6"/>
                <w:szCs w:val="16"/>
                <w:lang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改善城乡居民就医条件</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明显改善</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明显改善</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10</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73"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kern w:val="0"/>
                <w:sz w:val="20"/>
                <w:szCs w:val="20"/>
                <w:u w:val="none"/>
                <w:lang w:val="en-US" w:eastAsia="zh-CN" w:bidi="ar"/>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社会效益指标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保障卫生院工作正常开展</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有效保障</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val="en-US" w:eastAsia="zh-CN" w:bidi="ar"/>
              </w:rPr>
            </w:pPr>
            <w:r>
              <w:rPr>
                <w:rFonts w:hint="eastAsia" w:ascii="宋体" w:hAnsi="宋体" w:eastAsia="宋体" w:cs="宋体"/>
                <w:i w:val="0"/>
                <w:iCs w:val="0"/>
                <w:color w:val="000000"/>
                <w:kern w:val="0"/>
                <w:sz w:val="20"/>
                <w:szCs w:val="20"/>
                <w:u w:val="none"/>
                <w:lang w:val="en-US" w:eastAsia="zh-CN" w:bidi="ar"/>
              </w:rPr>
              <w:t>有效保障</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18"/>
                <w:szCs w:val="18"/>
                <w:lang w:bidi="ar"/>
              </w:rPr>
            </w:pPr>
            <w:r>
              <w:rPr>
                <w:rFonts w:hint="eastAsia" w:ascii="宋体" w:hAnsi="宋体" w:eastAsia="宋体" w:cs="宋体"/>
                <w:i w:val="0"/>
                <w:iCs w:val="0"/>
                <w:color w:val="000000"/>
                <w:kern w:val="0"/>
                <w:sz w:val="20"/>
                <w:szCs w:val="20"/>
                <w:u w:val="none"/>
                <w:lang w:val="en-US" w:eastAsia="zh-CN" w:bidi="ar"/>
              </w:rPr>
              <w:t>10</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22"/>
                <w:szCs w:val="20"/>
              </w:rPr>
            </w:pPr>
            <w:r>
              <w:rPr>
                <w:rFonts w:hint="eastAsia" w:ascii="宋体" w:hAnsi="宋体" w:eastAsia="宋体" w:cs="宋体"/>
                <w:i w:val="0"/>
                <w:iCs w:val="0"/>
                <w:color w:val="000000"/>
                <w:kern w:val="0"/>
                <w:sz w:val="20"/>
                <w:szCs w:val="20"/>
                <w:u w:val="none"/>
                <w:lang w:val="en-US" w:eastAsia="zh-CN" w:bidi="ar"/>
              </w:rPr>
              <w:t>10</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658" w:hRule="atLeast"/>
        </w:trPr>
        <w:tc>
          <w:tcPr>
            <w:tcW w:w="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c>
          <w:tcPr>
            <w:tcW w:w="440" w:type="dxa"/>
            <w:tcBorders>
              <w:left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20"/>
                <w:szCs w:val="20"/>
                <w:u w:val="none"/>
                <w:lang w:val="en-US" w:eastAsia="zh-CN" w:bidi="ar"/>
              </w:rPr>
              <w:t>满意度指标</w:t>
            </w:r>
          </w:p>
        </w:tc>
        <w:tc>
          <w:tcPr>
            <w:tcW w:w="1747"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b w:val="0"/>
                <w:bCs w:val="0"/>
                <w:sz w:val="28"/>
                <w:szCs w:val="22"/>
              </w:rPr>
            </w:pPr>
            <w:r>
              <w:rPr>
                <w:rFonts w:hint="eastAsia" w:ascii="宋体" w:hAnsi="宋体" w:eastAsia="宋体" w:cs="宋体"/>
                <w:i w:val="0"/>
                <w:iCs w:val="0"/>
                <w:color w:val="000000"/>
                <w:kern w:val="0"/>
                <w:sz w:val="20"/>
                <w:szCs w:val="20"/>
                <w:u w:val="none"/>
                <w:lang w:val="en-US" w:eastAsia="zh-CN" w:bidi="ar"/>
              </w:rPr>
              <w:t>职工满意度</w:t>
            </w:r>
          </w:p>
        </w:tc>
        <w:tc>
          <w:tcPr>
            <w:tcW w:w="96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20"/>
                <w:szCs w:val="20"/>
                <w:lang w:bidi="ar"/>
              </w:rPr>
            </w:pPr>
            <w:r>
              <w:rPr>
                <w:rFonts w:hint="eastAsia" w:ascii="宋体" w:hAnsi="宋体" w:eastAsia="宋体" w:cs="宋体"/>
                <w:i w:val="0"/>
                <w:iCs w:val="0"/>
                <w:color w:val="000000"/>
                <w:kern w:val="0"/>
                <w:sz w:val="20"/>
                <w:szCs w:val="20"/>
                <w:u w:val="none"/>
                <w:lang w:val="en-US" w:eastAsia="zh-CN" w:bidi="ar"/>
              </w:rPr>
              <w:t>&gt;=95%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20"/>
                <w:szCs w:val="20"/>
                <w:lang w:bidi="ar"/>
              </w:rPr>
            </w:pPr>
            <w:r>
              <w:rPr>
                <w:rFonts w:hint="eastAsia" w:ascii="宋体" w:hAnsi="宋体" w:eastAsia="宋体" w:cs="宋体"/>
                <w:i w:val="0"/>
                <w:iCs w:val="0"/>
                <w:color w:val="000000"/>
                <w:kern w:val="0"/>
                <w:sz w:val="20"/>
                <w:szCs w:val="20"/>
                <w:u w:val="none"/>
                <w:lang w:val="en-US" w:eastAsia="zh-CN" w:bidi="ar"/>
              </w:rPr>
              <w:t>100%</w:t>
            </w:r>
          </w:p>
        </w:tc>
        <w:tc>
          <w:tcPr>
            <w:tcW w:w="106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kern w:val="0"/>
                <w:sz w:val="20"/>
                <w:szCs w:val="20"/>
                <w:lang w:bidi="ar"/>
              </w:rPr>
            </w:pPr>
            <w:r>
              <w:rPr>
                <w:rFonts w:hint="eastAsia" w:ascii="宋体" w:hAnsi="宋体" w:eastAsia="宋体" w:cs="宋体"/>
                <w:i w:val="0"/>
                <w:iCs w:val="0"/>
                <w:color w:val="000000"/>
                <w:kern w:val="0"/>
                <w:sz w:val="20"/>
                <w:szCs w:val="20"/>
                <w:u w:val="none"/>
                <w:lang w:val="en-US" w:eastAsia="zh-CN" w:bidi="ar"/>
              </w:rPr>
              <w:t>10</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val="0"/>
                <w:bCs w:val="0"/>
                <w:sz w:val="36"/>
                <w:szCs w:val="28"/>
              </w:rPr>
            </w:pPr>
            <w:r>
              <w:rPr>
                <w:rFonts w:hint="eastAsia" w:ascii="宋体" w:hAnsi="宋体" w:eastAsia="宋体" w:cs="宋体"/>
                <w:i w:val="0"/>
                <w:iCs w:val="0"/>
                <w:color w:val="000000"/>
                <w:kern w:val="0"/>
                <w:sz w:val="20"/>
                <w:szCs w:val="20"/>
                <w:u w:val="none"/>
                <w:lang w:val="en-US" w:eastAsia="zh-CN" w:bidi="ar"/>
              </w:rPr>
              <w:t>10</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Times New Roman" w:hAnsi="Times New Roman" w:eastAsia="宋体" w:cs="Times New Roman"/>
                <w:kern w:val="0"/>
                <w:sz w:val="18"/>
                <w:szCs w:val="18"/>
                <w:lang w:bidi="ar"/>
              </w:rPr>
            </w:pPr>
          </w:p>
        </w:tc>
      </w:tr>
      <w:tr>
        <w:tblPrEx>
          <w:tblLayout w:type="fixed"/>
          <w:tblCellMar>
            <w:top w:w="0" w:type="dxa"/>
            <w:left w:w="0" w:type="dxa"/>
            <w:bottom w:w="0" w:type="dxa"/>
            <w:right w:w="0" w:type="dxa"/>
          </w:tblCellMar>
        </w:tblPrEx>
        <w:trPr>
          <w:trHeight w:val="432" w:hRule="atLeast"/>
        </w:trPr>
        <w:tc>
          <w:tcPr>
            <w:tcW w:w="6718" w:type="dxa"/>
            <w:gridSpan w:val="10"/>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总分</w:t>
            </w:r>
          </w:p>
        </w:tc>
        <w:tc>
          <w:tcPr>
            <w:tcW w:w="866"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100</w:t>
            </w:r>
          </w:p>
        </w:tc>
        <w:tc>
          <w:tcPr>
            <w:tcW w:w="12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default" w:ascii="Times New Roman" w:hAnsi="Times New Roman" w:eastAsia="宋体" w:cs="Times New Roman"/>
                <w:kern w:val="0"/>
                <w:sz w:val="18"/>
                <w:szCs w:val="18"/>
                <w:lang w:val="en-US" w:eastAsia="zh-CN" w:bidi="ar"/>
              </w:rPr>
            </w:pPr>
            <w:r>
              <w:rPr>
                <w:rFonts w:hint="eastAsia" w:ascii="Times New Roman" w:hAnsi="Times New Roman" w:eastAsia="宋体" w:cs="Times New Roman"/>
                <w:kern w:val="0"/>
                <w:sz w:val="18"/>
                <w:szCs w:val="18"/>
                <w:lang w:val="en-US" w:eastAsia="zh-CN" w:bidi="ar"/>
              </w:rPr>
              <w:t>96.1</w:t>
            </w:r>
          </w:p>
        </w:tc>
      </w:tr>
    </w:tbl>
    <w:p>
      <w:pPr>
        <w:spacing w:line="600" w:lineRule="exact"/>
        <w:rPr>
          <w:rFonts w:hint="eastAsia"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0"/>
        <w:ind w:firstLine="562"/>
        <w:jc w:val="center"/>
        <w:rPr>
          <w:sz w:val="28"/>
          <w:szCs w:val="40"/>
        </w:rPr>
      </w:pPr>
      <w:bookmarkStart w:id="20" w:name="_Toc30064_WPSOffice_Level1"/>
      <w:bookmarkStart w:id="21" w:name="_Toc26499_WPSOffice_Level2"/>
      <w:r>
        <w:rPr>
          <w:rFonts w:hint="eastAsia"/>
          <w:b/>
          <w:bCs/>
          <w:sz w:val="28"/>
          <w:szCs w:val="40"/>
          <w:highlight w:val="none"/>
          <w:lang w:val="en-US" w:eastAsia="zh-CN"/>
        </w:rPr>
        <w:t>霍尔果斯市莫乎尔卫生院村医及工勤工资和养老社保项目</w:t>
      </w:r>
      <w:r>
        <w:rPr>
          <w:rFonts w:hint="eastAsia"/>
          <w:b/>
          <w:bCs/>
          <w:sz w:val="28"/>
          <w:szCs w:val="40"/>
        </w:rPr>
        <w:t>绩效评价指标体系及综合评分表</w:t>
      </w:r>
      <w:bookmarkEnd w:id="20"/>
      <w:bookmarkEnd w:id="21"/>
    </w:p>
    <w:tbl>
      <w:tblPr>
        <w:tblStyle w:val="11"/>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p>
          <w:p>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立项依据</w:t>
            </w:r>
          </w:p>
          <w:p>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立项程序</w:t>
            </w:r>
          </w:p>
          <w:p>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绩效目标</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绩效指标</w:t>
            </w:r>
          </w:p>
          <w:p>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资金投入</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预算编制</w:t>
            </w:r>
          </w:p>
          <w:p>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资金分配</w:t>
            </w:r>
          </w:p>
          <w:p>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p>
          <w:p>
            <w:pPr>
              <w:spacing w:line="0" w:lineRule="atLeast"/>
              <w:jc w:val="center"/>
              <w:rPr>
                <w:color w:val="000000"/>
                <w:kern w:val="0"/>
                <w:sz w:val="22"/>
                <w:szCs w:val="22"/>
                <w:highlight w:val="none"/>
              </w:rPr>
            </w:pPr>
            <w:r>
              <w:rPr>
                <w:color w:val="000000"/>
                <w:kern w:val="0"/>
                <w:sz w:val="22"/>
                <w:szCs w:val="22"/>
                <w:highlight w:val="none"/>
              </w:rPr>
              <w:t>过程</w:t>
            </w:r>
          </w:p>
          <w:p>
            <w:pPr>
              <w:widowControl/>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continue"/>
            <w:shd w:val="clear" w:color="auto" w:fill="FFFFFF"/>
            <w:vAlign w:val="center"/>
          </w:tcPr>
          <w:p>
            <w:pPr>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53"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3.53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资金使用</w:t>
            </w:r>
          </w:p>
          <w:p>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组织实施</w:t>
            </w:r>
          </w:p>
          <w:p>
            <w:pPr>
              <w:spacing w:line="0" w:lineRule="atLeast"/>
              <w:jc w:val="center"/>
              <w:rPr>
                <w:color w:val="000000"/>
                <w:kern w:val="0"/>
                <w:sz w:val="22"/>
                <w:szCs w:val="22"/>
                <w:highlight w:val="none"/>
              </w:rPr>
            </w:pPr>
            <w:r>
              <w:rPr>
                <w:color w:val="000000"/>
                <w:kern w:val="0"/>
                <w:sz w:val="22"/>
                <w:szCs w:val="22"/>
                <w:highlight w:val="none"/>
              </w:rPr>
              <w:t>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管理制度</w:t>
            </w:r>
          </w:p>
          <w:p>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制度执行</w:t>
            </w:r>
          </w:p>
          <w:p>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3" w:type="dxa"/>
            <w:shd w:val="clear" w:color="000000" w:fill="FFFFFF"/>
            <w:vAlign w:val="center"/>
          </w:tcPr>
          <w:p>
            <w:pPr>
              <w:widowControl/>
              <w:spacing w:line="0" w:lineRule="atLeast"/>
              <w:jc w:val="center"/>
              <w:rPr>
                <w:rFonts w:hint="eastAsia" w:eastAsia="仿宋_GB2312"/>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9.67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highlight w:val="none"/>
              </w:rPr>
            </w:pPr>
          </w:p>
        </w:tc>
        <w:tc>
          <w:tcPr>
            <w:tcW w:w="764" w:type="dxa"/>
            <w:shd w:val="clear" w:color="auto" w:fill="FFFFFF"/>
            <w:vAlign w:val="center"/>
          </w:tcPr>
          <w:p>
            <w:pPr>
              <w:spacing w:line="0" w:lineRule="atLeast"/>
              <w:jc w:val="center"/>
              <w:rPr>
                <w:color w:val="000000"/>
                <w:kern w:val="0"/>
                <w:sz w:val="22"/>
                <w:szCs w:val="22"/>
                <w:highlight w:val="none"/>
              </w:rPr>
            </w:pPr>
            <w:r>
              <w:rPr>
                <w:color w:val="000000"/>
                <w:kern w:val="0"/>
                <w:sz w:val="22"/>
                <w:szCs w:val="22"/>
                <w:highlight w:val="none"/>
              </w:rPr>
              <w:t>产出时效</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8.81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53" w:type="dxa"/>
            <w:shd w:val="clear" w:color="auto" w:fill="FFFFFF"/>
            <w:vAlign w:val="center"/>
          </w:tcPr>
          <w:p>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98" w:type="dxa"/>
            <w:shd w:val="clear" w:color="auto" w:fill="FFFFFF"/>
            <w:vAlign w:val="center"/>
          </w:tcPr>
          <w:p>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auto"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pPr>
              <w:widowControl/>
              <w:spacing w:line="0" w:lineRule="atLeast"/>
              <w:jc w:val="center"/>
              <w:rPr>
                <w:color w:val="000000"/>
                <w:kern w:val="0"/>
                <w:sz w:val="22"/>
                <w:szCs w:val="22"/>
                <w:highlight w:val="none"/>
              </w:rPr>
            </w:pPr>
          </w:p>
        </w:tc>
        <w:tc>
          <w:tcPr>
            <w:tcW w:w="873" w:type="dxa"/>
            <w:shd w:val="clear" w:color="auto" w:fill="FFFFFF"/>
            <w:vAlign w:val="center"/>
          </w:tcPr>
          <w:p>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53"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3" w:type="dxa"/>
            <w:shd w:val="clear" w:color="000000" w:fill="FFFFFF"/>
            <w:vAlign w:val="center"/>
          </w:tcPr>
          <w:p>
            <w:pPr>
              <w:widowControl/>
              <w:spacing w:line="0" w:lineRule="atLeast"/>
              <w:jc w:val="center"/>
              <w:rPr>
                <w:rFonts w:hint="default" w:eastAsia="仿宋_GB2312"/>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红豆小标宋简体">
    <w:altName w:val="宋体"/>
    <w:panose1 w:val="02000509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5ZWY4Mjg5MDViNDdiNmQxNmJhZDliMzg1NjE5MmMifQ=="/>
  </w:docVars>
  <w:rsids>
    <w:rsidRoot w:val="007D49C5"/>
    <w:rsid w:val="000D63FA"/>
    <w:rsid w:val="005B64E8"/>
    <w:rsid w:val="00614288"/>
    <w:rsid w:val="00670592"/>
    <w:rsid w:val="00792CFE"/>
    <w:rsid w:val="007D49C5"/>
    <w:rsid w:val="008175E0"/>
    <w:rsid w:val="008C631D"/>
    <w:rsid w:val="00A114ED"/>
    <w:rsid w:val="00B24331"/>
    <w:rsid w:val="01583141"/>
    <w:rsid w:val="05253FFE"/>
    <w:rsid w:val="0AB1211B"/>
    <w:rsid w:val="0D301388"/>
    <w:rsid w:val="0F2A6BF7"/>
    <w:rsid w:val="109627EE"/>
    <w:rsid w:val="17136327"/>
    <w:rsid w:val="181871E2"/>
    <w:rsid w:val="18316649"/>
    <w:rsid w:val="18982224"/>
    <w:rsid w:val="19166846"/>
    <w:rsid w:val="20E92B23"/>
    <w:rsid w:val="22AC2218"/>
    <w:rsid w:val="23DE17D7"/>
    <w:rsid w:val="2729052F"/>
    <w:rsid w:val="28C14634"/>
    <w:rsid w:val="2EC724D4"/>
    <w:rsid w:val="2EE30257"/>
    <w:rsid w:val="313558BE"/>
    <w:rsid w:val="34763909"/>
    <w:rsid w:val="34DA27CE"/>
    <w:rsid w:val="36411DC5"/>
    <w:rsid w:val="36B72533"/>
    <w:rsid w:val="371371EE"/>
    <w:rsid w:val="3C5E715D"/>
    <w:rsid w:val="3D842BF3"/>
    <w:rsid w:val="3F3441A5"/>
    <w:rsid w:val="4057649F"/>
    <w:rsid w:val="450B6AE4"/>
    <w:rsid w:val="4B9761E7"/>
    <w:rsid w:val="517F7502"/>
    <w:rsid w:val="5472334E"/>
    <w:rsid w:val="54873A1A"/>
    <w:rsid w:val="556F5ADF"/>
    <w:rsid w:val="56796849"/>
    <w:rsid w:val="568F383B"/>
    <w:rsid w:val="5ADB7857"/>
    <w:rsid w:val="5B8511B0"/>
    <w:rsid w:val="5C036F81"/>
    <w:rsid w:val="5D555EEF"/>
    <w:rsid w:val="5DA95371"/>
    <w:rsid w:val="68315F7B"/>
    <w:rsid w:val="686F7714"/>
    <w:rsid w:val="68C53F3C"/>
    <w:rsid w:val="691C7AB6"/>
    <w:rsid w:val="6A842E5B"/>
    <w:rsid w:val="6A862BA8"/>
    <w:rsid w:val="6B6A2B79"/>
    <w:rsid w:val="6BC26511"/>
    <w:rsid w:val="6C8C6B1F"/>
    <w:rsid w:val="6DFC1C65"/>
    <w:rsid w:val="74312486"/>
    <w:rsid w:val="75FA041F"/>
    <w:rsid w:val="760F49BD"/>
    <w:rsid w:val="76E870A0"/>
    <w:rsid w:val="7A4D5B40"/>
    <w:rsid w:val="7AE40DD7"/>
    <w:rsid w:val="7F761695"/>
    <w:rsid w:val="7FA74E1B"/>
    <w:rsid w:val="7FDC0581"/>
    <w:rsid w:val="7FEC5985"/>
    <w:rsid w:val="7FF514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5">
    <w:name w:val="Normal Indent"/>
    <w:basedOn w:val="1"/>
    <w:qFormat/>
    <w:uiPriority w:val="0"/>
    <w:pPr>
      <w:ind w:firstLine="420" w:firstLineChars="200"/>
    </w:pPr>
  </w:style>
  <w:style w:type="paragraph" w:styleId="6">
    <w:name w:val="annotation text"/>
    <w:basedOn w:val="1"/>
    <w:qFormat/>
    <w:uiPriority w:val="0"/>
    <w:pPr>
      <w:jc w:val="left"/>
    </w:pPr>
  </w:style>
  <w:style w:type="paragraph" w:styleId="7">
    <w:name w:val="footer"/>
    <w:basedOn w:val="1"/>
    <w:link w:val="19"/>
    <w:semiHidden/>
    <w:unhideWhenUsed/>
    <w:qFormat/>
    <w:uiPriority w:val="99"/>
    <w:pPr>
      <w:tabs>
        <w:tab w:val="center" w:pos="4153"/>
        <w:tab w:val="right" w:pos="8306"/>
      </w:tabs>
      <w:snapToGrid w:val="0"/>
      <w:jc w:val="left"/>
    </w:pPr>
    <w:rPr>
      <w:sz w:val="18"/>
      <w:szCs w:val="18"/>
    </w:rPr>
  </w:style>
  <w:style w:type="paragraph" w:styleId="8">
    <w:name w:val="header"/>
    <w:basedOn w:val="1"/>
    <w:link w:val="1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0">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3">
    <w:name w:val="Strong"/>
    <w:qFormat/>
    <w:uiPriority w:val="0"/>
    <w:rPr>
      <w:b/>
      <w:bCs/>
    </w:rPr>
  </w:style>
  <w:style w:type="character" w:styleId="14">
    <w:name w:val="Hyperlink"/>
    <w:basedOn w:val="12"/>
    <w:unhideWhenUsed/>
    <w:qFormat/>
    <w:uiPriority w:val="99"/>
    <w:rPr>
      <w:color w:val="0563C1" w:themeColor="hyperlink"/>
      <w:u w:val="single"/>
      <w14:textFill>
        <w14:solidFill>
          <w14:schemeClr w14:val="hlink"/>
        </w14:solidFill>
      </w14:textFill>
    </w:rPr>
  </w:style>
  <w:style w:type="character" w:customStyle="1" w:styleId="15">
    <w:name w:val="标题 1 Char"/>
    <w:basedOn w:val="12"/>
    <w:link w:val="3"/>
    <w:qFormat/>
    <w:uiPriority w:val="9"/>
    <w:rPr>
      <w:rFonts w:ascii="Times New Roman" w:hAnsi="Times New Roman" w:eastAsia="仿宋_GB2312" w:cs="Times New Roman"/>
      <w:b/>
      <w:bCs/>
      <w:kern w:val="44"/>
      <w:sz w:val="44"/>
      <w:szCs w:val="44"/>
    </w:rPr>
  </w:style>
  <w:style w:type="character" w:customStyle="1" w:styleId="16">
    <w:name w:val="标题 2 Char"/>
    <w:basedOn w:val="12"/>
    <w:link w:val="4"/>
    <w:qFormat/>
    <w:uiPriority w:val="9"/>
    <w:rPr>
      <w:rFonts w:asciiTheme="majorHAnsi" w:hAnsiTheme="majorHAnsi" w:eastAsiaTheme="majorEastAsia" w:cstheme="majorBidi"/>
      <w:b/>
      <w:bCs/>
      <w:sz w:val="32"/>
      <w:szCs w:val="32"/>
    </w:rPr>
  </w:style>
  <w:style w:type="paragraph" w:customStyle="1" w:styleId="17">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18">
    <w:name w:val="页眉 Char"/>
    <w:basedOn w:val="12"/>
    <w:link w:val="8"/>
    <w:semiHidden/>
    <w:qFormat/>
    <w:uiPriority w:val="99"/>
    <w:rPr>
      <w:rFonts w:ascii="Times New Roman" w:hAnsi="Times New Roman" w:eastAsia="仿宋_GB2312" w:cs="Times New Roman"/>
      <w:sz w:val="18"/>
      <w:szCs w:val="18"/>
    </w:rPr>
  </w:style>
  <w:style w:type="character" w:customStyle="1" w:styleId="19">
    <w:name w:val="页脚 Char"/>
    <w:basedOn w:val="12"/>
    <w:link w:val="7"/>
    <w:semiHidden/>
    <w:qFormat/>
    <w:uiPriority w:val="99"/>
    <w:rPr>
      <w:rFonts w:ascii="Times New Roman" w:hAnsi="Times New Roman" w:eastAsia="仿宋_GB2312" w:cs="Times New Roman"/>
      <w:sz w:val="18"/>
      <w:szCs w:val="18"/>
    </w:rPr>
  </w:style>
  <w:style w:type="paragraph" w:customStyle="1" w:styleId="20">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5042</Words>
  <Characters>5242</Characters>
  <Lines>37</Lines>
  <Paragraphs>10</Paragraphs>
  <TotalTime>13</TotalTime>
  <ScaleCrop>false</ScaleCrop>
  <LinksUpToDate>false</LinksUpToDate>
  <CharactersWithSpaces>5253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2024-06-12T09:39:00Z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F61B87AC74624BE2B3BA8406A481D35D_13</vt:lpwstr>
  </property>
</Properties>
</file>