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hint="eastAsia" w:ascii="宋体" w:hAnsi="宋体" w:eastAsia="宋体" w:cs="Arial"/>
          <w:b/>
          <w:bCs/>
          <w:sz w:val="52"/>
          <w:szCs w:val="52"/>
        </w:rPr>
      </w:pPr>
      <w:r>
        <w:rPr>
          <w:rFonts w:hint="eastAsia" w:ascii="宋体" w:hAnsi="宋体" w:eastAsia="宋体" w:cs="Arial"/>
          <w:b/>
          <w:bCs/>
          <w:sz w:val="52"/>
          <w:szCs w:val="52"/>
        </w:rPr>
        <w:t>2023年委托代理记账服务费</w:t>
      </w:r>
    </w:p>
    <w:p>
      <w:pPr>
        <w:jc w:val="center"/>
        <w:rPr>
          <w:rFonts w:ascii="宋体" w:hAnsi="宋体" w:eastAsia="宋体" w:cs="Arial"/>
          <w:b/>
          <w:bCs/>
          <w:sz w:val="52"/>
          <w:szCs w:val="52"/>
        </w:rPr>
      </w:pPr>
      <w:r>
        <w:rPr>
          <w:rFonts w:hint="eastAsia" w:ascii="宋体" w:hAnsi="宋体" w:eastAsia="宋体" w:cs="Arial"/>
          <w:b/>
          <w:bCs/>
          <w:sz w:val="52"/>
          <w:szCs w:val="52"/>
        </w:rPr>
        <w:t>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3</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both"/>
        <w:rPr>
          <w:rFonts w:ascii="仿宋_GB2312" w:hAnsi="仿宋_GB2312" w:cs="仿宋_GB2312"/>
          <w:b/>
          <w:kern w:val="0"/>
          <w:sz w:val="50"/>
          <w:szCs w:val="50"/>
          <w:lang w:bidi="en-US"/>
        </w:rPr>
      </w:pPr>
    </w:p>
    <w:p>
      <w:pPr>
        <w:spacing w:line="560" w:lineRule="exact"/>
        <w:ind w:firstLine="321" w:firstLineChars="100"/>
        <w:jc w:val="both"/>
        <w:rPr>
          <w:rFonts w:hint="eastAsia" w:ascii="仿宋_GB2312" w:hAnsi="Times New Roman" w:cs="Times New Roman"/>
          <w:kern w:val="0"/>
          <w:sz w:val="32"/>
          <w:szCs w:val="32"/>
          <w:lang w:bidi="en-US"/>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项目名称：</w:t>
      </w:r>
      <w:r>
        <w:rPr>
          <w:rFonts w:hint="eastAsia" w:ascii="仿宋_GB2312" w:hAnsi="Times New Roman" w:cs="Times New Roman"/>
          <w:kern w:val="0"/>
          <w:sz w:val="32"/>
          <w:szCs w:val="32"/>
          <w:lang w:bidi="en-US"/>
        </w:rPr>
        <w:t>2023年委托代理记账服务费</w:t>
      </w:r>
    </w:p>
    <w:p>
      <w:pPr>
        <w:spacing w:line="480" w:lineRule="auto"/>
        <w:ind w:left="4481" w:leftChars="530" w:hanging="2891" w:hangingChars="900"/>
        <w:jc w:val="left"/>
        <w:rPr>
          <w:rFonts w:ascii="宋体" w:hAnsi="宋体" w:eastAsia="宋体" w:cs="宋体"/>
          <w:kern w:val="0"/>
          <w:sz w:val="32"/>
          <w:szCs w:val="32"/>
        </w:rPr>
      </w:pPr>
      <w:r>
        <w:rPr>
          <w:rFonts w:hint="eastAsia" w:ascii="宋体" w:hAnsi="宋体" w:eastAsia="宋体" w:cs="仿宋_GB2312"/>
          <w:b/>
          <w:bCs/>
          <w:color w:val="000000"/>
          <w:kern w:val="0"/>
          <w:sz w:val="32"/>
          <w:szCs w:val="32"/>
        </w:rPr>
        <w:t>实施单位（公章）：</w:t>
      </w:r>
      <w:r>
        <w:rPr>
          <w:rFonts w:hint="eastAsia" w:ascii="仿宋_GB2312" w:hAnsi="Times New Roman" w:cs="Times New Roman"/>
          <w:kern w:val="0"/>
          <w:sz w:val="32"/>
          <w:szCs w:val="32"/>
          <w:lang w:bidi="en-US"/>
        </w:rPr>
        <w:t>新疆维吾尔自治区霍尔果斯经济开发区管理委员会财政局</w:t>
      </w:r>
    </w:p>
    <w:p>
      <w:pPr>
        <w:spacing w:line="560" w:lineRule="exact"/>
        <w:jc w:val="both"/>
        <w:rPr>
          <w:rFonts w:ascii="宋体" w:hAnsi="宋体" w:eastAsia="宋体" w:cs="宋体"/>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主管部门（公章）：</w:t>
      </w:r>
    </w:p>
    <w:p>
      <w:pPr>
        <w:spacing w:line="560" w:lineRule="exact"/>
        <w:ind w:firstLine="321" w:firstLineChars="100"/>
        <w:jc w:val="both"/>
        <w:rPr>
          <w:rFonts w:hint="eastAsia" w:ascii="宋体" w:hAnsi="宋体" w:eastAsia="宋体" w:cs="仿宋_GB2312"/>
          <w:b w:val="0"/>
          <w:bCs w:val="0"/>
          <w:color w:val="000000"/>
          <w:kern w:val="0"/>
          <w:sz w:val="32"/>
          <w:szCs w:val="32"/>
          <w:lang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项目负责人（签章）：</w:t>
      </w:r>
      <w:r>
        <w:rPr>
          <w:rFonts w:hint="eastAsia" w:ascii="宋体" w:hAnsi="宋体" w:eastAsia="宋体" w:cs="仿宋_GB2312"/>
          <w:b w:val="0"/>
          <w:bCs w:val="0"/>
          <w:color w:val="000000"/>
          <w:kern w:val="0"/>
          <w:sz w:val="32"/>
          <w:szCs w:val="32"/>
          <w:lang w:eastAsia="zh-CN"/>
        </w:rPr>
        <w:t>鲁静</w:t>
      </w:r>
    </w:p>
    <w:p>
      <w:pPr>
        <w:pageBreakBefore w:val="0"/>
        <w:kinsoku/>
        <w:wordWrap/>
        <w:overflowPunct/>
        <w:topLinePunct w:val="0"/>
        <w:autoSpaceDE/>
        <w:autoSpaceDN/>
        <w:bidi w:val="0"/>
        <w:adjustRightInd/>
        <w:snapToGrid/>
        <w:spacing w:line="560" w:lineRule="exact"/>
        <w:ind w:firstLine="321" w:firstLineChars="100"/>
        <w:jc w:val="both"/>
        <w:textAlignment w:val="auto"/>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hint="eastAsia" w:ascii="宋体" w:hAnsi="宋体" w:eastAsia="宋体" w:cs="仿宋_GB2312"/>
          <w:color w:val="000000"/>
          <w:kern w:val="0"/>
          <w:sz w:val="32"/>
          <w:szCs w:val="32"/>
          <w:lang w:val="en-US" w:eastAsia="zh-CN"/>
        </w:rPr>
        <w:t>3</w:t>
      </w:r>
      <w:r>
        <w:rPr>
          <w:rFonts w:hint="eastAsia" w:ascii="宋体" w:hAnsi="宋体" w:eastAsia="宋体" w:cs="仿宋_GB2312"/>
          <w:color w:val="000000"/>
          <w:kern w:val="0"/>
          <w:sz w:val="32"/>
          <w:szCs w:val="32"/>
        </w:rPr>
        <w:t>年</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月</w:t>
      </w:r>
      <w:r>
        <w:rPr>
          <w:rFonts w:hint="eastAsia" w:ascii="宋体" w:hAnsi="宋体" w:eastAsia="宋体" w:cs="仿宋_GB2312"/>
          <w:color w:val="000000"/>
          <w:kern w:val="0"/>
          <w:sz w:val="32"/>
          <w:szCs w:val="32"/>
          <w:lang w:val="en-US" w:eastAsia="zh-CN"/>
        </w:rPr>
        <w:t>15</w:t>
      </w:r>
      <w:r>
        <w:rPr>
          <w:rFonts w:hint="eastAsia" w:ascii="宋体" w:hAnsi="宋体" w:eastAsia="宋体" w:cs="仿宋_GB2312"/>
          <w:color w:val="000000"/>
          <w:kern w:val="0"/>
          <w:sz w:val="32"/>
          <w:szCs w:val="32"/>
        </w:rPr>
        <w:t>日</w:t>
      </w:r>
    </w:p>
    <w:p>
      <w:pPr>
        <w:pageBreakBefore w:val="0"/>
        <w:widowControl/>
        <w:kinsoku/>
        <w:wordWrap/>
        <w:overflowPunct/>
        <w:topLinePunct w:val="0"/>
        <w:autoSpaceDE/>
        <w:autoSpaceDN/>
        <w:bidi w:val="0"/>
        <w:adjustRightInd/>
        <w:snapToGrid/>
        <w:spacing w:line="560" w:lineRule="exact"/>
        <w:jc w:val="left"/>
        <w:textAlignment w:val="auto"/>
        <w:rPr>
          <w:rFonts w:ascii="宋体" w:hAnsi="宋体" w:eastAsia="宋体" w:cs="Arial"/>
          <w:b/>
          <w:bCs/>
          <w:sz w:val="36"/>
          <w:szCs w:val="36"/>
        </w:rPr>
      </w:pPr>
      <w:r>
        <w:rPr>
          <w:rFonts w:ascii="宋体" w:hAnsi="宋体" w:eastAsia="宋体" w:cs="Arial"/>
          <w:b/>
          <w:bCs/>
          <w:sz w:val="36"/>
          <w:szCs w:val="36"/>
        </w:rPr>
        <w:br w:type="page"/>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黑体" w:cs="Times New Roman"/>
          <w:bCs/>
          <w:sz w:val="32"/>
          <w:szCs w:val="32"/>
        </w:rPr>
      </w:pPr>
      <w:bookmarkStart w:id="0" w:name="_Toc68703827"/>
      <w:r>
        <w:rPr>
          <w:rFonts w:hint="eastAsia" w:eastAsia="黑体" w:cs="Times New Roman"/>
          <w:bCs/>
          <w:sz w:val="32"/>
          <w:szCs w:val="32"/>
          <w:lang w:eastAsia="zh-CN"/>
        </w:rPr>
        <w:t>一、</w:t>
      </w:r>
      <w:r>
        <w:rPr>
          <w:rFonts w:hint="eastAsia" w:ascii="Times New Roman" w:hAnsi="Times New Roman" w:eastAsia="黑体" w:cs="Times New Roman"/>
          <w:bCs/>
          <w:sz w:val="32"/>
          <w:szCs w:val="32"/>
        </w:rPr>
        <w:t>基本情况</w:t>
      </w:r>
      <w:bookmarkEnd w:id="0"/>
      <w:bookmarkStart w:id="1" w:name="_Toc68703828"/>
    </w:p>
    <w:p>
      <w:pPr>
        <w:pageBreakBefore w:val="0"/>
        <w:numPr>
          <w:ilvl w:val="0"/>
          <w:numId w:val="0"/>
        </w:numPr>
        <w:kinsoku/>
        <w:wordWrap/>
        <w:overflowPunct/>
        <w:topLinePunct w:val="0"/>
        <w:autoSpaceDE/>
        <w:autoSpaceDN/>
        <w:bidi w:val="0"/>
        <w:adjustRightInd/>
        <w:snapToGrid/>
        <w:spacing w:line="560" w:lineRule="exact"/>
        <w:ind w:firstLine="321" w:firstLineChars="100"/>
        <w:textAlignment w:val="auto"/>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（一）</w:t>
      </w:r>
      <w:r>
        <w:rPr>
          <w:rFonts w:hint="eastAsia" w:ascii="Times New Roman" w:hAnsi="Times New Roman" w:eastAsia="楷体_GB2312" w:cs="Times New Roman"/>
          <w:b/>
          <w:bCs/>
          <w:sz w:val="32"/>
          <w:szCs w:val="32"/>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lang w:eastAsia="zh-CN"/>
        </w:rPr>
      </w:pPr>
      <w:r>
        <w:rPr>
          <w:rFonts w:hint="eastAsia" w:ascii="Times New Roman" w:hAnsi="Times New Roman" w:cs="Times New Roman"/>
          <w:b w:val="0"/>
          <w:bCs w:val="0"/>
          <w:sz w:val="32"/>
          <w:szCs w:val="32"/>
          <w:lang w:val="en-US" w:eastAsia="zh-CN"/>
        </w:rPr>
        <w:t>　</w:t>
      </w:r>
      <w:r>
        <w:rPr>
          <w:rFonts w:hint="eastAsia" w:cs="Times New Roman"/>
          <w:b w:val="0"/>
          <w:bCs w:val="0"/>
          <w:sz w:val="32"/>
          <w:szCs w:val="32"/>
          <w:lang w:val="en-US" w:eastAsia="zh-CN"/>
        </w:rPr>
        <w:t xml:space="preserve">  </w:t>
      </w:r>
      <w:r>
        <w:rPr>
          <w:rFonts w:hint="eastAsia" w:ascii="Times New Roman" w:hAnsi="Times New Roman" w:eastAsia="仿宋_GB2312" w:cs="Times New Roman"/>
          <w:b w:val="0"/>
          <w:bCs w:val="0"/>
          <w:sz w:val="32"/>
          <w:szCs w:val="32"/>
          <w:lang w:val="en-US" w:eastAsia="zh-CN"/>
        </w:rPr>
        <w:t>1.项目背景：</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hint="eastAsia" w:ascii="仿宋_GB2312" w:hAnsi="仿宋"/>
          <w:color w:val="auto"/>
          <w:sz w:val="32"/>
          <w:szCs w:val="32"/>
        </w:rPr>
        <w:t>本项目依据霍尔果斯市委财经委员会2019年第三次会议纪要</w:t>
      </w:r>
      <w:r>
        <w:rPr>
          <w:rFonts w:hint="eastAsia" w:ascii="仿宋_GB2312" w:hAnsi="仿宋"/>
          <w:color w:val="auto"/>
          <w:sz w:val="32"/>
          <w:szCs w:val="32"/>
          <w:lang w:eastAsia="zh-CN"/>
        </w:rPr>
        <w:t>、</w:t>
      </w:r>
      <w:r>
        <w:rPr>
          <w:rFonts w:hint="eastAsia" w:ascii="仿宋_GB2312" w:hAnsi="仿宋"/>
          <w:color w:val="auto"/>
          <w:sz w:val="32"/>
          <w:szCs w:val="32"/>
        </w:rPr>
        <w:t>《霍尔果斯市委托第三方代理记账服务实施方案》</w:t>
      </w:r>
      <w:r>
        <w:rPr>
          <w:rFonts w:hint="eastAsia" w:ascii="仿宋_GB2312" w:hAnsi="仿宋"/>
          <w:color w:val="auto"/>
          <w:sz w:val="32"/>
          <w:szCs w:val="32"/>
          <w:lang w:eastAsia="zh-CN"/>
        </w:rPr>
        <w:t>等文件要求，</w:t>
      </w:r>
      <w:r>
        <w:rPr>
          <w:rFonts w:hint="eastAsia" w:ascii="仿宋_GB2312" w:hAnsi="仿宋"/>
          <w:color w:val="auto"/>
          <w:sz w:val="32"/>
          <w:szCs w:val="32"/>
        </w:rPr>
        <w:t>结合项目开展情况，按照“谁申请资金，谁编制目标”的原则和规定的方法、程序，科学合理编制。绩效目标作为对预期指标的细化和量化描述，主要包括产出指标、</w:t>
      </w:r>
      <w:r>
        <w:rPr>
          <w:rFonts w:hint="eastAsia" w:ascii="仿宋_GB2312" w:hAnsi="仿宋"/>
          <w:color w:val="auto"/>
          <w:sz w:val="32"/>
          <w:szCs w:val="32"/>
          <w:lang w:eastAsia="zh-CN"/>
        </w:rPr>
        <w:t>成本指标、</w:t>
      </w:r>
      <w:r>
        <w:rPr>
          <w:rFonts w:hint="eastAsia" w:ascii="仿宋_GB2312" w:hAnsi="仿宋"/>
          <w:color w:val="auto"/>
          <w:sz w:val="32"/>
          <w:szCs w:val="32"/>
        </w:rPr>
        <w:t>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p>
    <w:p>
      <w:pPr>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b w:val="0"/>
          <w:bCs w:val="0"/>
          <w:sz w:val="32"/>
          <w:szCs w:val="32"/>
          <w:lang w:eastAsia="zh-CN"/>
        </w:rPr>
      </w:pPr>
      <w:r>
        <w:rPr>
          <w:rFonts w:hint="eastAsia" w:ascii="Times New Roman" w:hAnsi="Times New Roman" w:eastAsia="仿宋_GB2312" w:cs="Times New Roman"/>
          <w:b w:val="0"/>
          <w:bCs w:val="0"/>
          <w:sz w:val="32"/>
          <w:szCs w:val="32"/>
          <w:lang w:eastAsia="zh-CN"/>
        </w:rPr>
        <w:t>2</w:t>
      </w:r>
      <w:r>
        <w:rPr>
          <w:rFonts w:hint="eastAsia" w:ascii="Times New Roman" w:hAnsi="Times New Roman" w:eastAsia="仿宋_GB2312" w:cs="Times New Roman"/>
          <w:b w:val="0"/>
          <w:bCs w:val="0"/>
          <w:sz w:val="32"/>
          <w:szCs w:val="32"/>
          <w:lang w:val="en-US" w:eastAsia="zh-CN"/>
        </w:rPr>
        <w:t>.</w:t>
      </w:r>
      <w:r>
        <w:rPr>
          <w:rFonts w:hint="eastAsia" w:ascii="Times New Roman" w:hAnsi="Times New Roman" w:eastAsia="仿宋_GB2312" w:cs="Times New Roman"/>
          <w:b w:val="0"/>
          <w:bCs w:val="0"/>
          <w:sz w:val="32"/>
          <w:szCs w:val="32"/>
          <w:lang w:eastAsia="zh-CN"/>
        </w:rPr>
        <w:t>主要内容及实施情况</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lang w:eastAsia="zh-CN"/>
        </w:rPr>
      </w:pPr>
      <w:r>
        <w:rPr>
          <w:rFonts w:hint="eastAsia" w:ascii="仿宋_GB2312"/>
          <w:sz w:val="32"/>
          <w:szCs w:val="32"/>
        </w:rPr>
        <w:t>主要内容：</w:t>
      </w:r>
      <w:r>
        <w:rPr>
          <w:rFonts w:hint="eastAsia" w:ascii="仿宋_GB2312" w:hAnsi="仿宋"/>
          <w:color w:val="auto"/>
          <w:sz w:val="32"/>
          <w:szCs w:val="32"/>
        </w:rPr>
        <w:t>为进一步提高霍尔果斯市各行政事业单位财务管理，规范会计行为，整顿会计秩序，降低政府成本，提高资金的使用效率，结合霍尔果斯各预算单位财务管理现状，现委托1家代理记账服务机构对5</w:t>
      </w:r>
      <w:r>
        <w:rPr>
          <w:rFonts w:hint="eastAsia" w:ascii="仿宋_GB2312" w:hAnsi="仿宋"/>
          <w:color w:val="auto"/>
          <w:sz w:val="32"/>
          <w:szCs w:val="32"/>
          <w:lang w:val="en-US" w:eastAsia="zh-CN"/>
        </w:rPr>
        <w:t>4</w:t>
      </w:r>
      <w:r>
        <w:rPr>
          <w:rFonts w:hint="eastAsia" w:ascii="仿宋_GB2312" w:hAnsi="仿宋"/>
          <w:color w:val="auto"/>
          <w:sz w:val="32"/>
          <w:szCs w:val="32"/>
        </w:rPr>
        <w:t>家预算单位实行代理记账服务</w:t>
      </w:r>
      <w:r>
        <w:rPr>
          <w:rFonts w:hint="eastAsia" w:ascii="仿宋_GB2312" w:hAnsi="仿宋"/>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color w:val="auto"/>
          <w:highlight w:val="none"/>
          <w:lang w:val="en-US" w:eastAsia="zh-CN"/>
        </w:rPr>
      </w:pPr>
      <w:r>
        <w:rPr>
          <w:rFonts w:hint="eastAsia" w:ascii="仿宋_GB2312"/>
          <w:sz w:val="32"/>
          <w:szCs w:val="32"/>
        </w:rPr>
        <w:t>实施情况：</w:t>
      </w:r>
      <w:r>
        <w:rPr>
          <w:rFonts w:hint="eastAsia" w:ascii="仿宋_GB2312"/>
          <w:color w:val="auto"/>
          <w:highlight w:val="none"/>
          <w:lang w:val="en-US" w:eastAsia="zh-CN"/>
        </w:rPr>
        <w:t>霍尔果斯经济开发区管理委员会财政局委托第三方服务机构开展会计代理记账工作，2023年使用代理记账预算单位数量共54家，代理记账服务费成本共计113.19万元，运营费20万元，改造修缮费用12.7万元。</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cs="Times New Roman"/>
          <w:b w:val="0"/>
          <w:bCs w:val="0"/>
          <w:sz w:val="32"/>
          <w:szCs w:val="32"/>
          <w:lang w:eastAsia="zh-CN"/>
        </w:rPr>
      </w:pPr>
      <w:r>
        <w:rPr>
          <w:rFonts w:hint="eastAsia" w:ascii="Times New Roman" w:hAnsi="Times New Roman" w:cs="Times New Roman"/>
          <w:b w:val="0"/>
          <w:bCs w:val="0"/>
          <w:sz w:val="32"/>
          <w:szCs w:val="32"/>
          <w:lang w:eastAsia="zh-CN"/>
        </w:rPr>
        <w:t>　</w:t>
      </w:r>
      <w:r>
        <w:rPr>
          <w:rFonts w:hint="eastAsia" w:cs="Times New Roman"/>
          <w:b w:val="0"/>
          <w:bCs w:val="0"/>
          <w:sz w:val="32"/>
          <w:szCs w:val="32"/>
          <w:lang w:val="en-US" w:eastAsia="zh-CN"/>
        </w:rPr>
        <w:t xml:space="preserve">  </w:t>
      </w:r>
      <w:r>
        <w:rPr>
          <w:rFonts w:hint="eastAsia" w:ascii="Times New Roman" w:hAnsi="Times New Roman" w:cs="Times New Roman"/>
          <w:b w:val="0"/>
          <w:bCs w:val="0"/>
          <w:sz w:val="32"/>
          <w:szCs w:val="32"/>
          <w:lang w:eastAsia="zh-CN"/>
        </w:rPr>
        <w:t>3</w:t>
      </w:r>
      <w:r>
        <w:rPr>
          <w:rFonts w:hint="eastAsia" w:ascii="Times New Roman" w:hAnsi="Times New Roman" w:cs="Times New Roman"/>
          <w:b w:val="0"/>
          <w:bCs w:val="0"/>
          <w:sz w:val="32"/>
          <w:szCs w:val="32"/>
          <w:lang w:val="en-US" w:eastAsia="zh-CN"/>
        </w:rPr>
        <w:t>.</w:t>
      </w:r>
      <w:r>
        <w:rPr>
          <w:rFonts w:hint="eastAsia" w:ascii="Times New Roman" w:hAnsi="Times New Roman" w:cs="Times New Roman"/>
          <w:b w:val="0"/>
          <w:bCs w:val="0"/>
          <w:sz w:val="32"/>
          <w:szCs w:val="32"/>
          <w:lang w:eastAsia="zh-CN"/>
        </w:rPr>
        <w:t>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sz w:val="32"/>
          <w:szCs w:val="32"/>
        </w:rPr>
      </w:pPr>
      <w:r>
        <w:rPr>
          <w:rFonts w:hint="eastAsia"/>
          <w:sz w:val="32"/>
          <w:szCs w:val="32"/>
        </w:rPr>
        <w:t>资金投入情况：该项目年初预算数</w:t>
      </w:r>
      <w:r>
        <w:rPr>
          <w:rFonts w:hint="eastAsia"/>
          <w:sz w:val="32"/>
          <w:szCs w:val="32"/>
          <w:lang w:val="en-US" w:eastAsia="zh-CN"/>
        </w:rPr>
        <w:t>120.5</w:t>
      </w:r>
      <w:r>
        <w:rPr>
          <w:rFonts w:hint="eastAsia"/>
          <w:sz w:val="32"/>
          <w:szCs w:val="32"/>
        </w:rPr>
        <w:t>万元，全年预算数</w:t>
      </w:r>
      <w:r>
        <w:rPr>
          <w:rFonts w:hint="eastAsia"/>
          <w:sz w:val="32"/>
          <w:szCs w:val="32"/>
          <w:lang w:val="en-US" w:eastAsia="zh-CN"/>
        </w:rPr>
        <w:t>136.02</w:t>
      </w:r>
      <w:r>
        <w:rPr>
          <w:rFonts w:hint="eastAsia"/>
          <w:sz w:val="32"/>
          <w:szCs w:val="32"/>
        </w:rPr>
        <w:t>万元，实际总投入</w:t>
      </w:r>
      <w:r>
        <w:rPr>
          <w:rFonts w:hint="eastAsia"/>
          <w:sz w:val="32"/>
          <w:szCs w:val="32"/>
          <w:lang w:val="en-US" w:eastAsia="zh-CN"/>
        </w:rPr>
        <w:t>135.72</w:t>
      </w:r>
      <w:r>
        <w:rPr>
          <w:rFonts w:hint="eastAsia"/>
          <w:sz w:val="32"/>
          <w:szCs w:val="32"/>
        </w:rPr>
        <w:t>万元，该项目资金已全部落实到位，资金来源为本级财政预算资金。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sz w:val="32"/>
          <w:szCs w:val="32"/>
        </w:rPr>
      </w:pPr>
      <w:r>
        <w:rPr>
          <w:rFonts w:hint="eastAsia"/>
          <w:sz w:val="32"/>
          <w:szCs w:val="32"/>
        </w:rPr>
        <w:t>资金使用情况：</w:t>
      </w:r>
      <w:bookmarkStart w:id="2" w:name="_Toc68703829"/>
      <w:r>
        <w:rPr>
          <w:rFonts w:hint="eastAsia"/>
          <w:color w:val="auto"/>
        </w:rPr>
        <w:t>该项目年初预算数</w:t>
      </w:r>
      <w:r>
        <w:rPr>
          <w:rFonts w:hint="eastAsia" w:ascii="仿宋_GB2312"/>
          <w:b w:val="0"/>
          <w:bCs w:val="0"/>
          <w:color w:val="auto"/>
          <w:lang w:val="en-US" w:eastAsia="zh-CN"/>
        </w:rPr>
        <w:t>120.5</w:t>
      </w:r>
      <w:r>
        <w:rPr>
          <w:rFonts w:hint="eastAsia"/>
          <w:color w:val="auto"/>
        </w:rPr>
        <w:t>万元，全年预算</w:t>
      </w:r>
      <w:r>
        <w:rPr>
          <w:rFonts w:hint="eastAsia"/>
          <w:color w:val="auto"/>
          <w:lang w:eastAsia="zh-CN"/>
        </w:rPr>
        <w:t>数</w:t>
      </w:r>
      <w:r>
        <w:rPr>
          <w:rFonts w:hint="eastAsia" w:ascii="仿宋_GB2312"/>
          <w:b w:val="0"/>
          <w:bCs w:val="0"/>
          <w:color w:val="auto"/>
          <w:lang w:val="en-US" w:eastAsia="zh-CN"/>
        </w:rPr>
        <w:t>136.02</w:t>
      </w:r>
      <w:r>
        <w:rPr>
          <w:rFonts w:hint="eastAsia"/>
          <w:color w:val="auto"/>
        </w:rPr>
        <w:t>万元，全年执行数</w:t>
      </w:r>
      <w:r>
        <w:rPr>
          <w:rFonts w:hint="eastAsia" w:ascii="仿宋_GB2312"/>
          <w:b w:val="0"/>
          <w:bCs w:val="0"/>
          <w:color w:val="auto"/>
          <w:lang w:val="en-US" w:eastAsia="zh-CN"/>
        </w:rPr>
        <w:t>135.72</w:t>
      </w:r>
      <w:r>
        <w:rPr>
          <w:rFonts w:hint="eastAsia"/>
          <w:color w:val="auto"/>
        </w:rPr>
        <w:t>万元，预算执行率为</w:t>
      </w:r>
      <w:r>
        <w:rPr>
          <w:rFonts w:hint="eastAsia"/>
          <w:color w:val="auto"/>
          <w:lang w:val="en-US" w:eastAsia="zh-CN"/>
        </w:rPr>
        <w:t>99.78</w:t>
      </w:r>
      <w:r>
        <w:rPr>
          <w:rFonts w:hint="eastAsia"/>
          <w:color w:val="auto"/>
        </w:rPr>
        <w:t>%，用于：</w:t>
      </w:r>
      <w:r>
        <w:rPr>
          <w:rFonts w:hint="eastAsia" w:ascii="仿宋_GB2312"/>
          <w:color w:val="auto"/>
          <w:highlight w:val="none"/>
          <w:lang w:val="en-US" w:eastAsia="zh-CN"/>
        </w:rPr>
        <w:t>代理记账服务费113.19万元，运营费20万元，改造修缮费用12.7万元。</w:t>
      </w:r>
    </w:p>
    <w:p>
      <w:pPr>
        <w:pageBreakBefore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（二）项目绩效目标</w:t>
      </w:r>
      <w:bookmarkEnd w:id="2"/>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sz w:val="32"/>
          <w:szCs w:val="32"/>
        </w:rPr>
      </w:pPr>
      <w:r>
        <w:rPr>
          <w:rFonts w:hint="eastAsia"/>
          <w:sz w:val="32"/>
          <w:szCs w:val="32"/>
          <w:lang w:val="en-US" w:eastAsia="zh-CN"/>
        </w:rPr>
        <w:t>1.总体目标：根据</w:t>
      </w:r>
      <w:r>
        <w:rPr>
          <w:rFonts w:hint="eastAsia" w:ascii="仿宋_GB2312" w:hAnsi="仿宋"/>
          <w:color w:val="auto"/>
          <w:sz w:val="32"/>
          <w:szCs w:val="32"/>
        </w:rPr>
        <w:t>霍尔果斯市委财经委员会2019年第三次会议纪要</w:t>
      </w:r>
      <w:r>
        <w:rPr>
          <w:rFonts w:hint="eastAsia" w:ascii="仿宋_GB2312" w:hAnsi="仿宋"/>
          <w:color w:val="auto"/>
          <w:sz w:val="32"/>
          <w:szCs w:val="32"/>
          <w:lang w:eastAsia="zh-CN"/>
        </w:rPr>
        <w:t>、</w:t>
      </w:r>
      <w:r>
        <w:rPr>
          <w:rFonts w:hint="eastAsia" w:ascii="仿宋_GB2312" w:hAnsi="仿宋"/>
          <w:color w:val="auto"/>
          <w:sz w:val="32"/>
          <w:szCs w:val="32"/>
        </w:rPr>
        <w:t>《霍尔果斯市委托第三方代理记账服务实施方案》</w:t>
      </w:r>
      <w:r>
        <w:rPr>
          <w:rFonts w:hint="eastAsia" w:ascii="仿宋_GB2312" w:hAnsi="仿宋"/>
          <w:color w:val="auto"/>
          <w:sz w:val="32"/>
          <w:szCs w:val="32"/>
          <w:lang w:eastAsia="zh-CN"/>
        </w:rPr>
        <w:t>等文件要求，</w:t>
      </w:r>
      <w:r>
        <w:rPr>
          <w:rFonts w:hint="eastAsia"/>
          <w:sz w:val="32"/>
          <w:szCs w:val="32"/>
        </w:rPr>
        <w:t>本项目主要用于预算单位代理记账</w:t>
      </w:r>
      <w:r>
        <w:rPr>
          <w:rFonts w:hint="eastAsia"/>
          <w:sz w:val="32"/>
          <w:szCs w:val="32"/>
          <w:lang w:eastAsia="zh-CN"/>
        </w:rPr>
        <w:t>服务</w:t>
      </w:r>
      <w:r>
        <w:rPr>
          <w:rFonts w:hint="eastAsia"/>
          <w:sz w:val="32"/>
          <w:szCs w:val="32"/>
        </w:rPr>
        <w:t>，资金总额</w:t>
      </w:r>
      <w:r>
        <w:rPr>
          <w:rFonts w:hint="eastAsia"/>
          <w:sz w:val="32"/>
          <w:szCs w:val="32"/>
          <w:lang w:val="en-US" w:eastAsia="zh-CN"/>
        </w:rPr>
        <w:t>136.02</w:t>
      </w:r>
      <w:r>
        <w:rPr>
          <w:rFonts w:hint="eastAsia"/>
          <w:sz w:val="32"/>
          <w:szCs w:val="32"/>
        </w:rPr>
        <w:t>万元，项目的实施能进一步提高霍尔果斯市各行政事业单位财务管理，规范会计行为，整顿会计秩序，降低政府成本，提高资金的使用效率。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eastAsia="zh-CN"/>
        </w:rPr>
      </w:pPr>
      <w:r>
        <w:rPr>
          <w:rFonts w:hint="eastAsia"/>
          <w:sz w:val="32"/>
          <w:szCs w:val="32"/>
          <w:lang w:val="en-US" w:eastAsia="zh-CN"/>
        </w:rPr>
        <w:t>2.阶段性目标：</w:t>
      </w:r>
      <w:bookmarkStart w:id="3" w:name="_Toc68703830"/>
      <w:r>
        <w:rPr>
          <w:rFonts w:hint="eastAsia" w:ascii="仿宋_GB2312" w:hAnsi="仿宋"/>
          <w:color w:val="auto"/>
          <w:sz w:val="32"/>
          <w:szCs w:val="32"/>
        </w:rPr>
        <w:t>为进一步提高霍尔果斯市各行政事业单位财务管理，规范会计行为，整顿会计秩序，降低政府成本，提高资金的使用效率，结合霍尔果斯各预算单位财务管理现状，现委托1家代理记账服务机构对5</w:t>
      </w:r>
      <w:r>
        <w:rPr>
          <w:rFonts w:hint="eastAsia" w:ascii="仿宋_GB2312" w:hAnsi="仿宋"/>
          <w:color w:val="auto"/>
          <w:sz w:val="32"/>
          <w:szCs w:val="32"/>
          <w:lang w:val="en-US" w:eastAsia="zh-CN"/>
        </w:rPr>
        <w:t>4</w:t>
      </w:r>
      <w:r>
        <w:rPr>
          <w:rFonts w:hint="eastAsia" w:ascii="仿宋_GB2312" w:hAnsi="仿宋"/>
          <w:color w:val="auto"/>
          <w:sz w:val="32"/>
          <w:szCs w:val="32"/>
        </w:rPr>
        <w:t>家预算单位实行代理记账服务</w:t>
      </w:r>
      <w:r>
        <w:rPr>
          <w:rFonts w:hint="eastAsia" w:ascii="仿宋_GB2312" w:hAnsi="仿宋"/>
          <w:color w:val="auto"/>
          <w:sz w:val="32"/>
          <w:szCs w:val="32"/>
          <w:lang w:eastAsia="zh-CN"/>
        </w:rPr>
        <w:t>。</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黑体" w:cs="Times New Roman"/>
          <w:bCs/>
          <w:sz w:val="32"/>
          <w:szCs w:val="32"/>
          <w:lang w:val="en-US" w:eastAsia="zh-CN"/>
        </w:rPr>
      </w:pPr>
      <w:r>
        <w:rPr>
          <w:rFonts w:hint="eastAsia" w:ascii="Times New Roman" w:hAnsi="Times New Roman" w:eastAsia="黑体" w:cs="Times New Roman"/>
          <w:bCs/>
          <w:sz w:val="32"/>
          <w:szCs w:val="32"/>
          <w:lang w:val="en-US" w:eastAsia="zh-CN"/>
        </w:rPr>
        <w:t>二、绩效评价工作开展情况</w:t>
      </w:r>
      <w:bookmarkEnd w:id="3"/>
    </w:p>
    <w:p>
      <w:pPr>
        <w:pageBreakBefore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楷体_GB2312" w:cs="Times New Roman"/>
          <w:b/>
          <w:bCs/>
          <w:sz w:val="32"/>
          <w:szCs w:val="32"/>
          <w:lang w:eastAsia="zh-CN"/>
        </w:rPr>
      </w:pPr>
      <w:bookmarkStart w:id="4" w:name="_Toc68703831"/>
      <w:r>
        <w:rPr>
          <w:rFonts w:hint="eastAsia" w:ascii="Times New Roman" w:hAnsi="Times New Roman" w:eastAsia="楷体_GB2312" w:cs="Times New Roman"/>
          <w:b/>
          <w:bCs/>
          <w:sz w:val="32"/>
          <w:szCs w:val="32"/>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w:t>
      </w:r>
      <w:r>
        <w:rPr>
          <w:rFonts w:hint="eastAsia" w:cs="Times New Roman"/>
          <w:b w:val="0"/>
          <w:bCs w:val="0"/>
          <w:sz w:val="32"/>
          <w:szCs w:val="32"/>
          <w:lang w:val="en-US" w:eastAsia="zh-CN"/>
        </w:rPr>
        <w:t xml:space="preserve">   </w:t>
      </w:r>
      <w:r>
        <w:rPr>
          <w:rFonts w:hint="eastAsia" w:ascii="Times New Roman" w:hAnsi="Times New Roman" w:eastAsia="仿宋_GB2312" w:cs="Times New Roman"/>
          <w:b w:val="0"/>
          <w:bCs w:val="0"/>
          <w:sz w:val="32"/>
          <w:szCs w:val="32"/>
          <w:lang w:val="en-US" w:eastAsia="zh-CN"/>
        </w:rPr>
        <w:t>1.绩效评价目的</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color w:val="auto"/>
          <w:sz w:val="32"/>
          <w:szCs w:val="32"/>
        </w:rPr>
      </w:pPr>
      <w:r>
        <w:rPr>
          <w:rFonts w:hint="eastAsia"/>
          <w:color w:val="auto"/>
          <w:sz w:val="32"/>
          <w:szCs w:val="32"/>
          <w:lang w:eastAsia="zh-CN"/>
        </w:rPr>
        <w:t>　</w:t>
      </w:r>
      <w:r>
        <w:rPr>
          <w:rFonts w:eastAsia="仿宋_GB2312"/>
          <w:color w:val="auto"/>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pageBreakBefore w:val="0"/>
        <w:numPr>
          <w:ilvl w:val="0"/>
          <w:numId w:val="1"/>
        </w:numPr>
        <w:kinsoku/>
        <w:wordWrap/>
        <w:overflowPunct/>
        <w:topLinePunct w:val="0"/>
        <w:autoSpaceDE/>
        <w:autoSpaceDN/>
        <w:bidi w:val="0"/>
        <w:adjustRightInd/>
        <w:snapToGrid/>
        <w:spacing w:line="560" w:lineRule="exact"/>
        <w:ind w:firstLine="640" w:firstLineChars="200"/>
        <w:textAlignment w:val="auto"/>
        <w:rPr>
          <w:rFonts w:eastAsia="仿宋_GB2312"/>
          <w:color w:val="auto"/>
          <w:sz w:val="32"/>
          <w:szCs w:val="32"/>
        </w:rPr>
      </w:pPr>
      <w:r>
        <w:rPr>
          <w:rFonts w:eastAsia="仿宋_GB2312"/>
          <w:color w:val="auto"/>
          <w:sz w:val="32"/>
          <w:szCs w:val="32"/>
        </w:rPr>
        <w:t>项目在实施前向项目负责人提供财政支出绩效方面的资金管理信息，促进项目支出严格按照资金管理规定进行。</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color w:val="auto"/>
          <w:sz w:val="32"/>
          <w:szCs w:val="32"/>
        </w:rPr>
      </w:pPr>
      <w:r>
        <w:rPr>
          <w:rFonts w:eastAsia="仿宋_GB2312"/>
          <w:color w:val="auto"/>
          <w:sz w:val="32"/>
          <w:szCs w:val="32"/>
        </w:rPr>
        <w:t>（2）项目绩效管理财政支出运行提供及时、有效的信息。</w:t>
      </w:r>
    </w:p>
    <w:p>
      <w:pPr>
        <w:pStyle w:val="11"/>
        <w:pageBreakBefore w:val="0"/>
        <w:kinsoku/>
        <w:wordWrap/>
        <w:overflowPunct/>
        <w:topLinePunct w:val="0"/>
        <w:autoSpaceDE/>
        <w:autoSpaceDN/>
        <w:bidi w:val="0"/>
        <w:adjustRightInd/>
        <w:snapToGrid/>
        <w:spacing w:line="560" w:lineRule="exact"/>
        <w:ind w:firstLine="640" w:firstLineChars="200"/>
        <w:textAlignment w:val="auto"/>
        <w:rPr>
          <w:rFonts w:eastAsia="方正仿宋_GBK" w:cs="方正仿宋_GBK"/>
          <w:color w:val="auto"/>
          <w:sz w:val="32"/>
          <w:szCs w:val="32"/>
        </w:rPr>
      </w:pPr>
      <w:r>
        <w:rPr>
          <w:rFonts w:eastAsia="仿宋_GB2312"/>
          <w:color w:val="auto"/>
          <w:sz w:val="32"/>
          <w:szCs w:val="32"/>
        </w:rPr>
        <w:t>综合来看，通过开展有效的财政支出绩效评价管理，</w:t>
      </w:r>
      <w:r>
        <w:rPr>
          <w:rFonts w:hint="eastAsia" w:eastAsia="仿宋_GB2312"/>
          <w:color w:val="auto"/>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2.绩效评价对象：</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color w:val="auto"/>
          <w:sz w:val="32"/>
          <w:szCs w:val="32"/>
          <w:lang w:val="en-US" w:eastAsia="zh-CN"/>
        </w:rPr>
        <w:t>2023年</w:t>
      </w:r>
      <w:r>
        <w:rPr>
          <w:rFonts w:hint="eastAsia"/>
          <w:color w:val="auto"/>
          <w:sz w:val="32"/>
          <w:szCs w:val="32"/>
          <w:lang w:eastAsia="zh-CN"/>
        </w:rPr>
        <w:t>委托代理记账服务费项目</w:t>
      </w:r>
      <w:r>
        <w:rPr>
          <w:rFonts w:hint="eastAsia" w:ascii="仿宋_GB2312" w:hAnsi="仿宋_GB2312" w:eastAsia="仿宋_GB2312" w:cs="仿宋_GB2312"/>
          <w:sz w:val="32"/>
          <w:szCs w:val="32"/>
        </w:rPr>
        <w:t>。</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3.绩效评价范围：</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rPr>
      </w:pPr>
      <w:r>
        <w:rPr>
          <w:rFonts w:hint="eastAsia"/>
          <w:color w:val="auto"/>
          <w:sz w:val="32"/>
          <w:szCs w:val="32"/>
        </w:rPr>
        <w:t>本次评价从项目决策（包括绩效目标、决策过程）、项目管理（包括项目资金、项目实施）、项目产出（包括项目产出数量、产出质量、产出时效和产出成本）项目效益四个维度进行</w:t>
      </w:r>
      <w:r>
        <w:rPr>
          <w:rFonts w:hint="eastAsia"/>
          <w:color w:val="auto"/>
          <w:sz w:val="32"/>
          <w:szCs w:val="32"/>
          <w:lang w:val="en-US" w:eastAsia="zh-CN"/>
        </w:rPr>
        <w:t>2023年</w:t>
      </w:r>
      <w:r>
        <w:rPr>
          <w:rFonts w:hint="eastAsia"/>
          <w:color w:val="auto"/>
          <w:sz w:val="32"/>
          <w:szCs w:val="32"/>
          <w:lang w:eastAsia="zh-CN"/>
        </w:rPr>
        <w:t>委托代理记账服务费</w:t>
      </w:r>
      <w:r>
        <w:rPr>
          <w:rFonts w:hint="eastAsia"/>
          <w:color w:val="auto"/>
          <w:sz w:val="32"/>
          <w:szCs w:val="32"/>
        </w:rPr>
        <w:t>评价，评价核心为资金的支出完成情况和效果。</w:t>
      </w:r>
      <w:bookmarkStart w:id="5" w:name="_Toc68703832"/>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（二）绩效评价原则、评价指标体系、评价方法、评价标准</w:t>
      </w:r>
      <w:bookmarkEnd w:id="5"/>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绩效评价原则</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color w:val="000000"/>
          <w:sz w:val="32"/>
          <w:szCs w:val="32"/>
        </w:rPr>
      </w:pPr>
      <w:r>
        <w:rPr>
          <w:rFonts w:eastAsia="仿宋_GB2312"/>
          <w:color w:val="000000"/>
          <w:sz w:val="32"/>
          <w:szCs w:val="32"/>
        </w:rPr>
        <w:t>本次项目绩效评价遵循以下基本原则：</w:t>
      </w:r>
    </w:p>
    <w:p>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pPr>
      <w:r>
        <w:rPr>
          <w:rFonts w:ascii="Times New Roman" w:hAnsi="Times New Roman" w:eastAsia="仿宋_GB2312"/>
          <w:b w:val="0"/>
          <w:bCs w:val="0"/>
        </w:rPr>
        <w:t>（4）公开透明。绩效评价结果应依法依规公开，并自觉接受社会监督。</w:t>
      </w:r>
    </w:p>
    <w:p>
      <w:pPr>
        <w:spacing w:line="360" w:lineRule="auto"/>
        <w:ind w:firstLine="600" w:firstLineChars="200"/>
        <w:jc w:val="left"/>
        <w:rPr>
          <w:rFonts w:hint="eastAsia"/>
          <w:sz w:val="32"/>
          <w:szCs w:val="32"/>
        </w:rPr>
      </w:pPr>
      <w:r>
        <w:rPr>
          <w:rFonts w:hint="eastAsia"/>
        </w:rPr>
        <w:t>2、</w:t>
      </w:r>
      <w:r>
        <w:rPr>
          <w:rFonts w:hint="eastAsia"/>
          <w:sz w:val="32"/>
          <w:szCs w:val="32"/>
        </w:rPr>
        <w:t>评价指标体系</w:t>
      </w:r>
    </w:p>
    <w:p>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widowControl w:val="0"/>
        <w:spacing w:before="0" w:after="0" w:line="560" w:lineRule="exact"/>
        <w:ind w:firstLine="708" w:firstLineChars="200"/>
        <w:jc w:val="both"/>
        <w:outlineLvl w:val="9"/>
        <w:rPr>
          <w:rFonts w:hint="eastAsia"/>
        </w:rPr>
      </w:pPr>
      <w:r>
        <w:rPr>
          <w:rFonts w:ascii="Times New Roman" w:hAnsi="Times New Roman" w:eastAsia="仿宋_GB2312"/>
          <w:b w:val="0"/>
          <w:bCs w:val="0"/>
          <w:color w:val="000000"/>
          <w:spacing w:val="17"/>
        </w:rPr>
        <w:t>具体评价指标体系详情见附件1</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3、评价方法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color w:val="auto"/>
          <w:highlight w:val="none"/>
          <w:lang w:val="en-US" w:eastAsia="zh-CN"/>
        </w:rPr>
      </w:pPr>
      <w:r>
        <w:rPr>
          <w:rFonts w:hint="eastAsia"/>
          <w:bCs/>
          <w:color w:val="auto"/>
          <w:sz w:val="32"/>
          <w:szCs w:val="32"/>
          <w:highlight w:val="none"/>
        </w:rPr>
        <w:t>本次项目支出绩效自评采用最低成本法。方法，原因是</w:t>
      </w:r>
      <w:r>
        <w:rPr>
          <w:rFonts w:hint="eastAsia"/>
          <w:bCs/>
          <w:color w:val="auto"/>
          <w:sz w:val="32"/>
          <w:szCs w:val="32"/>
          <w:highlight w:val="none"/>
          <w:lang w:eastAsia="zh-CN"/>
        </w:rPr>
        <w:t>为提高</w:t>
      </w:r>
      <w:r>
        <w:rPr>
          <w:rFonts w:hint="eastAsia" w:ascii="仿宋_GB2312" w:hAnsi="仿宋"/>
          <w:color w:val="auto"/>
          <w:sz w:val="32"/>
          <w:szCs w:val="32"/>
        </w:rPr>
        <w:t>霍尔果斯市各行政事业单位财务管理，规范会计行为，整顿会计秩序，降低政府成本，提高资金的使用效率</w:t>
      </w:r>
      <w:r>
        <w:rPr>
          <w:rFonts w:hint="eastAsia"/>
          <w:bCs/>
          <w:color w:val="auto"/>
          <w:sz w:val="32"/>
          <w:szCs w:val="32"/>
          <w:highlight w:val="none"/>
          <w:lang w:val="en-US" w:eastAsia="zh-CN"/>
        </w:rPr>
        <w:t>。</w:t>
      </w:r>
    </w:p>
    <w:p>
      <w:pPr>
        <w:pageBreakBefore w:val="0"/>
        <w:widowControl w:val="0"/>
        <w:kinsoku/>
        <w:wordWrap/>
        <w:overflowPunct/>
        <w:topLinePunct w:val="0"/>
        <w:autoSpaceDE/>
        <w:autoSpaceDN/>
        <w:bidi w:val="0"/>
        <w:adjustRightInd/>
        <w:snapToGrid/>
        <w:spacing w:line="560" w:lineRule="exact"/>
        <w:jc w:val="left"/>
        <w:textAlignment w:val="auto"/>
        <w:rPr>
          <w:rFonts w:hint="eastAsia"/>
        </w:rPr>
      </w:pPr>
      <w:r>
        <w:rPr>
          <w:rFonts w:hint="eastAsia"/>
          <w:lang w:eastAsia="zh-CN"/>
        </w:rPr>
        <w:t>　　</w:t>
      </w:r>
      <w:r>
        <w:rPr>
          <w:rFonts w:hint="eastAsia"/>
          <w:sz w:val="32"/>
          <w:szCs w:val="32"/>
        </w:rPr>
        <w:t>4</w:t>
      </w:r>
      <w:r>
        <w:rPr>
          <w:rFonts w:hint="eastAsia"/>
          <w:sz w:val="32"/>
          <w:szCs w:val="32"/>
          <w:lang w:val="en-US" w:eastAsia="zh-CN"/>
        </w:rPr>
        <w:t>.</w:t>
      </w:r>
      <w:r>
        <w:rPr>
          <w:rFonts w:hint="eastAsia"/>
          <w:sz w:val="32"/>
          <w:szCs w:val="32"/>
        </w:rPr>
        <w:t>评价标准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bCs/>
          <w:color w:val="auto"/>
          <w:sz w:val="32"/>
          <w:szCs w:val="32"/>
          <w:highlight w:val="none"/>
          <w:lang w:val="en-US" w:eastAsia="zh-CN"/>
        </w:rPr>
      </w:pPr>
      <w:bookmarkStart w:id="6" w:name="_Toc68703833"/>
      <w:r>
        <w:rPr>
          <w:rFonts w:hint="eastAsia"/>
          <w:bCs/>
          <w:color w:val="auto"/>
          <w:sz w:val="32"/>
          <w:szCs w:val="32"/>
          <w:highlight w:val="none"/>
        </w:rPr>
        <w:t>本次项目支出绩效自评采用计划标准，原因是：</w:t>
      </w:r>
      <w:r>
        <w:rPr>
          <w:rFonts w:hint="eastAsia"/>
          <w:bCs/>
          <w:color w:val="auto"/>
          <w:sz w:val="32"/>
          <w:szCs w:val="32"/>
          <w:highlight w:val="none"/>
          <w:lang w:val="en-US" w:eastAsia="zh-CN"/>
        </w:rPr>
        <w:t>委托第三方服务机构是根据代理记账服务费项目计划开展。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bCs/>
          <w:color w:val="auto"/>
          <w:sz w:val="32"/>
          <w:szCs w:val="32"/>
          <w:highlight w:val="none"/>
          <w:lang w:val="en-US" w:eastAsia="zh-CN"/>
        </w:rPr>
      </w:pPr>
      <w:r>
        <w:rPr>
          <w:rFonts w:hint="eastAsia"/>
          <w:bCs/>
          <w:color w:val="auto"/>
          <w:sz w:val="32"/>
          <w:szCs w:val="32"/>
          <w:highlight w:val="none"/>
          <w:lang w:val="en-US" w:eastAsia="zh-CN"/>
        </w:rPr>
        <w:t>计划标准：指以预先制定的目标、计划、预算、定额等作为评价标准。</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（三）绩效评价工作过程</w:t>
      </w:r>
      <w:bookmarkEnd w:id="6"/>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eastAsia="仿宋_GB2312"/>
          <w:bCs/>
          <w:sz w:val="32"/>
          <w:szCs w:val="32"/>
        </w:rPr>
      </w:pPr>
      <w:r>
        <w:rPr>
          <w:rFonts w:hint="eastAsia" w:eastAsia="仿宋_GB2312"/>
          <w:bCs/>
          <w:sz w:val="32"/>
          <w:szCs w:val="32"/>
        </w:rPr>
        <w:t>2023年3月1日，开始前期准备工作，评价组通过前期调研确定绩效评价对象和范围，确定了评价的目的、方法以及评价的原则，根据项目的内容和特征制定了评价指标体系及评价标准以及评价实施方案，修正并确定所需资料清单，最终确定绩效评价工作方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2</w:t>
      </w:r>
      <w:r>
        <w:rPr>
          <w:rFonts w:hint="eastAsia"/>
          <w:sz w:val="32"/>
          <w:szCs w:val="32"/>
          <w:lang w:val="en-US" w:eastAsia="zh-CN"/>
        </w:rPr>
        <w:t>.</w:t>
      </w:r>
      <w:r>
        <w:rPr>
          <w:rFonts w:hint="eastAsia"/>
          <w:sz w:val="32"/>
          <w:szCs w:val="32"/>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eastAsia="仿宋_GB2312"/>
          <w:bCs/>
          <w:sz w:val="32"/>
          <w:szCs w:val="32"/>
        </w:rPr>
      </w:pPr>
      <w:r>
        <w:rPr>
          <w:rFonts w:hint="eastAsia" w:eastAsia="仿宋_GB2312"/>
          <w:bCs/>
          <w:sz w:val="32"/>
          <w:szCs w:val="32"/>
        </w:rPr>
        <w:t>2023年</w:t>
      </w:r>
      <w:r>
        <w:rPr>
          <w:rFonts w:hint="eastAsia"/>
          <w:bCs/>
          <w:sz w:val="32"/>
          <w:szCs w:val="32"/>
          <w:lang w:val="en-US" w:eastAsia="zh-CN"/>
        </w:rPr>
        <w:t>3</w:t>
      </w:r>
      <w:r>
        <w:rPr>
          <w:rFonts w:hint="eastAsia" w:eastAsia="仿宋_GB2312"/>
          <w:bCs/>
          <w:sz w:val="32"/>
          <w:szCs w:val="32"/>
        </w:rPr>
        <w:t>月</w:t>
      </w:r>
      <w:r>
        <w:rPr>
          <w:rFonts w:hint="eastAsia"/>
          <w:bCs/>
          <w:sz w:val="32"/>
          <w:szCs w:val="32"/>
          <w:lang w:val="en-US" w:eastAsia="zh-CN"/>
        </w:rPr>
        <w:t>5</w:t>
      </w:r>
      <w:r>
        <w:rPr>
          <w:rFonts w:hint="eastAsia" w:eastAsia="仿宋_GB2312"/>
          <w:bCs/>
          <w:sz w:val="32"/>
          <w:szCs w:val="32"/>
        </w:rPr>
        <w:t>日-</w:t>
      </w:r>
      <w:r>
        <w:rPr>
          <w:rFonts w:hint="eastAsia"/>
          <w:bCs/>
          <w:sz w:val="32"/>
          <w:szCs w:val="32"/>
          <w:lang w:val="en-US" w:eastAsia="zh-CN"/>
        </w:rPr>
        <w:t>3</w:t>
      </w:r>
      <w:r>
        <w:rPr>
          <w:rFonts w:hint="eastAsia" w:eastAsia="仿宋_GB2312"/>
          <w:bCs/>
          <w:sz w:val="32"/>
          <w:szCs w:val="32"/>
        </w:rPr>
        <w:t>月</w:t>
      </w:r>
      <w:r>
        <w:rPr>
          <w:rFonts w:hint="eastAsia"/>
          <w:bCs/>
          <w:sz w:val="32"/>
          <w:szCs w:val="32"/>
          <w:lang w:val="en-US" w:eastAsia="zh-CN"/>
        </w:rPr>
        <w:t>10</w:t>
      </w:r>
      <w:r>
        <w:rPr>
          <w:rFonts w:hint="eastAsia" w:eastAsia="仿宋_GB2312"/>
          <w:bCs/>
          <w:sz w:val="32"/>
          <w:szCs w:val="32"/>
        </w:rPr>
        <w:t xml:space="preserve">日，评价工作进入实施阶段，评价组收集绩效评价相关数据资料，进行现场调研、座谈；并与项目实施负责人沟通，了解资金的内容、操作流程、管理机制、资金使用方向等情况，分析形成初步结论。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3</w:t>
      </w:r>
      <w:r>
        <w:rPr>
          <w:rFonts w:hint="eastAsia"/>
          <w:sz w:val="32"/>
          <w:szCs w:val="32"/>
          <w:lang w:val="en-US" w:eastAsia="zh-CN"/>
        </w:rPr>
        <w:t>.</w:t>
      </w:r>
      <w:r>
        <w:rPr>
          <w:rFonts w:hint="eastAsia"/>
          <w:sz w:val="32"/>
          <w:szCs w:val="32"/>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rPr>
      </w:pPr>
      <w:bookmarkStart w:id="7" w:name="_Toc68703834"/>
      <w:r>
        <w:rPr>
          <w:rFonts w:hint="eastAsia" w:eastAsia="仿宋_GB2312"/>
          <w:bCs/>
          <w:sz w:val="32"/>
          <w:szCs w:val="32"/>
        </w:rPr>
        <w:t>2023年3月10日- 3月20日，评价组按照绩效评价的原则和规范，对取得的资料进行审查核实，对采集的数据进行分析，按照绩效评价指标评分表逐项进行打分、分析，汇总各方评价结果，综合分析并形成评价结论。</w:t>
      </w:r>
    </w:p>
    <w:p>
      <w:pPr>
        <w:numPr>
          <w:ilvl w:val="0"/>
          <w:numId w:val="0"/>
        </w:numPr>
        <w:spacing w:line="560" w:lineRule="exact"/>
        <w:ind w:firstLine="640" w:firstLineChars="200"/>
        <w:rPr>
          <w:rFonts w:hint="eastAsia" w:ascii="Times New Roman" w:hAnsi="Times New Roman" w:eastAsia="黑体" w:cs="Times New Roman"/>
          <w:bCs/>
          <w:sz w:val="32"/>
          <w:szCs w:val="32"/>
          <w:lang w:val="en-US" w:eastAsia="zh-CN"/>
        </w:rPr>
      </w:pPr>
      <w:r>
        <w:rPr>
          <w:rFonts w:hint="eastAsia" w:eastAsia="黑体" w:cs="Times New Roman"/>
          <w:bCs/>
          <w:sz w:val="32"/>
          <w:szCs w:val="32"/>
          <w:lang w:val="en-US" w:eastAsia="zh-CN"/>
        </w:rPr>
        <w:t>三、</w:t>
      </w:r>
      <w:r>
        <w:rPr>
          <w:rFonts w:hint="eastAsia" w:ascii="Times New Roman" w:hAnsi="Times New Roman" w:eastAsia="黑体" w:cs="Times New Roman"/>
          <w:bCs/>
          <w:sz w:val="32"/>
          <w:szCs w:val="32"/>
          <w:lang w:val="en-US" w:eastAsia="zh-CN"/>
        </w:rPr>
        <w:t>综合评价情况及评价结论</w:t>
      </w:r>
      <w:bookmarkEnd w:id="7"/>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楷体_GB2312" w:cs="Times New Roman"/>
          <w:b/>
          <w:bCs/>
          <w:kern w:val="2"/>
          <w:sz w:val="32"/>
          <w:szCs w:val="32"/>
          <w:lang w:val="en-US" w:eastAsia="zh-CN" w:bidi="ar-SA"/>
        </w:rPr>
      </w:pPr>
      <w:bookmarkStart w:id="8" w:name="_Toc68703835"/>
      <w:r>
        <w:rPr>
          <w:rFonts w:hint="eastAsia" w:ascii="Times New Roman" w:hAnsi="Times New Roman" w:eastAsia="楷体_GB2312" w:cs="Times New Roman"/>
          <w:b/>
          <w:bCs/>
          <w:kern w:val="2"/>
          <w:sz w:val="32"/>
          <w:szCs w:val="32"/>
          <w:lang w:val="en-US" w:eastAsia="zh-CN" w:bidi="ar-SA"/>
        </w:rPr>
        <w:t>（一）综合评价情况</w:t>
      </w:r>
      <w:bookmarkEnd w:id="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color w:val="auto"/>
        </w:rPr>
      </w:pPr>
      <w:r>
        <w:rPr>
          <w:rFonts w:hint="eastAsia"/>
          <w:color w:val="auto"/>
        </w:rPr>
        <w:t>本项目严格按照</w:t>
      </w:r>
      <w:r>
        <w:rPr>
          <w:rFonts w:hint="eastAsia" w:ascii="仿宋_GB2312"/>
          <w:bCs/>
          <w:color w:val="auto"/>
          <w:kern w:val="0"/>
          <w:sz w:val="32"/>
          <w:szCs w:val="32"/>
        </w:rPr>
        <w:t>科学公正、统筹兼顾、激励约束、公开透明的</w:t>
      </w:r>
      <w:r>
        <w:rPr>
          <w:rFonts w:hint="eastAsia"/>
          <w:color w:val="auto"/>
        </w:rPr>
        <w:t>绩效评价原则，采用</w:t>
      </w:r>
      <w:r>
        <w:rPr>
          <w:rFonts w:hint="eastAsia"/>
          <w:color w:val="auto"/>
          <w:lang w:val="en-US" w:eastAsia="zh-CN"/>
        </w:rPr>
        <w:t>最低成本法</w:t>
      </w:r>
      <w:r>
        <w:rPr>
          <w:rFonts w:hint="eastAsia"/>
          <w:color w:val="auto"/>
        </w:rPr>
        <w:t>，坚持</w:t>
      </w:r>
      <w:r>
        <w:rPr>
          <w:rFonts w:hint="eastAsia"/>
          <w:color w:val="auto"/>
          <w:lang w:val="en-US" w:eastAsia="zh-CN"/>
        </w:rPr>
        <w:t>计划标准</w:t>
      </w:r>
      <w:r>
        <w:rPr>
          <w:rFonts w:hint="eastAsia"/>
          <w:color w:val="auto"/>
        </w:rPr>
        <w:t>对本项目的立项、绩效目标、资金投入、资金管理、组织实施、产出数量、产出质量、产出时效、产出成本、项目效益进行了综合评价。</w:t>
      </w:r>
    </w:p>
    <w:p>
      <w:pPr>
        <w:spacing w:line="360" w:lineRule="auto"/>
        <w:ind w:firstLine="600" w:firstLineChars="200"/>
        <w:jc w:val="center"/>
        <w:rPr>
          <w:color w:val="auto"/>
        </w:rPr>
      </w:pPr>
      <w:r>
        <w:rPr>
          <w:rFonts w:hint="eastAsia"/>
          <w:color w:val="auto"/>
          <w:lang w:val="en-US" w:eastAsia="zh-CN"/>
        </w:rPr>
        <w:t>代理记账委托</w:t>
      </w:r>
      <w:r>
        <w:rPr>
          <w:rFonts w:hint="eastAsia"/>
          <w:color w:val="auto"/>
        </w:rPr>
        <w:t>项目评价得分情况</w:t>
      </w:r>
    </w:p>
    <w:tbl>
      <w:tblPr>
        <w:tblStyle w:val="9"/>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39.97</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sz w:val="22"/>
                <w:lang w:val="en-US" w:eastAsia="zh-CN"/>
              </w:rPr>
            </w:pPr>
            <w:r>
              <w:rPr>
                <w:rFonts w:hint="eastAsia"/>
                <w:b/>
                <w:bCs/>
                <w:color w:val="000000"/>
                <w:sz w:val="22"/>
                <w:lang w:val="en-US" w:eastAsia="zh-CN"/>
              </w:rPr>
              <w:t>99.97</w:t>
            </w:r>
          </w:p>
        </w:tc>
      </w:tr>
    </w:tbl>
    <w:p>
      <w:pPr>
        <w:pStyle w:val="4"/>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imes New Roman" w:hAnsi="Times New Roman" w:eastAsia="楷体_GB2312" w:cs="Times New Roman"/>
          <w:b/>
          <w:bCs/>
          <w:kern w:val="2"/>
          <w:sz w:val="32"/>
          <w:szCs w:val="32"/>
          <w:lang w:val="en-US" w:eastAsia="zh-CN" w:bidi="ar-SA"/>
        </w:rPr>
      </w:pPr>
      <w:bookmarkStart w:id="9" w:name="_Toc68703836"/>
      <w:r>
        <w:rPr>
          <w:rFonts w:hint="eastAsia" w:ascii="Times New Roman" w:hAnsi="Times New Roman" w:eastAsia="楷体_GB2312" w:cs="Times New Roman"/>
          <w:b/>
          <w:bCs/>
          <w:kern w:val="2"/>
          <w:sz w:val="32"/>
          <w:szCs w:val="32"/>
          <w:lang w:val="en-US" w:eastAsia="zh-CN" w:bidi="ar-SA"/>
        </w:rPr>
        <w:t>（二）评价结论</w:t>
      </w:r>
      <w:bookmarkEnd w:id="9"/>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b w:val="0"/>
          <w:bCs w:val="0"/>
        </w:rPr>
      </w:pPr>
      <w:r>
        <w:rPr>
          <w:rFonts w:hint="eastAsia" w:ascii="Times New Roman" w:hAnsi="Times New Roman" w:eastAsia="仿宋_GB2312"/>
          <w:b w:val="0"/>
          <w:bCs w:val="0"/>
          <w:lang w:eastAsia="zh-CN"/>
        </w:rPr>
        <w:t>　</w:t>
      </w:r>
      <w:bookmarkStart w:id="10" w:name="_Toc68703837"/>
      <w:r>
        <w:rPr>
          <w:rFonts w:hint="eastAsia" w:ascii="Times New Roman" w:hAnsi="Times New Roman" w:eastAsia="仿宋_GB2312"/>
          <w:b w:val="0"/>
          <w:bCs w:val="0"/>
        </w:rPr>
        <w:t>本项目的项目决策、项目过程、项目产出、项目效益均达到了预期要求，最终得分为100分，评价等级为“优”，项目达成年度指标。</w:t>
      </w:r>
    </w:p>
    <w:p>
      <w:pPr>
        <w:spacing w:line="560" w:lineRule="exact"/>
        <w:ind w:firstLine="640" w:firstLineChars="200"/>
        <w:rPr>
          <w:rFonts w:hint="eastAsia" w:ascii="Times New Roman" w:hAnsi="Times New Roman" w:eastAsia="黑体" w:cs="Times New Roman"/>
          <w:bCs/>
          <w:sz w:val="32"/>
          <w:szCs w:val="32"/>
          <w:lang w:val="en-US" w:eastAsia="zh-CN"/>
        </w:rPr>
      </w:pPr>
      <w:r>
        <w:rPr>
          <w:rFonts w:hint="eastAsia" w:ascii="Times New Roman" w:hAnsi="Times New Roman" w:eastAsia="黑体" w:cs="Times New Roman"/>
          <w:bCs/>
          <w:sz w:val="32"/>
          <w:szCs w:val="32"/>
          <w:lang w:val="en-US" w:eastAsia="zh-CN"/>
        </w:rPr>
        <w:t>四、绩效评价指标分析</w:t>
      </w:r>
      <w:bookmarkEnd w:id="10"/>
    </w:p>
    <w:p>
      <w:pPr>
        <w:spacing w:line="560" w:lineRule="exact"/>
        <w:ind w:firstLine="643" w:firstLineChars="200"/>
        <w:rPr>
          <w:rFonts w:hint="default"/>
          <w:lang w:val="en-US" w:eastAsia="zh-CN"/>
        </w:rPr>
      </w:pPr>
      <w:bookmarkStart w:id="11" w:name="_Toc68703838"/>
      <w:r>
        <w:rPr>
          <w:rFonts w:hint="eastAsia" w:ascii="Times New Roman" w:hAnsi="Times New Roman" w:eastAsia="楷体_GB2312" w:cs="Times New Roman"/>
          <w:b/>
          <w:bCs/>
          <w:kern w:val="2"/>
          <w:sz w:val="32"/>
          <w:szCs w:val="32"/>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60" w:lineRule="exact"/>
        <w:jc w:val="left"/>
        <w:textAlignment w:val="auto"/>
        <w:rPr>
          <w:rFonts w:hint="eastAsia"/>
          <w:b w:val="0"/>
          <w:bCs w:val="0"/>
          <w:sz w:val="32"/>
          <w:szCs w:val="32"/>
          <w:lang w:val="en-US" w:eastAsia="zh-CN"/>
        </w:rPr>
      </w:pPr>
      <w:r>
        <w:rPr>
          <w:rFonts w:hint="eastAsia"/>
          <w:b w:val="0"/>
          <w:bCs w:val="0"/>
          <w:sz w:val="32"/>
          <w:szCs w:val="32"/>
          <w:lang w:val="en-US" w:eastAsia="zh-CN"/>
        </w:rPr>
        <w:t>　　项目决策类指标包括项目立项、绩效目标和资金投入三方面的内容，由6个三级指标构成，权重分值为20分，实际得分20分，得分率为100%。</w:t>
      </w:r>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left"/>
        <w:textAlignment w:val="auto"/>
        <w:rPr>
          <w:rFonts w:hint="eastAsia" w:ascii="仿宋_GB2312" w:hAnsi="仿宋_GB2312" w:cs="仿宋_GB2312"/>
          <w:b w:val="0"/>
          <w:bCs w:val="0"/>
          <w:sz w:val="32"/>
          <w:szCs w:val="32"/>
          <w:lang w:val="en-US" w:eastAsia="zh-CN"/>
        </w:rPr>
      </w:pPr>
      <w:r>
        <w:rPr>
          <w:rFonts w:hint="eastAsia"/>
          <w:lang w:val="en-US" w:eastAsia="zh-CN"/>
        </w:rPr>
        <w:t>1.项目立项</w:t>
      </w:r>
    </w:p>
    <w:p>
      <w:pPr>
        <w:shd w:val="clear"/>
        <w:spacing w:line="600" w:lineRule="exact"/>
        <w:ind w:firstLine="640" w:firstLineChars="200"/>
        <w:outlineLvl w:val="0"/>
        <w:rPr>
          <w:rFonts w:hint="eastAsia" w:ascii="仿宋_GB2312" w:hAnsi="仿宋_GB2312" w:eastAsia="仿宋_GB2312" w:cs="仿宋_GB2312"/>
          <w:b w:val="0"/>
          <w:bCs w:val="0"/>
          <w:sz w:val="32"/>
          <w:szCs w:val="32"/>
          <w:lang w:val="en-US" w:eastAsia="zh-CN"/>
        </w:rPr>
      </w:pPr>
      <w:r>
        <w:rPr>
          <w:rFonts w:hint="eastAsia" w:ascii="仿宋_GB2312" w:hAnsi="仿宋_GB2312" w:cs="仿宋_GB2312"/>
          <w:b w:val="0"/>
          <w:bCs w:val="0"/>
          <w:sz w:val="32"/>
          <w:szCs w:val="32"/>
          <w:lang w:val="en-US" w:eastAsia="zh-CN"/>
        </w:rPr>
        <w:t>（1）</w:t>
      </w:r>
      <w:r>
        <w:rPr>
          <w:rFonts w:hint="eastAsia" w:ascii="仿宋_GB2312" w:hAnsi="仿宋_GB2312" w:eastAsia="仿宋_GB2312" w:cs="仿宋_GB2312"/>
          <w:b w:val="0"/>
          <w:bCs w:val="0"/>
          <w:sz w:val="32"/>
          <w:szCs w:val="32"/>
          <w:lang w:val="en-US" w:eastAsia="zh-CN"/>
        </w:rPr>
        <w:t>立项依据充分性</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b w:val="0"/>
          <w:bCs w:val="0"/>
          <w:sz w:val="32"/>
          <w:szCs w:val="32"/>
        </w:rPr>
      </w:pPr>
      <w:r>
        <w:rPr>
          <w:rFonts w:hint="eastAsia"/>
          <w:b w:val="0"/>
          <w:bCs w:val="0"/>
          <w:sz w:val="32"/>
          <w:szCs w:val="32"/>
          <w:lang w:eastAsia="zh-CN"/>
        </w:rPr>
        <w:t>（</w:t>
      </w:r>
      <w:r>
        <w:rPr>
          <w:rFonts w:hint="eastAsia"/>
          <w:b w:val="0"/>
          <w:bCs w:val="0"/>
          <w:sz w:val="32"/>
          <w:szCs w:val="32"/>
        </w:rPr>
        <w:t>2</w:t>
      </w:r>
      <w:r>
        <w:rPr>
          <w:rFonts w:hint="eastAsia"/>
          <w:b w:val="0"/>
          <w:bCs w:val="0"/>
          <w:sz w:val="32"/>
          <w:szCs w:val="32"/>
          <w:lang w:eastAsia="zh-CN"/>
        </w:rPr>
        <w:t>）</w:t>
      </w:r>
      <w:r>
        <w:rPr>
          <w:rFonts w:hint="eastAsia"/>
          <w:b w:val="0"/>
          <w:bCs w:val="0"/>
          <w:sz w:val="32"/>
          <w:szCs w:val="32"/>
        </w:rPr>
        <w:t>立项程序规范性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根据决算依据编制工作计划和经费预算，经过与部门项目分管领导沟通、筛选确定经费预算计划，确定最终预算方案。项目的审批文件、材料符合相关要求，项目事前经过必要的集体决策，保障了程序的规范性。</w:t>
      </w:r>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left"/>
        <w:textAlignment w:val="auto"/>
        <w:rPr>
          <w:rFonts w:hint="default"/>
          <w:lang w:val="en-US" w:eastAsia="zh-CN"/>
        </w:rPr>
      </w:pPr>
      <w:r>
        <w:rPr>
          <w:rFonts w:hint="eastAsia" w:ascii="仿宋_GB2312" w:hAnsi="仿宋_GB2312" w:eastAsia="仿宋_GB2312" w:cs="仿宋_GB2312"/>
          <w:sz w:val="32"/>
          <w:szCs w:val="32"/>
          <w:lang w:val="en-US" w:eastAsia="zh-CN"/>
        </w:rPr>
        <w:t>2.绩效目标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（1）</w:t>
      </w:r>
      <w:r>
        <w:rPr>
          <w:rFonts w:hint="eastAsia" w:ascii="仿宋_GB2312" w:hAnsi="仿宋_GB2312" w:eastAsia="仿宋_GB2312" w:cs="仿宋_GB2312"/>
          <w:sz w:val="32"/>
          <w:szCs w:val="32"/>
          <w:lang w:val="en-US" w:eastAsia="zh-CN"/>
        </w:rPr>
        <w:t>绩效目标合理性</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lang w:val="en-US" w:eastAsia="zh-CN"/>
        </w:rPr>
      </w:pPr>
      <w:bookmarkStart w:id="12" w:name="_Hlk68699917"/>
      <w:r>
        <w:rPr>
          <w:rFonts w:hint="eastAsia" w:ascii="仿宋_GB2312" w:hAnsi="仿宋_GB2312" w:cs="仿宋_GB2312"/>
          <w:sz w:val="32"/>
          <w:szCs w:val="32"/>
          <w:lang w:val="en-US" w:eastAsia="zh-CN"/>
        </w:rPr>
        <w:t>（2）</w:t>
      </w:r>
      <w:r>
        <w:rPr>
          <w:rFonts w:hint="eastAsia" w:ascii="仿宋_GB2312" w:hAnsi="仿宋_GB2312" w:eastAsia="仿宋_GB2312" w:cs="仿宋_GB2312"/>
          <w:sz w:val="32"/>
          <w:szCs w:val="32"/>
          <w:lang w:val="en-US" w:eastAsia="zh-CN"/>
        </w:rPr>
        <w:t>绩效指标明确性</w:t>
      </w:r>
    </w:p>
    <w:bookmarkEnd w:id="12"/>
    <w:p>
      <w:pPr>
        <w:pStyle w:val="11"/>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委托</w:t>
      </w:r>
      <w:r>
        <w:rPr>
          <w:rFonts w:hint="eastAsia" w:ascii="仿宋_GB2312" w:hAnsi="仿宋_GB2312" w:cs="仿宋_GB2312"/>
          <w:sz w:val="32"/>
          <w:szCs w:val="32"/>
          <w:lang w:val="en-US" w:eastAsia="zh-CN"/>
        </w:rPr>
        <w:t>代理记账</w:t>
      </w:r>
      <w:r>
        <w:rPr>
          <w:rFonts w:hint="eastAsia" w:ascii="仿宋_GB2312" w:hAnsi="仿宋_GB2312" w:eastAsia="仿宋_GB2312" w:cs="仿宋_GB2312"/>
          <w:sz w:val="32"/>
          <w:szCs w:val="32"/>
          <w:lang w:val="en-US" w:eastAsia="zh-CN"/>
        </w:rPr>
        <w:t>项目将项目绩效目标细化分解为具体的绩效指标，一级指标共</w:t>
      </w:r>
      <w:r>
        <w:rPr>
          <w:rFonts w:hint="eastAsia" w:ascii="仿宋_GB2312" w:hAnsi="仿宋_GB2312" w:cs="仿宋_GB2312"/>
          <w:sz w:val="32"/>
          <w:szCs w:val="32"/>
          <w:lang w:val="en-US" w:eastAsia="zh-CN"/>
        </w:rPr>
        <w:t>4</w:t>
      </w:r>
      <w:r>
        <w:rPr>
          <w:rFonts w:hint="eastAsia" w:ascii="仿宋_GB2312" w:hAnsi="仿宋_GB2312" w:eastAsia="仿宋_GB2312" w:cs="仿宋_GB2312"/>
          <w:sz w:val="32"/>
          <w:szCs w:val="32"/>
          <w:lang w:val="en-US" w:eastAsia="zh-CN"/>
        </w:rPr>
        <w:t>条，二级指标共</w:t>
      </w:r>
      <w:r>
        <w:rPr>
          <w:rFonts w:hint="eastAsia" w:ascii="仿宋_GB2312" w:hAnsi="仿宋_GB2312" w:cs="仿宋_GB2312"/>
          <w:sz w:val="32"/>
          <w:szCs w:val="32"/>
          <w:lang w:val="en-US" w:eastAsia="zh-CN"/>
        </w:rPr>
        <w:t>7</w:t>
      </w:r>
      <w:r>
        <w:rPr>
          <w:rFonts w:hint="eastAsia" w:ascii="仿宋_GB2312" w:hAnsi="仿宋_GB2312" w:eastAsia="仿宋_GB2312" w:cs="仿宋_GB2312"/>
          <w:sz w:val="32"/>
          <w:szCs w:val="32"/>
          <w:lang w:val="en-US" w:eastAsia="zh-CN"/>
        </w:rPr>
        <w:t>条，三级指标共</w:t>
      </w:r>
      <w:r>
        <w:rPr>
          <w:rFonts w:hint="eastAsia" w:ascii="仿宋_GB2312" w:hAnsi="仿宋_GB2312" w:cs="仿宋_GB2312"/>
          <w:sz w:val="32"/>
          <w:szCs w:val="32"/>
          <w:lang w:val="en-US" w:eastAsia="zh-CN"/>
        </w:rPr>
        <w:t>19</w:t>
      </w:r>
      <w:r>
        <w:rPr>
          <w:rFonts w:hint="eastAsia" w:ascii="仿宋_GB2312" w:hAnsi="仿宋_GB2312" w:eastAsia="仿宋_GB2312" w:cs="仿宋_GB2312"/>
          <w:sz w:val="32"/>
          <w:szCs w:val="32"/>
          <w:lang w:val="en-US" w:eastAsia="zh-CN"/>
        </w:rPr>
        <w:t>条，其中量化指标条数共</w:t>
      </w:r>
      <w:r>
        <w:rPr>
          <w:rFonts w:hint="eastAsia" w:ascii="仿宋_GB2312" w:hAnsi="仿宋_GB2312" w:cs="仿宋_GB2312"/>
          <w:sz w:val="32"/>
          <w:szCs w:val="32"/>
          <w:lang w:val="en-US" w:eastAsia="zh-CN"/>
        </w:rPr>
        <w:t>15</w:t>
      </w:r>
      <w:r>
        <w:rPr>
          <w:rFonts w:hint="eastAsia" w:ascii="仿宋_GB2312" w:hAnsi="仿宋_GB2312" w:eastAsia="仿宋_GB2312" w:cs="仿宋_GB2312"/>
          <w:sz w:val="32"/>
          <w:szCs w:val="32"/>
          <w:lang w:val="en-US" w:eastAsia="zh-CN"/>
        </w:rPr>
        <w:t>条，所有绩效指标均通过清晰、可衡量的</w:t>
      </w:r>
      <w:r>
        <w:rPr>
          <w:rFonts w:hint="eastAsia" w:ascii="仿宋_GB2312" w:hAnsi="仿宋_GB2312" w:eastAsia="仿宋_GB2312" w:cs="仿宋_GB2312"/>
          <w:spacing w:val="-6"/>
          <w:sz w:val="32"/>
          <w:szCs w:val="32"/>
          <w:lang w:val="en-US" w:eastAsia="zh-CN"/>
        </w:rPr>
        <w:t>指标值予以体现，并且做到了与项目目标任务数或计划数相对应。</w:t>
      </w:r>
    </w:p>
    <w:p>
      <w:pPr>
        <w:pStyle w:val="11"/>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3.</w:t>
      </w:r>
      <w:r>
        <w:rPr>
          <w:rFonts w:hint="eastAsia" w:ascii="仿宋_GB2312" w:hAnsi="仿宋_GB2312" w:eastAsia="仿宋_GB2312" w:cs="仿宋_GB2312"/>
          <w:b/>
          <w:bCs/>
          <w:sz w:val="32"/>
          <w:szCs w:val="32"/>
          <w:lang w:val="en-US" w:eastAsia="zh-CN"/>
        </w:rPr>
        <w:t>资金投入</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（1）</w:t>
      </w:r>
      <w:r>
        <w:rPr>
          <w:rFonts w:hint="eastAsia" w:ascii="仿宋_GB2312" w:hAnsi="仿宋_GB2312" w:eastAsia="仿宋_GB2312" w:cs="仿宋_GB2312"/>
          <w:sz w:val="32"/>
          <w:szCs w:val="32"/>
          <w:lang w:val="en-US" w:eastAsia="zh-CN"/>
        </w:rPr>
        <w:t>预算编制科学性</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预算编制经过科学论证，预算内容与项目内容匹配，预算额度测算依据充分，按照标准编制，预算确定的项目投资额或资金量与工作任务相匹配。</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（2）</w:t>
      </w:r>
      <w:r>
        <w:rPr>
          <w:rFonts w:hint="eastAsia" w:ascii="仿宋_GB2312" w:hAnsi="仿宋_GB2312" w:eastAsia="仿宋_GB2312" w:cs="仿宋_GB2312"/>
          <w:sz w:val="32"/>
          <w:szCs w:val="32"/>
          <w:lang w:val="en-US" w:eastAsia="zh-CN"/>
        </w:rPr>
        <w:t>资金分配合理性</w:t>
      </w:r>
    </w:p>
    <w:p>
      <w:pPr>
        <w:pStyle w:val="2"/>
        <w:numPr>
          <w:ilvl w:val="0"/>
          <w:numId w:val="0"/>
        </w:numPr>
        <w:spacing w:before="0" w:after="0" w:line="560" w:lineRule="exact"/>
        <w:ind w:firstLine="640"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预算资金分配依据充分，资金分配额度合理，与项目单位实际相适应。</w:t>
      </w:r>
    </w:p>
    <w:p>
      <w:pPr>
        <w:pStyle w:val="2"/>
        <w:numPr>
          <w:ilvl w:val="0"/>
          <w:numId w:val="2"/>
        </w:numPr>
        <w:spacing w:before="0" w:after="0" w:line="560" w:lineRule="exact"/>
        <w:ind w:firstLine="643" w:firstLineChars="200"/>
        <w:jc w:val="both"/>
        <w:rPr>
          <w:rFonts w:hint="eastAsia" w:ascii="楷体" w:hAnsi="楷体" w:eastAsia="楷体" w:cs="楷体"/>
        </w:rPr>
      </w:pPr>
      <w:r>
        <w:rPr>
          <w:rFonts w:hint="eastAsia" w:ascii="楷体" w:hAnsi="楷体" w:eastAsia="楷体" w:cs="楷体"/>
        </w:rPr>
        <w:t>项目过程情况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三级指标构成，权重分值为20分，实际得分20分，得分率为100%。</w:t>
      </w:r>
    </w:p>
    <w:p>
      <w:pPr>
        <w:pStyle w:val="1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1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pPr>
      <w:r>
        <w:rPr>
          <w:rFonts w:hint="eastAsia" w:ascii="仿宋_GB2312" w:hAnsi="仿宋_GB2312" w:eastAsia="仿宋_GB2312" w:cs="仿宋_GB2312"/>
          <w:b/>
          <w:bCs/>
          <w:sz w:val="32"/>
          <w:szCs w:val="32"/>
          <w:lang w:val="en-US" w:eastAsia="zh-CN"/>
        </w:rPr>
        <w:t>1.资金管理</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（1）</w:t>
      </w:r>
      <w:r>
        <w:rPr>
          <w:rFonts w:hint="eastAsia" w:ascii="仿宋_GB2312" w:hAnsi="仿宋_GB2312" w:eastAsia="仿宋_GB2312" w:cs="仿宋_GB2312"/>
          <w:sz w:val="32"/>
          <w:szCs w:val="32"/>
          <w:lang w:val="en-US" w:eastAsia="zh-CN"/>
        </w:rPr>
        <w:t>资金到位率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本项目</w:t>
      </w:r>
      <w:r>
        <w:rPr>
          <w:rFonts w:hint="eastAsia" w:ascii="仿宋_GB2312" w:hAnsi="仿宋_GB2312" w:eastAsia="仿宋_GB2312" w:cs="仿宋_GB2312"/>
          <w:sz w:val="32"/>
          <w:szCs w:val="32"/>
          <w:lang w:val="en-US" w:eastAsia="zh-CN"/>
        </w:rPr>
        <w:t>预算资金</w:t>
      </w:r>
      <w:r>
        <w:rPr>
          <w:rFonts w:hint="eastAsia" w:ascii="仿宋_GB2312" w:hAnsi="仿宋_GB2312" w:cs="仿宋_GB2312"/>
          <w:sz w:val="32"/>
          <w:szCs w:val="32"/>
          <w:lang w:val="en-US" w:eastAsia="zh-CN"/>
        </w:rPr>
        <w:t>136.02</w:t>
      </w:r>
      <w:r>
        <w:rPr>
          <w:rFonts w:hint="eastAsia" w:ascii="仿宋_GB2312" w:hAnsi="仿宋_GB2312" w:eastAsia="仿宋_GB2312" w:cs="仿宋_GB2312"/>
          <w:sz w:val="32"/>
          <w:szCs w:val="32"/>
          <w:lang w:val="en-US" w:eastAsia="zh-CN"/>
        </w:rPr>
        <w:t>万元，实际到位资金</w:t>
      </w:r>
      <w:r>
        <w:rPr>
          <w:rFonts w:hint="eastAsia" w:ascii="仿宋_GB2312" w:hAnsi="仿宋_GB2312" w:cs="仿宋_GB2312"/>
          <w:sz w:val="32"/>
          <w:szCs w:val="32"/>
          <w:lang w:val="en-US" w:eastAsia="zh-CN"/>
        </w:rPr>
        <w:t>136.02</w:t>
      </w:r>
      <w:r>
        <w:rPr>
          <w:rFonts w:hint="eastAsia" w:ascii="仿宋_GB2312" w:hAnsi="仿宋_GB2312" w:eastAsia="仿宋_GB2312" w:cs="仿宋_GB2312"/>
          <w:sz w:val="32"/>
          <w:szCs w:val="32"/>
          <w:lang w:val="en-US" w:eastAsia="zh-CN"/>
        </w:rPr>
        <w:t>万元，资金到位率100%。</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cs="仿宋_GB2312"/>
          <w:sz w:val="32"/>
          <w:szCs w:val="32"/>
          <w:highlight w:val="none"/>
          <w:lang w:val="en-US" w:eastAsia="zh-CN"/>
        </w:rPr>
        <w:t>（2）</w:t>
      </w:r>
      <w:r>
        <w:rPr>
          <w:rFonts w:hint="eastAsia" w:ascii="仿宋_GB2312" w:hAnsi="仿宋_GB2312" w:eastAsia="仿宋_GB2312" w:cs="仿宋_GB2312"/>
          <w:sz w:val="32"/>
          <w:szCs w:val="32"/>
          <w:highlight w:val="none"/>
          <w:lang w:val="en-US" w:eastAsia="zh-CN"/>
        </w:rPr>
        <w:t>预算执行率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年初预算数</w:t>
      </w:r>
      <w:r>
        <w:rPr>
          <w:rFonts w:hint="eastAsia" w:ascii="仿宋_GB2312" w:hAnsi="仿宋_GB2312" w:cs="仿宋_GB2312"/>
          <w:sz w:val="32"/>
          <w:szCs w:val="32"/>
          <w:highlight w:val="none"/>
          <w:lang w:val="en-US" w:eastAsia="zh-CN"/>
        </w:rPr>
        <w:t>120.5</w:t>
      </w:r>
      <w:r>
        <w:rPr>
          <w:rFonts w:hint="eastAsia" w:ascii="仿宋_GB2312" w:hAnsi="仿宋_GB2312" w:eastAsia="仿宋_GB2312" w:cs="仿宋_GB2312"/>
          <w:sz w:val="32"/>
          <w:szCs w:val="32"/>
          <w:highlight w:val="none"/>
          <w:lang w:val="en-US" w:eastAsia="zh-CN"/>
        </w:rPr>
        <w:t>万元，全年预算数</w:t>
      </w:r>
      <w:r>
        <w:rPr>
          <w:rFonts w:hint="eastAsia" w:ascii="仿宋_GB2312" w:hAnsi="仿宋_GB2312" w:cs="仿宋_GB2312"/>
          <w:sz w:val="32"/>
          <w:szCs w:val="32"/>
          <w:highlight w:val="none"/>
          <w:lang w:val="en-US" w:eastAsia="zh-CN"/>
        </w:rPr>
        <w:t>136.02</w:t>
      </w:r>
      <w:r>
        <w:rPr>
          <w:rFonts w:hint="eastAsia" w:ascii="仿宋_GB2312" w:hAnsi="仿宋_GB2312" w:eastAsia="仿宋_GB2312" w:cs="仿宋_GB2312"/>
          <w:sz w:val="32"/>
          <w:szCs w:val="32"/>
          <w:highlight w:val="none"/>
          <w:lang w:val="en-US" w:eastAsia="zh-CN"/>
        </w:rPr>
        <w:t>万元，全年执行数</w:t>
      </w:r>
      <w:r>
        <w:rPr>
          <w:rFonts w:hint="eastAsia" w:ascii="仿宋_GB2312" w:hAnsi="仿宋_GB2312" w:cs="仿宋_GB2312"/>
          <w:sz w:val="32"/>
          <w:szCs w:val="32"/>
          <w:highlight w:val="none"/>
          <w:lang w:val="en-US" w:eastAsia="zh-CN"/>
        </w:rPr>
        <w:t>135.72</w:t>
      </w:r>
      <w:r>
        <w:rPr>
          <w:rFonts w:hint="eastAsia" w:ascii="仿宋_GB2312" w:hAnsi="仿宋_GB2312" w:eastAsia="仿宋_GB2312" w:cs="仿宋_GB2312"/>
          <w:sz w:val="32"/>
          <w:szCs w:val="32"/>
          <w:highlight w:val="none"/>
          <w:lang w:val="en-US" w:eastAsia="zh-CN"/>
        </w:rPr>
        <w:t>万元，预算执行率为</w:t>
      </w:r>
      <w:r>
        <w:rPr>
          <w:rFonts w:hint="eastAsia" w:ascii="仿宋_GB2312" w:hAnsi="仿宋_GB2312" w:cs="仿宋_GB2312"/>
          <w:sz w:val="32"/>
          <w:szCs w:val="32"/>
          <w:highlight w:val="none"/>
          <w:lang w:val="en-US" w:eastAsia="zh-CN"/>
        </w:rPr>
        <w:t>99.78</w:t>
      </w:r>
      <w:r>
        <w:rPr>
          <w:rFonts w:hint="eastAsia" w:ascii="仿宋_GB2312" w:hAnsi="仿宋_GB2312" w:eastAsia="仿宋_GB2312" w:cs="仿宋_GB2312"/>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1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shd w:val="clear"/>
        <w:spacing w:line="600" w:lineRule="exact"/>
        <w:ind w:firstLine="600" w:firstLineChars="200"/>
        <w:outlineLvl w:val="0"/>
        <w:rPr>
          <w:rFonts w:hint="eastAsia" w:ascii="仿宋_GB2312" w:hAnsi="仿宋_GB2312" w:eastAsia="仿宋_GB2312" w:cs="仿宋_GB2312"/>
          <w:sz w:val="32"/>
          <w:szCs w:val="32"/>
          <w:lang w:val="en-US" w:eastAsia="zh-CN"/>
        </w:rPr>
      </w:pPr>
      <w:r>
        <w:rPr>
          <w:rFonts w:hint="eastAsia"/>
          <w:color w:val="auto"/>
          <w:lang w:val="en-US" w:eastAsia="zh-CN"/>
        </w:rPr>
        <w:t>本项目</w:t>
      </w:r>
      <w:r>
        <w:rPr>
          <w:rFonts w:hint="eastAsia"/>
          <w:color w:val="auto"/>
        </w:rPr>
        <w:t>已</w:t>
      </w: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遵守相关法律法规和相关管理规定，对资金使用的合法合规性进行监督，年末对资金使用效果进行评价。项目管理、实施人员落实到位，有效按照计划执行。项目执行情况等资料齐全，项目相关手续完备，及时进行归档。</w:t>
      </w:r>
    </w:p>
    <w:p>
      <w:pPr>
        <w:pStyle w:val="4"/>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imes New Roman" w:hAnsi="Times New Roman" w:eastAsia="楷体_GB2312" w:cs="Times New Roman"/>
          <w:b/>
          <w:bCs/>
          <w:kern w:val="2"/>
          <w:sz w:val="32"/>
          <w:szCs w:val="32"/>
          <w:lang w:val="en-US" w:eastAsia="zh-CN" w:bidi="ar-SA"/>
        </w:rPr>
      </w:pPr>
      <w:bookmarkStart w:id="13" w:name="_Toc68703840"/>
      <w:r>
        <w:rPr>
          <w:rFonts w:hint="eastAsia" w:ascii="Times New Roman" w:hAnsi="Times New Roman" w:eastAsia="楷体_GB2312" w:cs="Times New Roman"/>
          <w:b/>
          <w:bCs/>
          <w:kern w:val="2"/>
          <w:sz w:val="32"/>
          <w:szCs w:val="32"/>
          <w:lang w:val="en-US" w:eastAsia="zh-CN" w:bidi="ar-SA"/>
        </w:rPr>
        <w:t>（三）项目产出情况</w:t>
      </w:r>
      <w:bookmarkEnd w:id="13"/>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项目产出类指标包括产出数量、产出质量、产出时效、产出成本四方面的内容，由</w:t>
      </w:r>
      <w:r>
        <w:rPr>
          <w:rFonts w:hint="eastAsia" w:ascii="仿宋_GB2312" w:hAnsi="仿宋_GB2312" w:cs="仿宋_GB2312"/>
          <w:sz w:val="32"/>
          <w:szCs w:val="32"/>
          <w:lang w:val="en-US" w:eastAsia="zh-CN"/>
        </w:rPr>
        <w:t>4</w:t>
      </w:r>
      <w:r>
        <w:rPr>
          <w:rFonts w:hint="eastAsia" w:ascii="仿宋_GB2312" w:hAnsi="仿宋_GB2312" w:eastAsia="仿宋_GB2312" w:cs="仿宋_GB2312"/>
          <w:sz w:val="32"/>
          <w:szCs w:val="32"/>
          <w:lang w:val="en-US" w:eastAsia="zh-CN"/>
        </w:rPr>
        <w:t>个三</w:t>
      </w:r>
      <w:r>
        <w:rPr>
          <w:rFonts w:hint="eastAsia" w:ascii="仿宋_GB2312" w:hAnsi="仿宋_GB2312" w:eastAsia="仿宋_GB2312" w:cs="仿宋_GB2312"/>
          <w:spacing w:val="-6"/>
          <w:sz w:val="32"/>
          <w:szCs w:val="32"/>
          <w:lang w:val="en-US" w:eastAsia="zh-CN"/>
        </w:rPr>
        <w:t>级指标构成，权重分为40分，实际得分39.97分，得分率为99.92%。具体产出指标完成情况如下：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eastAsia="zh-CN"/>
        </w:rPr>
      </w:pPr>
      <w:r>
        <w:rPr>
          <w:rFonts w:hint="eastAsia"/>
          <w:color w:val="auto"/>
          <w:sz w:val="32"/>
          <w:szCs w:val="32"/>
        </w:rPr>
        <w:t>指标1</w:t>
      </w:r>
      <w:r>
        <w:rPr>
          <w:rFonts w:hint="eastAsia"/>
          <w:color w:val="auto"/>
          <w:sz w:val="32"/>
          <w:szCs w:val="32"/>
          <w:lang w:eastAsia="zh-CN"/>
        </w:rPr>
        <w:t>：</w:t>
      </w:r>
      <w:r>
        <w:rPr>
          <w:rFonts w:hint="eastAsia"/>
          <w:color w:val="auto"/>
          <w:sz w:val="32"/>
          <w:szCs w:val="32"/>
          <w:lang w:val="en-US" w:eastAsia="zh-CN"/>
        </w:rPr>
        <w:t>委托代理记账机构数量</w:t>
      </w:r>
      <w:r>
        <w:rPr>
          <w:rFonts w:hint="eastAsia"/>
          <w:color w:val="auto"/>
          <w:sz w:val="32"/>
          <w:szCs w:val="32"/>
        </w:rPr>
        <w:t>，指标值：</w:t>
      </w:r>
      <w:r>
        <w:rPr>
          <w:rFonts w:hint="eastAsia"/>
          <w:color w:val="auto"/>
          <w:sz w:val="32"/>
          <w:szCs w:val="32"/>
          <w:lang w:eastAsia="zh-CN"/>
        </w:rPr>
        <w:t>=1个</w:t>
      </w:r>
      <w:r>
        <w:rPr>
          <w:rFonts w:hint="eastAsia"/>
          <w:color w:val="auto"/>
          <w:sz w:val="32"/>
          <w:szCs w:val="32"/>
        </w:rPr>
        <w:t>，实际完成值</w:t>
      </w:r>
      <w:r>
        <w:rPr>
          <w:rFonts w:hint="eastAsia"/>
          <w:color w:val="auto"/>
          <w:sz w:val="32"/>
          <w:szCs w:val="32"/>
          <w:lang w:eastAsia="zh-CN"/>
        </w:rPr>
        <w:t>：1个</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color w:val="auto"/>
          <w:sz w:val="32"/>
          <w:szCs w:val="32"/>
          <w:lang w:eastAsia="zh-CN"/>
        </w:rPr>
      </w:pPr>
      <w:r>
        <w:rPr>
          <w:rFonts w:hint="eastAsia"/>
          <w:color w:val="auto"/>
          <w:sz w:val="32"/>
          <w:szCs w:val="32"/>
        </w:rPr>
        <w:t>指标2：使用代理记账预算单位数量，指标值：</w:t>
      </w:r>
      <w:r>
        <w:rPr>
          <w:rFonts w:hint="eastAsia"/>
          <w:color w:val="auto"/>
          <w:sz w:val="32"/>
          <w:szCs w:val="32"/>
          <w:lang w:eastAsia="zh-CN"/>
        </w:rPr>
        <w:t>&gt;=54家</w:t>
      </w:r>
      <w:r>
        <w:rPr>
          <w:rFonts w:hint="eastAsia"/>
          <w:color w:val="auto"/>
          <w:sz w:val="32"/>
          <w:szCs w:val="32"/>
        </w:rPr>
        <w:t>，实际完成值</w:t>
      </w:r>
      <w:r>
        <w:rPr>
          <w:rFonts w:hint="eastAsia"/>
          <w:color w:val="auto"/>
          <w:sz w:val="32"/>
          <w:szCs w:val="32"/>
          <w:lang w:eastAsia="zh-CN"/>
        </w:rPr>
        <w:t>：54家</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color w:val="auto"/>
          <w:sz w:val="32"/>
          <w:szCs w:val="32"/>
          <w:lang w:eastAsia="zh-CN"/>
        </w:rPr>
      </w:pPr>
      <w:r>
        <w:rPr>
          <w:rFonts w:hint="eastAsia"/>
          <w:color w:val="auto"/>
          <w:sz w:val="32"/>
          <w:szCs w:val="32"/>
        </w:rPr>
        <w:t>指标</w:t>
      </w:r>
      <w:r>
        <w:rPr>
          <w:rFonts w:hint="eastAsia"/>
          <w:color w:val="auto"/>
          <w:sz w:val="32"/>
          <w:szCs w:val="32"/>
          <w:lang w:val="en-US" w:eastAsia="zh-CN"/>
        </w:rPr>
        <w:t>3</w:t>
      </w:r>
      <w:r>
        <w:rPr>
          <w:rFonts w:hint="eastAsia"/>
          <w:color w:val="auto"/>
          <w:sz w:val="32"/>
          <w:szCs w:val="32"/>
        </w:rPr>
        <w:t>：改造修缮办公面积，指标值：</w:t>
      </w:r>
      <w:r>
        <w:rPr>
          <w:rFonts w:hint="eastAsia"/>
          <w:color w:val="auto"/>
          <w:sz w:val="32"/>
          <w:szCs w:val="32"/>
          <w:lang w:eastAsia="zh-CN"/>
        </w:rPr>
        <w:t>&gt;=1432平方米</w:t>
      </w:r>
      <w:r>
        <w:rPr>
          <w:rFonts w:hint="eastAsia"/>
          <w:color w:val="auto"/>
          <w:sz w:val="32"/>
          <w:szCs w:val="32"/>
        </w:rPr>
        <w:t>，实际完成值</w:t>
      </w:r>
      <w:r>
        <w:rPr>
          <w:rFonts w:hint="eastAsia"/>
          <w:color w:val="auto"/>
          <w:sz w:val="32"/>
          <w:szCs w:val="32"/>
          <w:lang w:eastAsia="zh-CN"/>
        </w:rPr>
        <w:t>：1432平方米</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color w:val="auto"/>
          <w:sz w:val="32"/>
          <w:szCs w:val="32"/>
          <w:lang w:eastAsia="zh-CN"/>
        </w:rPr>
      </w:pPr>
      <w:r>
        <w:rPr>
          <w:rFonts w:hint="eastAsia"/>
          <w:color w:val="auto"/>
          <w:sz w:val="32"/>
          <w:szCs w:val="32"/>
        </w:rPr>
        <w:t>指标</w:t>
      </w:r>
      <w:r>
        <w:rPr>
          <w:rFonts w:hint="eastAsia"/>
          <w:color w:val="auto"/>
          <w:sz w:val="32"/>
          <w:szCs w:val="32"/>
          <w:lang w:val="en-US" w:eastAsia="zh-CN"/>
        </w:rPr>
        <w:t>4</w:t>
      </w:r>
      <w:r>
        <w:rPr>
          <w:rFonts w:hint="eastAsia"/>
          <w:color w:val="auto"/>
          <w:sz w:val="32"/>
          <w:szCs w:val="32"/>
        </w:rPr>
        <w:t>：改造修缮工程数量，指标值：</w:t>
      </w:r>
      <w:r>
        <w:rPr>
          <w:rFonts w:hint="eastAsia"/>
          <w:color w:val="auto"/>
          <w:sz w:val="32"/>
          <w:szCs w:val="32"/>
          <w:lang w:eastAsia="zh-CN"/>
        </w:rPr>
        <w:t>&gt;=</w:t>
      </w:r>
      <w:r>
        <w:rPr>
          <w:rFonts w:hint="eastAsia"/>
          <w:color w:val="auto"/>
          <w:sz w:val="32"/>
          <w:szCs w:val="32"/>
          <w:lang w:val="en-US" w:eastAsia="zh-CN"/>
        </w:rPr>
        <w:t>3个</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3个</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color w:val="auto"/>
          <w:sz w:val="32"/>
          <w:szCs w:val="32"/>
          <w:lang w:eastAsia="zh-CN"/>
        </w:rPr>
      </w:pPr>
      <w:r>
        <w:rPr>
          <w:rFonts w:hint="eastAsia"/>
          <w:color w:val="auto"/>
          <w:sz w:val="32"/>
          <w:szCs w:val="32"/>
        </w:rPr>
        <w:t>指标</w:t>
      </w:r>
      <w:r>
        <w:rPr>
          <w:rFonts w:hint="eastAsia"/>
          <w:color w:val="auto"/>
          <w:sz w:val="32"/>
          <w:szCs w:val="32"/>
          <w:lang w:val="en-US" w:eastAsia="zh-CN"/>
        </w:rPr>
        <w:t>5</w:t>
      </w:r>
      <w:r>
        <w:rPr>
          <w:rFonts w:hint="eastAsia"/>
          <w:color w:val="auto"/>
          <w:sz w:val="32"/>
          <w:szCs w:val="32"/>
        </w:rPr>
        <w:t>：改造修缮验收合格率，指标值：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lang w:val="en-US" w:eastAsia="zh-CN"/>
        </w:rPr>
      </w:pPr>
      <w:r>
        <w:rPr>
          <w:rFonts w:hint="eastAsia"/>
          <w:color w:val="auto"/>
          <w:sz w:val="32"/>
          <w:szCs w:val="32"/>
        </w:rPr>
        <w:t>指标</w:t>
      </w:r>
      <w:r>
        <w:rPr>
          <w:rFonts w:hint="eastAsia"/>
          <w:color w:val="auto"/>
          <w:sz w:val="32"/>
          <w:szCs w:val="32"/>
          <w:lang w:val="en-US" w:eastAsia="zh-CN"/>
        </w:rPr>
        <w:t>6</w:t>
      </w:r>
      <w:r>
        <w:rPr>
          <w:rFonts w:hint="eastAsia"/>
          <w:color w:val="auto"/>
          <w:sz w:val="32"/>
          <w:szCs w:val="32"/>
        </w:rPr>
        <w:t>：项目资金支付率，指标值：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pPr>
        <w:shd w:val="clear"/>
        <w:spacing w:line="600" w:lineRule="exact"/>
        <w:ind w:firstLine="640" w:firstLineChars="200"/>
        <w:outlineLvl w:val="0"/>
        <w:rPr>
          <w:rFonts w:hint="eastAsia" w:eastAsia="仿宋_GB2312"/>
          <w:color w:val="auto"/>
          <w:sz w:val="32"/>
          <w:szCs w:val="32"/>
          <w:lang w:eastAsia="zh-CN"/>
        </w:rPr>
      </w:pPr>
      <w:r>
        <w:rPr>
          <w:rFonts w:hint="eastAsia"/>
          <w:color w:val="auto"/>
          <w:sz w:val="32"/>
          <w:szCs w:val="32"/>
        </w:rPr>
        <w:t>指标1：</w:t>
      </w:r>
      <w:r>
        <w:rPr>
          <w:rFonts w:hint="eastAsia"/>
          <w:color w:val="auto"/>
          <w:sz w:val="32"/>
          <w:szCs w:val="32"/>
          <w:lang w:eastAsia="zh-CN"/>
        </w:rPr>
        <w:t>会计资料财务数据准确性</w:t>
      </w:r>
      <w:r>
        <w:rPr>
          <w:rFonts w:hint="eastAsia"/>
          <w:color w:val="auto"/>
          <w:sz w:val="32"/>
          <w:szCs w:val="32"/>
        </w:rPr>
        <w:t>，指标值：</w:t>
      </w:r>
      <w:r>
        <w:rPr>
          <w:rFonts w:hint="eastAsia"/>
          <w:color w:val="auto"/>
          <w:sz w:val="32"/>
          <w:szCs w:val="32"/>
          <w:lang w:val="en-US" w:eastAsia="zh-CN"/>
        </w:rPr>
        <w:t>=100%</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bookmarkStart w:id="14" w:name="_Toc68703841"/>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pPr>
        <w:shd w:val="clear"/>
        <w:spacing w:line="600" w:lineRule="exact"/>
        <w:ind w:firstLine="640" w:firstLineChars="200"/>
        <w:outlineLvl w:val="0"/>
        <w:rPr>
          <w:rFonts w:hint="eastAsia" w:eastAsia="仿宋_GB2312"/>
          <w:color w:val="auto"/>
          <w:sz w:val="32"/>
          <w:szCs w:val="32"/>
          <w:lang w:eastAsia="zh-CN"/>
        </w:rPr>
      </w:pPr>
      <w:r>
        <w:rPr>
          <w:rFonts w:hint="eastAsia" w:ascii="仿宋_GB2312" w:hAnsi="仿宋_GB2312" w:eastAsia="仿宋_GB2312" w:cs="仿宋_GB2312"/>
          <w:sz w:val="32"/>
          <w:szCs w:val="32"/>
          <w:highlight w:val="none"/>
          <w:lang w:eastAsia="zh-CN"/>
        </w:rPr>
        <w:t>　</w:t>
      </w:r>
      <w:r>
        <w:rPr>
          <w:rFonts w:hint="eastAsia"/>
          <w:color w:val="auto"/>
          <w:sz w:val="32"/>
          <w:szCs w:val="32"/>
        </w:rPr>
        <w:t>指标1：</w:t>
      </w:r>
      <w:r>
        <w:rPr>
          <w:rFonts w:hint="eastAsia"/>
          <w:color w:val="auto"/>
          <w:sz w:val="32"/>
          <w:szCs w:val="32"/>
          <w:lang w:eastAsia="zh-CN"/>
        </w:rPr>
        <w:t>代理记账服务资金支付及时性</w:t>
      </w:r>
      <w:r>
        <w:rPr>
          <w:rFonts w:hint="eastAsia"/>
          <w:color w:val="auto"/>
          <w:sz w:val="32"/>
          <w:szCs w:val="32"/>
        </w:rPr>
        <w:t>，指标值：</w:t>
      </w:r>
      <w:r>
        <w:rPr>
          <w:rFonts w:hint="eastAsia"/>
          <w:color w:val="auto"/>
          <w:sz w:val="32"/>
          <w:szCs w:val="32"/>
          <w:lang w:val="en-US" w:eastAsia="zh-CN"/>
        </w:rPr>
        <w:t>=100%</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eastAsia="仿宋_GB2312"/>
          <w:color w:val="auto"/>
          <w:sz w:val="32"/>
          <w:szCs w:val="32"/>
          <w:lang w:eastAsia="zh-CN"/>
        </w:rPr>
      </w:pPr>
      <w:r>
        <w:rPr>
          <w:rFonts w:hint="eastAsia" w:ascii="仿宋_GB2312" w:hAnsi="仿宋_GB2312" w:eastAsia="仿宋_GB2312" w:cs="仿宋_GB2312"/>
          <w:sz w:val="32"/>
          <w:szCs w:val="32"/>
          <w:highlight w:val="none"/>
          <w:lang w:eastAsia="zh-CN"/>
        </w:rPr>
        <w:t>　</w:t>
      </w:r>
      <w:r>
        <w:rPr>
          <w:rFonts w:hint="eastAsia"/>
          <w:color w:val="auto"/>
          <w:sz w:val="32"/>
          <w:szCs w:val="32"/>
        </w:rPr>
        <w:t>指标</w:t>
      </w:r>
      <w:r>
        <w:rPr>
          <w:rFonts w:hint="eastAsia"/>
          <w:color w:val="auto"/>
          <w:sz w:val="32"/>
          <w:szCs w:val="32"/>
          <w:lang w:val="en-US" w:eastAsia="zh-CN"/>
        </w:rPr>
        <w:t>2</w:t>
      </w:r>
      <w:r>
        <w:rPr>
          <w:rFonts w:hint="eastAsia"/>
          <w:color w:val="auto"/>
          <w:sz w:val="32"/>
          <w:szCs w:val="32"/>
        </w:rPr>
        <w:t>：</w:t>
      </w:r>
      <w:r>
        <w:rPr>
          <w:rFonts w:hint="eastAsia"/>
          <w:color w:val="auto"/>
          <w:sz w:val="32"/>
          <w:szCs w:val="32"/>
          <w:lang w:eastAsia="zh-CN"/>
        </w:rPr>
        <w:t>改造修缮项目按计划开工时间</w:t>
      </w:r>
      <w:r>
        <w:rPr>
          <w:rFonts w:hint="eastAsia"/>
          <w:color w:val="auto"/>
          <w:sz w:val="32"/>
          <w:szCs w:val="32"/>
        </w:rPr>
        <w:t>，指标值：</w:t>
      </w:r>
      <w:r>
        <w:rPr>
          <w:rFonts w:hint="eastAsia"/>
          <w:color w:val="auto"/>
          <w:sz w:val="32"/>
          <w:szCs w:val="32"/>
          <w:lang w:val="en-US" w:eastAsia="zh-CN"/>
        </w:rPr>
        <w:t>2023年4月29日</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eastAsia="仿宋_GB2312"/>
          <w:color w:val="auto"/>
          <w:sz w:val="32"/>
          <w:szCs w:val="32"/>
          <w:lang w:eastAsia="zh-CN"/>
        </w:rPr>
      </w:pPr>
      <w:r>
        <w:rPr>
          <w:rFonts w:hint="eastAsia" w:ascii="仿宋_GB2312" w:hAnsi="仿宋_GB2312" w:eastAsia="仿宋_GB2312" w:cs="仿宋_GB2312"/>
          <w:sz w:val="32"/>
          <w:szCs w:val="32"/>
          <w:highlight w:val="none"/>
          <w:lang w:eastAsia="zh-CN"/>
        </w:rPr>
        <w:t>　</w:t>
      </w:r>
      <w:r>
        <w:rPr>
          <w:rFonts w:hint="eastAsia"/>
          <w:color w:val="auto"/>
          <w:sz w:val="32"/>
          <w:szCs w:val="32"/>
        </w:rPr>
        <w:t>指标</w:t>
      </w:r>
      <w:r>
        <w:rPr>
          <w:rFonts w:hint="eastAsia"/>
          <w:color w:val="auto"/>
          <w:sz w:val="32"/>
          <w:szCs w:val="32"/>
          <w:lang w:val="en-US" w:eastAsia="zh-CN"/>
        </w:rPr>
        <w:t>3</w:t>
      </w:r>
      <w:r>
        <w:rPr>
          <w:rFonts w:hint="eastAsia"/>
          <w:color w:val="auto"/>
          <w:sz w:val="32"/>
          <w:szCs w:val="32"/>
        </w:rPr>
        <w:t>：</w:t>
      </w:r>
      <w:r>
        <w:rPr>
          <w:rFonts w:hint="eastAsia"/>
          <w:color w:val="auto"/>
          <w:sz w:val="32"/>
          <w:szCs w:val="32"/>
          <w:lang w:eastAsia="zh-CN"/>
        </w:rPr>
        <w:t>改造修缮按计划完工时间</w:t>
      </w:r>
      <w:r>
        <w:rPr>
          <w:rFonts w:hint="eastAsia"/>
          <w:color w:val="auto"/>
          <w:sz w:val="32"/>
          <w:szCs w:val="32"/>
        </w:rPr>
        <w:t>，指标值：</w:t>
      </w:r>
      <w:r>
        <w:rPr>
          <w:rFonts w:hint="eastAsia"/>
          <w:color w:val="auto"/>
          <w:sz w:val="32"/>
          <w:szCs w:val="32"/>
          <w:lang w:val="en-US" w:eastAsia="zh-CN"/>
        </w:rPr>
        <w:t>2023年11月14日</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2023年11月14日</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fldChar w:fldCharType="begin"/>
      </w:r>
      <w:r>
        <w:rPr>
          <w:rFonts w:hint="eastAsia" w:ascii="仿宋_GB2312" w:hAnsi="仿宋_GB2312" w:eastAsia="仿宋_GB2312" w:cs="仿宋_GB2312"/>
          <w:sz w:val="32"/>
          <w:szCs w:val="32"/>
          <w:highlight w:val="none"/>
          <w:lang w:val="en-US" w:eastAsia="zh-CN"/>
        </w:rPr>
        <w:instrText xml:space="preserve"> = 4 \* GB3 </w:instrText>
      </w:r>
      <w:r>
        <w:rPr>
          <w:rFonts w:hint="eastAsia" w:ascii="仿宋_GB2312" w:hAnsi="仿宋_GB2312" w:eastAsia="仿宋_GB2312" w:cs="仿宋_GB2312"/>
          <w:sz w:val="32"/>
          <w:szCs w:val="32"/>
          <w:highlight w:val="none"/>
          <w:lang w:val="en-US" w:eastAsia="zh-CN"/>
        </w:rPr>
        <w:fldChar w:fldCharType="separate"/>
      </w:r>
      <w:r>
        <w:rPr>
          <w:rFonts w:hint="eastAsia" w:ascii="仿宋_GB2312" w:hAnsi="仿宋_GB2312" w:eastAsia="仿宋_GB2312" w:cs="仿宋_GB2312"/>
          <w:sz w:val="32"/>
          <w:szCs w:val="32"/>
          <w:highlight w:val="none"/>
          <w:lang w:val="en-US" w:eastAsia="zh-CN"/>
        </w:rPr>
        <w:t>④</w:t>
      </w:r>
      <w:r>
        <w:rPr>
          <w:rFonts w:hint="eastAsia" w:ascii="仿宋_GB2312" w:hAnsi="仿宋_GB2312" w:eastAsia="仿宋_GB2312" w:cs="仿宋_GB2312"/>
          <w:sz w:val="32"/>
          <w:szCs w:val="32"/>
          <w:highlight w:val="none"/>
          <w:lang w:val="en-US" w:eastAsia="zh-CN"/>
        </w:rPr>
        <w:fldChar w:fldCharType="end"/>
      </w:r>
      <w:r>
        <w:rPr>
          <w:rFonts w:hint="eastAsia" w:ascii="仿宋_GB2312" w:hAnsi="仿宋_GB2312" w:eastAsia="仿宋_GB2312" w:cs="仿宋_GB2312"/>
          <w:sz w:val="32"/>
          <w:szCs w:val="32"/>
          <w:highlight w:val="none"/>
          <w:lang w:val="en-US" w:eastAsia="zh-CN"/>
        </w:rPr>
        <w:t>成本指标：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eastAsia="zh-CN"/>
        </w:rPr>
      </w:pPr>
      <w:r>
        <w:rPr>
          <w:rFonts w:hint="eastAsia"/>
          <w:color w:val="auto"/>
          <w:sz w:val="32"/>
          <w:szCs w:val="32"/>
        </w:rPr>
        <w:t>指标1</w:t>
      </w:r>
      <w:r>
        <w:rPr>
          <w:rFonts w:hint="eastAsia"/>
          <w:color w:val="auto"/>
          <w:sz w:val="32"/>
          <w:szCs w:val="32"/>
          <w:lang w:eastAsia="zh-CN"/>
        </w:rPr>
        <w:t>：</w:t>
      </w:r>
      <w:r>
        <w:rPr>
          <w:rFonts w:hint="eastAsia"/>
          <w:color w:val="auto"/>
          <w:sz w:val="32"/>
          <w:szCs w:val="32"/>
        </w:rPr>
        <w:t xml:space="preserve"> 代理记账服务费成本，指标值：</w:t>
      </w:r>
      <w:r>
        <w:rPr>
          <w:rFonts w:hint="eastAsia"/>
          <w:color w:val="auto"/>
          <w:sz w:val="32"/>
          <w:szCs w:val="32"/>
          <w:lang w:eastAsia="zh-CN"/>
        </w:rPr>
        <w:t>&lt;=113.19万元</w:t>
      </w:r>
      <w:r>
        <w:rPr>
          <w:rFonts w:hint="eastAsia"/>
          <w:color w:val="auto"/>
          <w:sz w:val="32"/>
          <w:szCs w:val="32"/>
        </w:rPr>
        <w:t>，实际完成值</w:t>
      </w:r>
      <w:r>
        <w:rPr>
          <w:rFonts w:hint="eastAsia"/>
          <w:color w:val="auto"/>
          <w:sz w:val="32"/>
          <w:szCs w:val="32"/>
          <w:lang w:eastAsia="zh-CN"/>
        </w:rPr>
        <w:t>：113.19万元</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color w:val="auto"/>
          <w:sz w:val="32"/>
          <w:szCs w:val="32"/>
          <w:lang w:eastAsia="zh-CN"/>
        </w:rPr>
      </w:pPr>
      <w:r>
        <w:rPr>
          <w:rFonts w:hint="eastAsia"/>
          <w:color w:val="auto"/>
          <w:sz w:val="32"/>
          <w:szCs w:val="32"/>
        </w:rPr>
        <w:t>指标2：运营费，指标值：</w:t>
      </w:r>
      <w:r>
        <w:rPr>
          <w:rFonts w:hint="eastAsia"/>
          <w:color w:val="auto"/>
          <w:sz w:val="32"/>
          <w:szCs w:val="32"/>
          <w:lang w:eastAsia="zh-CN"/>
        </w:rPr>
        <w:t>=9.83万元</w:t>
      </w:r>
      <w:r>
        <w:rPr>
          <w:rFonts w:hint="eastAsia"/>
          <w:color w:val="auto"/>
          <w:sz w:val="32"/>
          <w:szCs w:val="32"/>
        </w:rPr>
        <w:t>，实际完成值</w:t>
      </w:r>
      <w:r>
        <w:rPr>
          <w:rFonts w:hint="eastAsia"/>
          <w:color w:val="auto"/>
          <w:sz w:val="32"/>
          <w:szCs w:val="32"/>
          <w:lang w:eastAsia="zh-CN"/>
        </w:rPr>
        <w:t>：9.83万元</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lang w:eastAsia="zh-CN"/>
        </w:rPr>
      </w:pPr>
      <w:r>
        <w:rPr>
          <w:rFonts w:hint="eastAsia"/>
          <w:color w:val="auto"/>
          <w:sz w:val="32"/>
          <w:szCs w:val="32"/>
        </w:rPr>
        <w:t>指标</w:t>
      </w:r>
      <w:r>
        <w:rPr>
          <w:rFonts w:hint="eastAsia"/>
          <w:color w:val="auto"/>
          <w:sz w:val="32"/>
          <w:szCs w:val="32"/>
          <w:lang w:val="en-US" w:eastAsia="zh-CN"/>
        </w:rPr>
        <w:t>3</w:t>
      </w:r>
      <w:r>
        <w:rPr>
          <w:rFonts w:hint="eastAsia"/>
          <w:color w:val="auto"/>
          <w:sz w:val="32"/>
          <w:szCs w:val="32"/>
        </w:rPr>
        <w:t>：改造修缮费用，指标值：</w:t>
      </w:r>
      <w:r>
        <w:rPr>
          <w:rFonts w:hint="eastAsia"/>
          <w:color w:val="auto"/>
          <w:sz w:val="32"/>
          <w:szCs w:val="32"/>
          <w:lang w:eastAsia="zh-CN"/>
        </w:rPr>
        <w:t>&lt;=13万元</w:t>
      </w:r>
      <w:r>
        <w:rPr>
          <w:rFonts w:hint="eastAsia"/>
          <w:color w:val="auto"/>
          <w:sz w:val="32"/>
          <w:szCs w:val="32"/>
        </w:rPr>
        <w:t>，实际完成值</w:t>
      </w:r>
      <w:r>
        <w:rPr>
          <w:rFonts w:hint="eastAsia"/>
          <w:color w:val="auto"/>
          <w:sz w:val="32"/>
          <w:szCs w:val="32"/>
          <w:lang w:eastAsia="zh-CN"/>
        </w:rPr>
        <w:t>：1</w:t>
      </w:r>
      <w:r>
        <w:rPr>
          <w:rFonts w:hint="eastAsia"/>
          <w:color w:val="auto"/>
          <w:sz w:val="32"/>
          <w:szCs w:val="32"/>
          <w:lang w:val="en-US" w:eastAsia="zh-CN"/>
        </w:rPr>
        <w:t>2.7</w:t>
      </w:r>
      <w:r>
        <w:rPr>
          <w:rFonts w:hint="eastAsia"/>
          <w:color w:val="auto"/>
          <w:sz w:val="32"/>
          <w:szCs w:val="32"/>
          <w:lang w:eastAsia="zh-CN"/>
        </w:rPr>
        <w:t>万元</w:t>
      </w:r>
      <w:r>
        <w:rPr>
          <w:rFonts w:hint="eastAsia"/>
          <w:color w:val="auto"/>
          <w:sz w:val="32"/>
          <w:szCs w:val="32"/>
        </w:rPr>
        <w:t>，指标完成率</w:t>
      </w:r>
      <w:r>
        <w:rPr>
          <w:rFonts w:hint="eastAsia"/>
          <w:color w:val="auto"/>
          <w:sz w:val="32"/>
          <w:szCs w:val="32"/>
          <w:lang w:val="en-US" w:eastAsia="zh-CN"/>
        </w:rPr>
        <w:t>97.7</w:t>
      </w:r>
      <w:r>
        <w:rPr>
          <w:rFonts w:hint="eastAsia"/>
          <w:color w:val="auto"/>
          <w:sz w:val="32"/>
          <w:szCs w:val="32"/>
        </w:rPr>
        <w:t>%</w:t>
      </w:r>
      <w:r>
        <w:rPr>
          <w:rFonts w:hint="eastAsia"/>
          <w:color w:val="auto"/>
          <w:sz w:val="32"/>
          <w:szCs w:val="32"/>
          <w:lang w:eastAsia="zh-CN"/>
        </w:rPr>
        <w:t>。</w:t>
      </w:r>
    </w:p>
    <w:p>
      <w:pPr>
        <w:shd w:val="clear"/>
        <w:spacing w:line="600" w:lineRule="exact"/>
        <w:ind w:firstLine="643" w:firstLineChars="200"/>
        <w:outlineLvl w:val="0"/>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（四）项目效益情况</w:t>
      </w:r>
      <w:bookmarkEnd w:id="14"/>
    </w:p>
    <w:p>
      <w:pPr>
        <w:shd w:val="clear"/>
        <w:spacing w:line="600" w:lineRule="exact"/>
        <w:ind w:firstLine="640" w:firstLineChars="200"/>
        <w:outlineLvl w:val="0"/>
        <w:rPr>
          <w:rFonts w:hint="eastAsia"/>
          <w:lang w:val="en-US" w:eastAsia="zh-CN"/>
        </w:rPr>
      </w:pPr>
      <w:r>
        <w:rPr>
          <w:rFonts w:hint="eastAsia" w:ascii="仿宋_GB2312" w:hAnsi="仿宋_GB2312" w:eastAsia="仿宋_GB2312" w:cs="仿宋_GB2312"/>
          <w:sz w:val="32"/>
          <w:szCs w:val="32"/>
          <w:lang w:val="en-US" w:eastAsia="zh-CN"/>
        </w:rPr>
        <w:t>项目效益类指标包括项目实施效益和满意度两方面的内容，由2个三级指标构成，权重分为20分，实际得分20分，得分率为100%。具体效益指标及满意度指标完成情况如下：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①</w:t>
      </w:r>
      <w:r>
        <w:rPr>
          <w:rFonts w:hint="eastAsia" w:ascii="仿宋_GB2312" w:hAnsi="仿宋_GB2312" w:eastAsia="仿宋_GB2312" w:cs="仿宋_GB2312"/>
          <w:sz w:val="32"/>
          <w:szCs w:val="32"/>
          <w:highlight w:val="none"/>
        </w:rPr>
        <w:t>经济效益指标：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eastAsia="zh-CN"/>
        </w:rPr>
      </w:pPr>
      <w:r>
        <w:rPr>
          <w:rFonts w:hint="eastAsia"/>
          <w:color w:val="auto"/>
          <w:sz w:val="32"/>
          <w:szCs w:val="32"/>
        </w:rPr>
        <w:t>指标1</w:t>
      </w:r>
      <w:r>
        <w:rPr>
          <w:rFonts w:hint="eastAsia"/>
          <w:color w:val="auto"/>
          <w:sz w:val="32"/>
          <w:szCs w:val="32"/>
          <w:lang w:eastAsia="zh-CN"/>
        </w:rPr>
        <w:t>：</w:t>
      </w:r>
      <w:r>
        <w:rPr>
          <w:rFonts w:hint="eastAsia"/>
          <w:color w:val="auto"/>
          <w:sz w:val="32"/>
          <w:szCs w:val="32"/>
        </w:rPr>
        <w:t xml:space="preserve"> </w:t>
      </w:r>
      <w:r>
        <w:rPr>
          <w:rFonts w:hint="eastAsia" w:ascii="仿宋_GB2312" w:hAnsi="仿宋_GB2312" w:eastAsia="仿宋_GB2312" w:cs="仿宋_GB2312"/>
          <w:sz w:val="32"/>
          <w:szCs w:val="32"/>
          <w:highlight w:val="none"/>
          <w:lang w:val="en-US" w:eastAsia="zh-CN"/>
        </w:rPr>
        <w:t>降低预算单位聘用会计成本</w:t>
      </w:r>
      <w:r>
        <w:rPr>
          <w:rFonts w:hint="eastAsia"/>
          <w:color w:val="auto"/>
          <w:sz w:val="32"/>
          <w:szCs w:val="32"/>
        </w:rPr>
        <w:t>，指标值：</w:t>
      </w:r>
      <w:r>
        <w:rPr>
          <w:rFonts w:hint="eastAsia"/>
          <w:color w:val="auto"/>
          <w:sz w:val="32"/>
          <w:szCs w:val="32"/>
          <w:lang w:eastAsia="zh-CN"/>
        </w:rPr>
        <w:t>有效降低</w:t>
      </w:r>
      <w:r>
        <w:rPr>
          <w:rFonts w:hint="eastAsia"/>
          <w:color w:val="auto"/>
          <w:sz w:val="32"/>
          <w:szCs w:val="32"/>
        </w:rPr>
        <w:t>，实际完成值</w:t>
      </w:r>
      <w:r>
        <w:rPr>
          <w:rFonts w:hint="eastAsia"/>
          <w:color w:val="auto"/>
          <w:sz w:val="32"/>
          <w:szCs w:val="32"/>
          <w:lang w:eastAsia="zh-CN"/>
        </w:rPr>
        <w:t>：有效降低</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②</w:t>
      </w:r>
      <w:r>
        <w:rPr>
          <w:rFonts w:hint="eastAsia" w:ascii="仿宋_GB2312" w:hAnsi="仿宋_GB2312" w:eastAsia="仿宋_GB2312" w:cs="仿宋_GB2312"/>
          <w:sz w:val="32"/>
          <w:szCs w:val="32"/>
          <w:highlight w:val="none"/>
        </w:rPr>
        <w:t>社会效益指标</w:t>
      </w:r>
      <w:r>
        <w:rPr>
          <w:rFonts w:hint="eastAsia" w:ascii="仿宋_GB2312" w:hAnsi="仿宋_GB2312" w:eastAsia="仿宋_GB2312" w:cs="仿宋_GB2312"/>
          <w:sz w:val="32"/>
          <w:szCs w:val="32"/>
          <w:highlight w:val="none"/>
          <w:lang w:val="en-US"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eastAsia="zh-CN"/>
        </w:rPr>
      </w:pPr>
      <w:r>
        <w:rPr>
          <w:rFonts w:hint="eastAsia"/>
          <w:color w:val="auto"/>
          <w:sz w:val="32"/>
          <w:szCs w:val="32"/>
        </w:rPr>
        <w:t>指标1</w:t>
      </w:r>
      <w:r>
        <w:rPr>
          <w:rFonts w:hint="eastAsia"/>
          <w:color w:val="auto"/>
          <w:sz w:val="32"/>
          <w:szCs w:val="32"/>
          <w:lang w:eastAsia="zh-CN"/>
        </w:rPr>
        <w:t>：</w:t>
      </w:r>
      <w:r>
        <w:rPr>
          <w:rFonts w:hint="eastAsia"/>
          <w:color w:val="auto"/>
          <w:sz w:val="32"/>
          <w:szCs w:val="32"/>
        </w:rPr>
        <w:t xml:space="preserve"> </w:t>
      </w:r>
      <w:r>
        <w:rPr>
          <w:rFonts w:hint="eastAsia" w:ascii="仿宋_GB2312" w:hAnsi="仿宋_GB2312" w:eastAsia="仿宋_GB2312" w:cs="仿宋_GB2312"/>
          <w:sz w:val="32"/>
          <w:szCs w:val="32"/>
          <w:highlight w:val="none"/>
          <w:lang w:val="en-US" w:eastAsia="zh-CN"/>
        </w:rPr>
        <w:t>对企业经营能力的影响</w:t>
      </w:r>
      <w:r>
        <w:rPr>
          <w:rFonts w:hint="eastAsia"/>
          <w:color w:val="auto"/>
          <w:sz w:val="32"/>
          <w:szCs w:val="32"/>
        </w:rPr>
        <w:t>，指标值：</w:t>
      </w:r>
      <w:r>
        <w:rPr>
          <w:rFonts w:hint="eastAsia"/>
          <w:color w:val="auto"/>
          <w:sz w:val="32"/>
          <w:szCs w:val="32"/>
          <w:lang w:eastAsia="zh-CN"/>
        </w:rPr>
        <w:t>持续影响</w:t>
      </w:r>
      <w:r>
        <w:rPr>
          <w:rFonts w:hint="eastAsia"/>
          <w:color w:val="auto"/>
          <w:sz w:val="32"/>
          <w:szCs w:val="32"/>
        </w:rPr>
        <w:t>，实际完成值</w:t>
      </w:r>
      <w:r>
        <w:rPr>
          <w:rFonts w:hint="eastAsia"/>
          <w:color w:val="auto"/>
          <w:sz w:val="32"/>
          <w:szCs w:val="32"/>
          <w:lang w:eastAsia="zh-CN"/>
        </w:rPr>
        <w:t>：持续影响</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eastAsia="zh-CN"/>
        </w:rPr>
      </w:pPr>
      <w:r>
        <w:rPr>
          <w:rFonts w:hint="eastAsia"/>
          <w:color w:val="auto"/>
          <w:sz w:val="32"/>
          <w:szCs w:val="32"/>
        </w:rPr>
        <w:t>指标</w:t>
      </w:r>
      <w:r>
        <w:rPr>
          <w:rFonts w:hint="eastAsia"/>
          <w:color w:val="auto"/>
          <w:sz w:val="32"/>
          <w:szCs w:val="32"/>
          <w:lang w:val="en-US" w:eastAsia="zh-CN"/>
        </w:rPr>
        <w:t>2</w:t>
      </w:r>
      <w:r>
        <w:rPr>
          <w:rFonts w:hint="eastAsia"/>
          <w:color w:val="auto"/>
          <w:sz w:val="32"/>
          <w:szCs w:val="32"/>
          <w:lang w:eastAsia="zh-CN"/>
        </w:rPr>
        <w:t>：</w:t>
      </w:r>
      <w:r>
        <w:rPr>
          <w:rFonts w:hint="eastAsia"/>
          <w:color w:val="auto"/>
          <w:sz w:val="32"/>
          <w:szCs w:val="32"/>
        </w:rPr>
        <w:t xml:space="preserve"> </w:t>
      </w:r>
      <w:r>
        <w:rPr>
          <w:rFonts w:hint="eastAsia" w:ascii="仿宋_GB2312" w:hAnsi="仿宋_GB2312" w:eastAsia="仿宋_GB2312" w:cs="仿宋_GB2312"/>
          <w:sz w:val="32"/>
          <w:szCs w:val="32"/>
          <w:highlight w:val="none"/>
          <w:lang w:val="en-US" w:eastAsia="zh-CN"/>
        </w:rPr>
        <w:t>项目受益人数</w:t>
      </w:r>
      <w:r>
        <w:rPr>
          <w:rFonts w:hint="eastAsia"/>
          <w:color w:val="auto"/>
          <w:sz w:val="32"/>
          <w:szCs w:val="32"/>
        </w:rPr>
        <w:t>，指标值：</w:t>
      </w:r>
      <w:r>
        <w:rPr>
          <w:rFonts w:hint="eastAsia"/>
          <w:color w:val="auto"/>
          <w:sz w:val="32"/>
          <w:szCs w:val="32"/>
          <w:lang w:eastAsia="zh-CN"/>
        </w:rPr>
        <w:t>&gt;=44人</w:t>
      </w:r>
      <w:r>
        <w:rPr>
          <w:rFonts w:hint="eastAsia"/>
          <w:color w:val="auto"/>
          <w:sz w:val="32"/>
          <w:szCs w:val="32"/>
        </w:rPr>
        <w:t>，实际完成值</w:t>
      </w:r>
      <w:r>
        <w:rPr>
          <w:rFonts w:hint="eastAsia"/>
          <w:color w:val="auto"/>
          <w:sz w:val="32"/>
          <w:szCs w:val="32"/>
          <w:lang w:eastAsia="zh-CN"/>
        </w:rPr>
        <w:t>：44人</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lang w:eastAsia="zh-CN"/>
        </w:rPr>
      </w:pPr>
      <w:r>
        <w:rPr>
          <w:rFonts w:hint="eastAsia"/>
          <w:color w:val="auto"/>
          <w:sz w:val="32"/>
          <w:szCs w:val="32"/>
        </w:rPr>
        <w:t>指标</w:t>
      </w:r>
      <w:r>
        <w:rPr>
          <w:rFonts w:hint="eastAsia"/>
          <w:color w:val="auto"/>
          <w:sz w:val="32"/>
          <w:szCs w:val="32"/>
          <w:lang w:val="en-US" w:eastAsia="zh-CN"/>
        </w:rPr>
        <w:t>3</w:t>
      </w:r>
      <w:r>
        <w:rPr>
          <w:rFonts w:hint="eastAsia"/>
          <w:color w:val="auto"/>
          <w:sz w:val="32"/>
          <w:szCs w:val="32"/>
          <w:lang w:eastAsia="zh-CN"/>
        </w:rPr>
        <w:t>：</w:t>
      </w:r>
      <w:r>
        <w:rPr>
          <w:rFonts w:hint="eastAsia"/>
          <w:color w:val="auto"/>
          <w:sz w:val="32"/>
          <w:szCs w:val="32"/>
        </w:rPr>
        <w:t xml:space="preserve"> </w:t>
      </w:r>
      <w:r>
        <w:rPr>
          <w:rFonts w:hint="eastAsia" w:ascii="仿宋_GB2312" w:hAnsi="仿宋_GB2312" w:eastAsia="仿宋_GB2312" w:cs="仿宋_GB2312"/>
          <w:sz w:val="32"/>
          <w:szCs w:val="32"/>
          <w:highlight w:val="none"/>
          <w:lang w:val="en-US" w:eastAsia="zh-CN"/>
        </w:rPr>
        <w:t>办公楼正常运转率</w:t>
      </w:r>
      <w:r>
        <w:rPr>
          <w:rFonts w:hint="eastAsia"/>
          <w:color w:val="auto"/>
          <w:sz w:val="32"/>
          <w:szCs w:val="32"/>
        </w:rPr>
        <w:t>，指标值：</w:t>
      </w:r>
      <w:r>
        <w:rPr>
          <w:rFonts w:hint="eastAsia"/>
          <w:color w:val="auto"/>
          <w:sz w:val="32"/>
          <w:szCs w:val="32"/>
          <w:lang w:eastAsia="zh-CN"/>
        </w:rPr>
        <w:t>=100%</w:t>
      </w:r>
      <w:r>
        <w:rPr>
          <w:rFonts w:hint="eastAsia"/>
          <w:color w:val="auto"/>
          <w:sz w:val="32"/>
          <w:szCs w:val="32"/>
        </w:rPr>
        <w:t>，实际完成值</w:t>
      </w:r>
      <w:r>
        <w:rPr>
          <w:rFonts w:hint="eastAsia"/>
          <w:color w:val="auto"/>
          <w:sz w:val="32"/>
          <w:szCs w:val="32"/>
          <w:lang w:eastAsia="zh-CN"/>
        </w:rPr>
        <w:t>：100%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满意度指标：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eastAsia="zh-CN"/>
        </w:rPr>
      </w:pPr>
      <w:r>
        <w:rPr>
          <w:rFonts w:hint="eastAsia"/>
          <w:color w:val="auto"/>
          <w:sz w:val="32"/>
          <w:szCs w:val="32"/>
        </w:rPr>
        <w:t>指标1</w:t>
      </w:r>
      <w:r>
        <w:rPr>
          <w:rFonts w:hint="eastAsia"/>
          <w:color w:val="auto"/>
          <w:sz w:val="32"/>
          <w:szCs w:val="32"/>
          <w:lang w:eastAsia="zh-CN"/>
        </w:rPr>
        <w:t>：</w:t>
      </w:r>
      <w:r>
        <w:rPr>
          <w:rFonts w:hint="eastAsia"/>
          <w:color w:val="auto"/>
          <w:sz w:val="32"/>
          <w:szCs w:val="32"/>
        </w:rPr>
        <w:t>预算单位满意度，指标值：</w:t>
      </w:r>
      <w:r>
        <w:rPr>
          <w:rFonts w:hint="eastAsia"/>
          <w:color w:val="auto"/>
          <w:sz w:val="32"/>
          <w:szCs w:val="32"/>
          <w:lang w:eastAsia="zh-CN"/>
        </w:rPr>
        <w:t>&gt;=9</w:t>
      </w:r>
      <w:r>
        <w:rPr>
          <w:rFonts w:hint="eastAsia"/>
          <w:color w:val="auto"/>
          <w:sz w:val="32"/>
          <w:szCs w:val="32"/>
          <w:lang w:val="en-US" w:eastAsia="zh-CN"/>
        </w:rPr>
        <w:t>0</w:t>
      </w:r>
      <w:r>
        <w:rPr>
          <w:rFonts w:hint="eastAsia"/>
          <w:color w:val="auto"/>
          <w:sz w:val="32"/>
          <w:szCs w:val="32"/>
          <w:lang w:eastAsia="zh-CN"/>
        </w:rPr>
        <w:t>%</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99.07</w:t>
      </w:r>
      <w:r>
        <w:rPr>
          <w:rFonts w:hint="eastAsia"/>
          <w:color w:val="auto"/>
          <w:sz w:val="32"/>
          <w:szCs w:val="32"/>
          <w:lang w:eastAsia="zh-CN"/>
        </w:rPr>
        <w:t>%</w:t>
      </w:r>
      <w:r>
        <w:rPr>
          <w:rFonts w:hint="eastAsia"/>
          <w:color w:val="auto"/>
          <w:sz w:val="32"/>
          <w:szCs w:val="32"/>
        </w:rPr>
        <w:t>，指标完成率</w:t>
      </w:r>
      <w:r>
        <w:rPr>
          <w:rFonts w:hint="eastAsia"/>
          <w:color w:val="auto"/>
          <w:sz w:val="32"/>
          <w:szCs w:val="32"/>
          <w:lang w:val="en-US" w:eastAsia="zh-CN"/>
        </w:rPr>
        <w:t>110</w:t>
      </w:r>
      <w:r>
        <w:rPr>
          <w:rFonts w:hint="eastAsia"/>
          <w:color w:val="auto"/>
          <w:sz w:val="32"/>
          <w:szCs w:val="32"/>
        </w:rPr>
        <w:t>%</w:t>
      </w:r>
      <w:r>
        <w:rPr>
          <w:rFonts w:hint="eastAsia"/>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eastAsia"/>
          <w:color w:val="auto"/>
          <w:sz w:val="32"/>
          <w:szCs w:val="32"/>
        </w:rPr>
        <w:t>指标</w:t>
      </w:r>
      <w:r>
        <w:rPr>
          <w:rFonts w:hint="eastAsia"/>
          <w:color w:val="auto"/>
          <w:sz w:val="32"/>
          <w:szCs w:val="32"/>
          <w:lang w:val="en-US" w:eastAsia="zh-CN"/>
        </w:rPr>
        <w:t>2</w:t>
      </w:r>
      <w:r>
        <w:rPr>
          <w:rFonts w:hint="eastAsia"/>
          <w:color w:val="auto"/>
          <w:sz w:val="32"/>
          <w:szCs w:val="32"/>
          <w:lang w:eastAsia="zh-CN"/>
        </w:rPr>
        <w:t>：</w:t>
      </w:r>
      <w:r>
        <w:rPr>
          <w:rFonts w:hint="eastAsia"/>
          <w:color w:val="auto"/>
          <w:sz w:val="32"/>
          <w:szCs w:val="32"/>
        </w:rPr>
        <w:t>办公人员满意度，指标值：</w:t>
      </w:r>
      <w:r>
        <w:rPr>
          <w:rFonts w:hint="eastAsia"/>
          <w:color w:val="auto"/>
          <w:sz w:val="32"/>
          <w:szCs w:val="32"/>
          <w:lang w:eastAsia="zh-CN"/>
        </w:rPr>
        <w:t>&gt;=9</w:t>
      </w:r>
      <w:r>
        <w:rPr>
          <w:rFonts w:hint="eastAsia"/>
          <w:color w:val="auto"/>
          <w:sz w:val="32"/>
          <w:szCs w:val="32"/>
          <w:lang w:val="en-US" w:eastAsia="zh-CN"/>
        </w:rPr>
        <w:t>5</w:t>
      </w:r>
      <w:r>
        <w:rPr>
          <w:rFonts w:hint="eastAsia"/>
          <w:color w:val="auto"/>
          <w:sz w:val="32"/>
          <w:szCs w:val="32"/>
          <w:lang w:eastAsia="zh-CN"/>
        </w:rPr>
        <w:t>%</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99.07</w:t>
      </w:r>
      <w:r>
        <w:rPr>
          <w:rFonts w:hint="eastAsia"/>
          <w:color w:val="auto"/>
          <w:sz w:val="32"/>
          <w:szCs w:val="32"/>
          <w:lang w:eastAsia="zh-CN"/>
        </w:rPr>
        <w:t>%</w:t>
      </w:r>
      <w:r>
        <w:rPr>
          <w:rFonts w:hint="eastAsia"/>
          <w:color w:val="auto"/>
          <w:sz w:val="32"/>
          <w:szCs w:val="32"/>
        </w:rPr>
        <w:t>，指标完成率</w:t>
      </w:r>
      <w:r>
        <w:rPr>
          <w:rFonts w:hint="eastAsia"/>
          <w:color w:val="auto"/>
          <w:sz w:val="32"/>
          <w:szCs w:val="32"/>
          <w:lang w:val="en-US" w:eastAsia="zh-CN"/>
        </w:rPr>
        <w:t>110</w:t>
      </w:r>
      <w:r>
        <w:rPr>
          <w:rFonts w:hint="eastAsia"/>
          <w:color w:val="auto"/>
          <w:sz w:val="32"/>
          <w:szCs w:val="32"/>
        </w:rPr>
        <w:t>%</w:t>
      </w:r>
      <w:r>
        <w:rPr>
          <w:rFonts w:hint="eastAsia"/>
          <w:color w:val="auto"/>
          <w:sz w:val="32"/>
          <w:szCs w:val="32"/>
          <w:lang w:eastAsia="zh-CN"/>
        </w:rPr>
        <w:t>。</w:t>
      </w:r>
    </w:p>
    <w:p>
      <w:pPr>
        <w:spacing w:line="560" w:lineRule="exact"/>
        <w:ind w:firstLine="640" w:firstLineChars="200"/>
        <w:rPr>
          <w:rFonts w:hint="eastAsia" w:ascii="Times New Roman" w:hAnsi="Times New Roman" w:eastAsia="黑体" w:cs="Times New Roman"/>
          <w:bCs/>
          <w:sz w:val="32"/>
          <w:szCs w:val="32"/>
          <w:lang w:val="en-US" w:eastAsia="zh-CN"/>
        </w:rPr>
      </w:pPr>
      <w:r>
        <w:rPr>
          <w:rFonts w:hint="eastAsia" w:ascii="Times New Roman" w:hAnsi="Times New Roman" w:eastAsia="黑体" w:cs="Times New Roman"/>
          <w:sz w:val="32"/>
          <w:szCs w:val="32"/>
          <w:lang w:eastAsia="zh-Hans"/>
        </w:rPr>
        <w:t>五、</w:t>
      </w:r>
      <w:bookmarkStart w:id="15" w:name="_Toc68703842"/>
      <w:r>
        <w:rPr>
          <w:rFonts w:hint="eastAsia" w:ascii="Times New Roman" w:hAnsi="Times New Roman" w:eastAsia="黑体" w:cs="Times New Roman"/>
          <w:sz w:val="32"/>
          <w:szCs w:val="32"/>
          <w:lang w:val="en-US" w:eastAsia="zh-Hans"/>
        </w:rPr>
        <w:t>主</w:t>
      </w:r>
      <w:bookmarkStart w:id="21" w:name="_GoBack"/>
      <w:bookmarkEnd w:id="21"/>
      <w:r>
        <w:rPr>
          <w:rFonts w:hint="eastAsia" w:ascii="Times New Roman" w:hAnsi="Times New Roman" w:eastAsia="黑体" w:cs="Times New Roman"/>
          <w:bCs/>
          <w:sz w:val="32"/>
          <w:szCs w:val="32"/>
          <w:lang w:val="en-US" w:eastAsia="zh-CN"/>
        </w:rPr>
        <w:t>要经验及做法、存在的问题及原因分析</w:t>
      </w:r>
      <w:bookmarkEnd w:id="15"/>
    </w:p>
    <w:p>
      <w:pPr>
        <w:spacing w:line="560" w:lineRule="exact"/>
        <w:ind w:firstLine="643" w:firstLineChars="200"/>
        <w:rPr>
          <w:rFonts w:hint="eastAsia" w:ascii="Times New Roman" w:hAnsi="Times New Roman" w:eastAsia="楷体_GB2312" w:cs="Times New Roman"/>
          <w:b/>
          <w:bCs/>
          <w:kern w:val="2"/>
          <w:sz w:val="32"/>
          <w:szCs w:val="32"/>
          <w:lang w:val="en-US" w:eastAsia="zh-CN" w:bidi="ar-SA"/>
        </w:rPr>
      </w:pPr>
      <w:bookmarkStart w:id="16" w:name="_Toc68703843"/>
      <w:r>
        <w:rPr>
          <w:rFonts w:hint="eastAsia" w:ascii="Times New Roman" w:hAnsi="Times New Roman" w:eastAsia="楷体_GB2312" w:cs="Times New Roman"/>
          <w:b/>
          <w:bCs/>
          <w:kern w:val="2"/>
          <w:sz w:val="32"/>
          <w:szCs w:val="32"/>
          <w:lang w:val="en-US" w:eastAsia="zh-CN" w:bidi="ar-SA"/>
        </w:rPr>
        <w:t>（一）主要经验及做法</w:t>
      </w:r>
      <w:bookmarkEnd w:id="16"/>
    </w:p>
    <w:p>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spacing w:before="0" w:after="0" w:line="560" w:lineRule="exact"/>
        <w:ind w:firstLine="640" w:firstLineChars="200"/>
        <w:jc w:val="left"/>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Style w:val="4"/>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（二）存在的问题及原因分析　</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2.因轮岗、调动等因素使我单位绩效工作人员流动频繁，造成了工作衔接不到位的情况。</w:t>
      </w:r>
    </w:p>
    <w:p>
      <w:pPr>
        <w:pStyle w:val="3"/>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textAlignment w:val="auto"/>
        <w:rPr>
          <w:rFonts w:hint="eastAsia" w:ascii="Times New Roman" w:hAnsi="Times New Roman" w:eastAsia="仿宋_GB2312" w:cs="Times New Roman"/>
          <w:b w:val="0"/>
          <w:bCs w:val="0"/>
          <w:color w:val="FF0000"/>
          <w:kern w:val="2"/>
          <w:sz w:val="32"/>
          <w:szCs w:val="32"/>
          <w:lang w:val="en-US" w:eastAsia="zh-CN" w:bidi="ar-SA"/>
        </w:rPr>
      </w:pPr>
      <w:bookmarkStart w:id="17" w:name="_Toc68703845"/>
      <w:r>
        <w:rPr>
          <w:rFonts w:hint="eastAsia" w:eastAsia="黑体" w:cs="Times New Roman"/>
          <w:b w:val="0"/>
          <w:bCs/>
          <w:kern w:val="2"/>
          <w:sz w:val="32"/>
          <w:szCs w:val="32"/>
          <w:lang w:val="en-US" w:eastAsia="zh-CN" w:bidi="ar-SA"/>
        </w:rPr>
        <w:t>六</w:t>
      </w:r>
      <w:r>
        <w:rPr>
          <w:rFonts w:hint="eastAsia" w:ascii="Times New Roman" w:hAnsi="Times New Roman" w:eastAsia="黑体" w:cs="Times New Roman"/>
          <w:b w:val="0"/>
          <w:bCs/>
          <w:kern w:val="2"/>
          <w:sz w:val="32"/>
          <w:szCs w:val="32"/>
          <w:lang w:val="en-US" w:eastAsia="zh-CN" w:bidi="ar-SA"/>
        </w:rPr>
        <w:t>、有关建议</w:t>
      </w:r>
      <w:bookmarkEnd w:id="17"/>
      <w:r>
        <w:rPr>
          <w:rFonts w:hint="eastAsia" w:ascii="Times New Roman" w:hAnsi="Times New Roman" w:eastAsia="黑体" w:cs="Times New Roman"/>
          <w:b w:val="0"/>
          <w:bCs/>
          <w:kern w:val="2"/>
          <w:sz w:val="32"/>
          <w:szCs w:val="32"/>
          <w:lang w:val="en-US" w:eastAsia="zh-CN" w:bidi="ar-SA"/>
        </w:rPr>
        <w:t>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default" w:ascii="仿宋_GB2312" w:eastAsia="仿宋_GB2312"/>
          <w:b w:val="0"/>
          <w:bCs w:val="0"/>
          <w:sz w:val="32"/>
          <w:szCs w:val="28"/>
          <w:lang w:val="en-US" w:eastAsia="zh-CN"/>
        </w:rPr>
      </w:pPr>
      <w:bookmarkStart w:id="18" w:name="_Toc68703846"/>
      <w:r>
        <w:rPr>
          <w:rFonts w:hint="eastAsia" w:ascii="仿宋_GB2312" w:eastAsia="仿宋_GB2312"/>
          <w:b w:val="0"/>
          <w:bCs w:val="0"/>
          <w:sz w:val="32"/>
          <w:szCs w:val="28"/>
          <w:lang w:val="en-US" w:eastAsia="zh-CN"/>
        </w:rPr>
        <w:t>加强</w:t>
      </w:r>
      <w:r>
        <w:rPr>
          <w:rFonts w:hint="eastAsia" w:ascii="仿宋_GB2312"/>
          <w:b w:val="0"/>
          <w:bCs w:val="0"/>
          <w:sz w:val="32"/>
          <w:szCs w:val="28"/>
          <w:lang w:val="en-US" w:eastAsia="zh-CN"/>
        </w:rPr>
        <w:t>对预算单位财务人员的</w:t>
      </w:r>
      <w:r>
        <w:rPr>
          <w:rFonts w:hint="eastAsia" w:ascii="仿宋_GB2312" w:eastAsia="仿宋_GB2312"/>
          <w:b w:val="0"/>
          <w:bCs w:val="0"/>
          <w:sz w:val="32"/>
          <w:szCs w:val="28"/>
          <w:lang w:val="en-US" w:eastAsia="zh-CN"/>
        </w:rPr>
        <w:t>监督管理，规范会计行为，整顿会计秩序，提高资金的使用效率。资金使用效益，提高业务水平，加强依法</w:t>
      </w:r>
      <w:r>
        <w:rPr>
          <w:rFonts w:hint="eastAsia" w:ascii="仿宋_GB2312"/>
          <w:b w:val="0"/>
          <w:bCs w:val="0"/>
          <w:sz w:val="32"/>
          <w:szCs w:val="28"/>
          <w:lang w:val="en-US" w:eastAsia="zh-CN"/>
        </w:rPr>
        <w:t>理财</w:t>
      </w:r>
      <w:r>
        <w:rPr>
          <w:rFonts w:hint="eastAsia" w:ascii="仿宋_GB2312" w:eastAsia="仿宋_GB2312"/>
          <w:b w:val="0"/>
          <w:bCs w:val="0"/>
          <w:sz w:val="32"/>
          <w:szCs w:val="28"/>
          <w:lang w:val="en-US" w:eastAsia="zh-CN"/>
        </w:rPr>
        <w:t>。</w:t>
      </w:r>
    </w:p>
    <w:p>
      <w:pPr>
        <w:pageBreakBefore w:val="0"/>
        <w:widowControl w:val="0"/>
        <w:kinsoku/>
        <w:wordWrap/>
        <w:overflowPunct/>
        <w:topLinePunct w:val="0"/>
        <w:autoSpaceDE/>
        <w:autoSpaceDN/>
        <w:bidi w:val="0"/>
        <w:adjustRightInd/>
        <w:snapToGrid/>
        <w:spacing w:before="0" w:after="0" w:line="560" w:lineRule="exact"/>
        <w:ind w:firstLine="640" w:firstLineChars="200"/>
        <w:textAlignment w:val="auto"/>
        <w:outlineLvl w:val="9"/>
        <w:rPr>
          <w:rFonts w:hint="eastAsia" w:ascii="Times New Roman" w:hAnsi="Times New Roman" w:eastAsia="黑体" w:cs="Times New Roman"/>
          <w:b w:val="0"/>
          <w:bCs/>
          <w:kern w:val="2"/>
          <w:sz w:val="32"/>
          <w:szCs w:val="32"/>
          <w:lang w:val="en-US" w:eastAsia="zh-CN" w:bidi="ar-SA"/>
        </w:rPr>
      </w:pPr>
      <w:r>
        <w:rPr>
          <w:rFonts w:hint="eastAsia" w:ascii="Times New Roman" w:hAnsi="Times New Roman" w:eastAsia="黑体" w:cs="Times New Roman"/>
          <w:b w:val="0"/>
          <w:bCs/>
          <w:kern w:val="2"/>
          <w:sz w:val="32"/>
          <w:szCs w:val="32"/>
          <w:lang w:val="en-US" w:eastAsia="zh-CN" w:bidi="ar-SA"/>
        </w:rPr>
        <w:t>七、其他需要说明的问题</w:t>
      </w:r>
      <w:bookmarkEnd w:id="18"/>
    </w:p>
    <w:p>
      <w:pPr>
        <w:pageBreakBefore w:val="0"/>
        <w:widowControl w:val="0"/>
        <w:kinsoku/>
        <w:wordWrap/>
        <w:overflowPunct/>
        <w:topLinePunct w:val="0"/>
        <w:autoSpaceDE/>
        <w:autoSpaceDN/>
        <w:bidi w:val="0"/>
        <w:adjustRightInd/>
        <w:snapToGrid/>
        <w:spacing w:line="560" w:lineRule="exact"/>
        <w:textAlignment w:val="auto"/>
        <w:outlineLvl w:val="9"/>
        <w:rPr>
          <w:color w:val="FF0000"/>
          <w:sz w:val="32"/>
          <w:szCs w:val="32"/>
        </w:rPr>
      </w:pPr>
      <w:r>
        <w:rPr>
          <w:rFonts w:hint="eastAsia" w:ascii="仿宋_GB2312" w:hAnsi="仿宋_GB2312" w:cs="仿宋_GB2312"/>
          <w:sz w:val="32"/>
          <w:szCs w:val="32"/>
          <w:lang w:eastAsia="zh-CN"/>
        </w:rPr>
        <w:t>　</w:t>
      </w:r>
      <w:r>
        <w:rPr>
          <w:rFonts w:hint="eastAsia" w:ascii="仿宋_GB2312" w:hAnsi="仿宋_GB2312" w:cs="仿宋_GB2312"/>
          <w:sz w:val="32"/>
          <w:szCs w:val="32"/>
          <w:lang w:val="en-US" w:eastAsia="zh-CN"/>
        </w:rPr>
        <w:t xml:space="preserve">  </w:t>
      </w:r>
      <w:r>
        <w:rPr>
          <w:rFonts w:hint="eastAsia" w:ascii="仿宋_GB2312" w:hAnsi="仿宋_GB2312" w:eastAsia="仿宋_GB2312" w:cs="仿宋_GB2312"/>
          <w:sz w:val="32"/>
          <w:szCs w:val="32"/>
          <w:lang w:eastAsia="zh-Hans"/>
        </w:rPr>
        <w:t>本项目无其他需说明的问题</w:t>
      </w:r>
      <w:r>
        <w:rPr>
          <w:rFonts w:hint="eastAsia" w:ascii="仿宋_GB2312" w:hAnsi="仿宋_GB2312" w:cs="仿宋_GB2312"/>
          <w:sz w:val="32"/>
          <w:szCs w:val="32"/>
          <w:lang w:eastAsia="zh-CN"/>
        </w:rPr>
        <w:t>。</w:t>
      </w:r>
    </w:p>
    <w:p>
      <w:pPr>
        <w:pageBreakBefore w:val="0"/>
        <w:widowControl w:val="0"/>
        <w:kinsoku/>
        <w:wordWrap/>
        <w:overflowPunct/>
        <w:topLinePunct w:val="0"/>
        <w:autoSpaceDE/>
        <w:autoSpaceDN/>
        <w:bidi w:val="0"/>
        <w:adjustRightInd/>
        <w:snapToGrid/>
        <w:spacing w:line="560" w:lineRule="exact"/>
        <w:textAlignment w:val="auto"/>
        <w:outlineLvl w:val="9"/>
      </w:pPr>
    </w:p>
    <w:p>
      <w:pPr>
        <w:pStyle w:val="5"/>
      </w:pPr>
    </w:p>
    <w:p>
      <w:pPr>
        <w:pStyle w:val="5"/>
      </w:pPr>
    </w:p>
    <w:p>
      <w:pPr>
        <w:pStyle w:val="5"/>
      </w:pPr>
    </w:p>
    <w:p>
      <w:pPr>
        <w:pStyle w:val="5"/>
      </w:pPr>
    </w:p>
    <w:tbl>
      <w:tblPr>
        <w:tblStyle w:val="9"/>
        <w:tblW w:w="10560"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831"/>
        <w:gridCol w:w="831"/>
        <w:gridCol w:w="831"/>
        <w:gridCol w:w="831"/>
        <w:gridCol w:w="773"/>
        <w:gridCol w:w="485"/>
        <w:gridCol w:w="1154"/>
        <w:gridCol w:w="1027"/>
        <w:gridCol w:w="669"/>
        <w:gridCol w:w="600"/>
        <w:gridCol w:w="681"/>
        <w:gridCol w:w="474"/>
        <w:gridCol w:w="542"/>
        <w:gridCol w:w="8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750" w:hRule="atLeast"/>
          <w:jc w:val="center"/>
        </w:trPr>
        <w:tc>
          <w:tcPr>
            <w:tcW w:w="10560"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82" w:hRule="atLeast"/>
          <w:jc w:val="center"/>
        </w:trPr>
        <w:tc>
          <w:tcPr>
            <w:tcW w:w="10560"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1" w:hRule="atLeast"/>
          <w:jc w:val="center"/>
        </w:trPr>
        <w:tc>
          <w:tcPr>
            <w:tcW w:w="166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p>
        </w:tc>
        <w:tc>
          <w:tcPr>
            <w:tcW w:w="8898"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2023年委托代理记账服务费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59" w:hRule="atLeast"/>
          <w:jc w:val="center"/>
        </w:trPr>
        <w:tc>
          <w:tcPr>
            <w:tcW w:w="166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主管部门</w:t>
            </w:r>
          </w:p>
        </w:tc>
        <w:tc>
          <w:tcPr>
            <w:tcW w:w="407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新疆维吾尔自治区霍尔果斯经济开发区管理委员会财政局</w:t>
            </w:r>
          </w:p>
        </w:tc>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实施单位</w:t>
            </w:r>
          </w:p>
        </w:tc>
        <w:tc>
          <w:tcPr>
            <w:tcW w:w="312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新疆维吾尔自治区霍尔果斯经济开发区管理委员会财政局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59" w:hRule="atLeast"/>
          <w:jc w:val="center"/>
        </w:trPr>
        <w:tc>
          <w:tcPr>
            <w:tcW w:w="166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项目资金</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（万元）</w:t>
            </w:r>
          </w:p>
        </w:tc>
        <w:tc>
          <w:tcPr>
            <w:tcW w:w="166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年初预算数</w:t>
            </w:r>
          </w:p>
        </w:tc>
        <w:tc>
          <w:tcPr>
            <w:tcW w:w="16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全年预算数</w:t>
            </w:r>
          </w:p>
        </w:tc>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全年执行数</w:t>
            </w:r>
          </w:p>
        </w:tc>
        <w:tc>
          <w:tcPr>
            <w:tcW w:w="12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10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执行率</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9" w:hRule="atLeast"/>
          <w:jc w:val="center"/>
        </w:trPr>
        <w:tc>
          <w:tcPr>
            <w:tcW w:w="166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6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年度资金总额</w:t>
            </w:r>
          </w:p>
        </w:tc>
        <w:tc>
          <w:tcPr>
            <w:tcW w:w="7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136.02</w:t>
            </w:r>
          </w:p>
        </w:tc>
        <w:tc>
          <w:tcPr>
            <w:tcW w:w="16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136.02</w:t>
            </w:r>
          </w:p>
        </w:tc>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135.72</w:t>
            </w:r>
          </w:p>
        </w:tc>
        <w:tc>
          <w:tcPr>
            <w:tcW w:w="12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99.78%</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9" w:hRule="atLeast"/>
          <w:jc w:val="center"/>
        </w:trPr>
        <w:tc>
          <w:tcPr>
            <w:tcW w:w="166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6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其中：当年财政拨款</w:t>
            </w:r>
          </w:p>
        </w:tc>
        <w:tc>
          <w:tcPr>
            <w:tcW w:w="7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136.02</w:t>
            </w:r>
          </w:p>
        </w:tc>
        <w:tc>
          <w:tcPr>
            <w:tcW w:w="16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136.02</w:t>
            </w:r>
          </w:p>
        </w:tc>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135.72</w:t>
            </w:r>
          </w:p>
        </w:tc>
        <w:tc>
          <w:tcPr>
            <w:tcW w:w="12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0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9" w:hRule="atLeast"/>
          <w:jc w:val="center"/>
        </w:trPr>
        <w:tc>
          <w:tcPr>
            <w:tcW w:w="166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6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上年结转资金</w:t>
            </w:r>
          </w:p>
        </w:tc>
        <w:tc>
          <w:tcPr>
            <w:tcW w:w="7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16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0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9" w:hRule="atLeast"/>
          <w:jc w:val="center"/>
        </w:trPr>
        <w:tc>
          <w:tcPr>
            <w:tcW w:w="166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6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其他资金</w:t>
            </w:r>
          </w:p>
        </w:tc>
        <w:tc>
          <w:tcPr>
            <w:tcW w:w="7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16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0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1" w:hRule="atLeast"/>
          <w:jc w:val="center"/>
        </w:trPr>
        <w:tc>
          <w:tcPr>
            <w:tcW w:w="8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年度总体目标</w:t>
            </w:r>
          </w:p>
        </w:tc>
        <w:tc>
          <w:tcPr>
            <w:tcW w:w="490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预期目标</w:t>
            </w:r>
          </w:p>
        </w:tc>
        <w:tc>
          <w:tcPr>
            <w:tcW w:w="482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59" w:hRule="atLeast"/>
          <w:jc w:val="center"/>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90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进一步提高霍尔果斯市各行政事业单位财务管理，规范会计行为，整顿会计秩序，降低政府成本，提高资金的使用效率。</w:t>
            </w:r>
          </w:p>
        </w:tc>
        <w:tc>
          <w:tcPr>
            <w:tcW w:w="482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进一步提高霍尔果斯市各行政事业单位财务管理，规范会计行为，整顿会计秩序，降低政府成本，提高资金的使用效率。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jc w:val="center"/>
        </w:trPr>
        <w:tc>
          <w:tcPr>
            <w:tcW w:w="8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一级指标</w:t>
            </w:r>
          </w:p>
        </w:tc>
        <w:tc>
          <w:tcPr>
            <w:tcW w:w="8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二级指标</w:t>
            </w:r>
          </w:p>
        </w:tc>
        <w:tc>
          <w:tcPr>
            <w:tcW w:w="2089"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三级指标</w:t>
            </w:r>
          </w:p>
        </w:tc>
        <w:tc>
          <w:tcPr>
            <w:tcW w:w="115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年度指标值</w:t>
            </w:r>
          </w:p>
        </w:tc>
        <w:tc>
          <w:tcPr>
            <w:tcW w:w="102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实际完成值</w:t>
            </w:r>
          </w:p>
        </w:tc>
        <w:tc>
          <w:tcPr>
            <w:tcW w:w="126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115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c>
          <w:tcPr>
            <w:tcW w:w="137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3" w:hRule="atLeast"/>
          <w:jc w:val="center"/>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08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6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5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7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1" w:hRule="atLeast"/>
          <w:jc w:val="center"/>
        </w:trPr>
        <w:tc>
          <w:tcPr>
            <w:tcW w:w="8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年度绩效指标完成情况</w:t>
            </w:r>
          </w:p>
        </w:tc>
        <w:tc>
          <w:tcPr>
            <w:tcW w:w="8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08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委托代理记账机构数量</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=1个</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1个</w:t>
            </w:r>
          </w:p>
        </w:tc>
        <w:tc>
          <w:tcPr>
            <w:tcW w:w="12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3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1" w:hRule="atLeast"/>
          <w:jc w:val="center"/>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08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使用代理记账预算单位数量</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&gt;=54家</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54家</w:t>
            </w:r>
          </w:p>
        </w:tc>
        <w:tc>
          <w:tcPr>
            <w:tcW w:w="12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3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1" w:hRule="atLeast"/>
          <w:jc w:val="center"/>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08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改造修缮办公面积</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&gt;=1432平方米</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1432平方米</w:t>
            </w:r>
          </w:p>
        </w:tc>
        <w:tc>
          <w:tcPr>
            <w:tcW w:w="12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3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1" w:hRule="atLeast"/>
          <w:jc w:val="center"/>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08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改造修缮工程数量</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&gt;=3个</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3个</w:t>
            </w:r>
          </w:p>
        </w:tc>
        <w:tc>
          <w:tcPr>
            <w:tcW w:w="12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3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1" w:hRule="atLeast"/>
          <w:jc w:val="center"/>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08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改造修缮验收合格率</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2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3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1" w:hRule="atLeast"/>
          <w:jc w:val="center"/>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08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项目资金支付率</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2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3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1" w:hRule="atLeast"/>
          <w:jc w:val="center"/>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208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会计资料财务数据准确性</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2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3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1" w:hRule="atLeast"/>
          <w:jc w:val="center"/>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208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代理记账服务资金支付及时性</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2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3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1" w:hRule="atLeast"/>
          <w:jc w:val="center"/>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208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改造修缮项目按计划开工时间</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2023年4月29日</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2023年4月29日</w:t>
            </w:r>
          </w:p>
        </w:tc>
        <w:tc>
          <w:tcPr>
            <w:tcW w:w="12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3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59" w:hRule="atLeast"/>
          <w:jc w:val="center"/>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208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改造修缮按计划完工时间</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2023年11月14日</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2023年11月14日</w:t>
            </w:r>
          </w:p>
        </w:tc>
        <w:tc>
          <w:tcPr>
            <w:tcW w:w="12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3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59" w:hRule="atLeast"/>
          <w:jc w:val="center"/>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208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代理记账服务费成本</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&lt;=113.19万元</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113.19万元</w:t>
            </w:r>
          </w:p>
        </w:tc>
        <w:tc>
          <w:tcPr>
            <w:tcW w:w="12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3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59" w:hRule="atLeast"/>
          <w:jc w:val="center"/>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208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运营费</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=9.83万元</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9.83万元</w:t>
            </w:r>
          </w:p>
        </w:tc>
        <w:tc>
          <w:tcPr>
            <w:tcW w:w="12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3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59" w:hRule="atLeast"/>
          <w:jc w:val="center"/>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208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改造修缮费用</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&lt;=13万元</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12.7万元</w:t>
            </w:r>
          </w:p>
        </w:tc>
        <w:tc>
          <w:tcPr>
            <w:tcW w:w="12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6.84</w:t>
            </w:r>
          </w:p>
        </w:tc>
        <w:tc>
          <w:tcPr>
            <w:tcW w:w="13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59" w:hRule="atLeast"/>
          <w:jc w:val="center"/>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经济效益指标</w:t>
            </w:r>
          </w:p>
        </w:tc>
        <w:tc>
          <w:tcPr>
            <w:tcW w:w="208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降低预算单位聘用会计成本</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有效降低</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有效降低</w:t>
            </w:r>
          </w:p>
        </w:tc>
        <w:tc>
          <w:tcPr>
            <w:tcW w:w="12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3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59" w:hRule="atLeast"/>
          <w:jc w:val="center"/>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208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规范预算单位会计行为</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有效规范</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有效规范</w:t>
            </w:r>
          </w:p>
        </w:tc>
        <w:tc>
          <w:tcPr>
            <w:tcW w:w="12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3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59" w:hRule="atLeast"/>
          <w:jc w:val="center"/>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208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项目受益人数</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&gt;=44人</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44人</w:t>
            </w:r>
          </w:p>
        </w:tc>
        <w:tc>
          <w:tcPr>
            <w:tcW w:w="12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3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59" w:hRule="atLeast"/>
          <w:jc w:val="center"/>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208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办公楼正常运转率</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2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3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59" w:hRule="atLeast"/>
          <w:jc w:val="center"/>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208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预算单位满意度</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99.07%</w:t>
            </w:r>
          </w:p>
        </w:tc>
        <w:tc>
          <w:tcPr>
            <w:tcW w:w="12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3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项目圆满完成受益人员满意度较高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59" w:hRule="atLeast"/>
          <w:jc w:val="center"/>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208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办公人员满意度</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10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99.07%</w:t>
            </w:r>
          </w:p>
        </w:tc>
        <w:tc>
          <w:tcPr>
            <w:tcW w:w="12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3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项目圆满完成受益人员满意度较高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0" w:hRule="atLeast"/>
          <w:jc w:val="center"/>
        </w:trPr>
        <w:tc>
          <w:tcPr>
            <w:tcW w:w="6763"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总分</w:t>
            </w:r>
          </w:p>
        </w:tc>
        <w:tc>
          <w:tcPr>
            <w:tcW w:w="12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99.82分</w:t>
            </w:r>
          </w:p>
        </w:tc>
        <w:tc>
          <w:tcPr>
            <w:tcW w:w="13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bl>
    <w:p>
      <w:pPr>
        <w:pStyle w:val="11"/>
        <w:ind w:left="0" w:leftChars="0" w:firstLine="0" w:firstLineChars="0"/>
        <w:jc w:val="center"/>
        <w:rPr>
          <w:rFonts w:hint="eastAsia"/>
          <w:b/>
          <w:bCs/>
          <w:sz w:val="28"/>
          <w:szCs w:val="40"/>
        </w:rPr>
      </w:pPr>
      <w:bookmarkStart w:id="19" w:name="_Toc30064_WPSOffice_Level1"/>
      <w:bookmarkStart w:id="20" w:name="_Toc26499_WPSOffice_Level2"/>
      <w:r>
        <w:rPr>
          <w:rFonts w:hint="eastAsia"/>
          <w:b/>
          <w:bCs/>
          <w:sz w:val="28"/>
          <w:szCs w:val="40"/>
          <w:lang w:val="en-US" w:eastAsia="zh-CN"/>
        </w:rPr>
        <w:t>2023年委托代理记账服务费</w:t>
      </w:r>
      <w:r>
        <w:rPr>
          <w:rFonts w:hint="eastAsia"/>
          <w:b/>
          <w:bCs/>
          <w:sz w:val="28"/>
          <w:szCs w:val="40"/>
        </w:rPr>
        <w:t>项目绩效评价指标体系及综合评分表</w:t>
      </w:r>
    </w:p>
    <w:p>
      <w:pPr>
        <w:pStyle w:val="11"/>
        <w:ind w:left="0" w:leftChars="0" w:firstLine="0" w:firstLineChars="0"/>
        <w:jc w:val="center"/>
        <w:rPr>
          <w:rFonts w:hint="eastAsia"/>
          <w:b/>
          <w:bCs/>
          <w:sz w:val="28"/>
          <w:szCs w:val="40"/>
          <w:lang w:val="en-US" w:eastAsia="zh-CN"/>
        </w:rPr>
      </w:pPr>
    </w:p>
    <w:bookmarkEnd w:id="19"/>
    <w:bookmarkEnd w:id="20"/>
    <w:tbl>
      <w:tblPr>
        <w:tblStyle w:val="9"/>
        <w:tblW w:w="9560" w:type="dxa"/>
        <w:jc w:val="center"/>
        <w:tblInd w:w="-34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723"/>
        <w:gridCol w:w="722"/>
        <w:gridCol w:w="827"/>
        <w:gridCol w:w="1798"/>
        <w:gridCol w:w="4147"/>
        <w:gridCol w:w="730"/>
        <w:gridCol w:w="61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1888" w:hRule="atLeast"/>
          <w:jc w:val="center"/>
        </w:trPr>
        <w:tc>
          <w:tcPr>
            <w:tcW w:w="9560" w:type="dxa"/>
            <w:gridSpan w:val="7"/>
            <w:tcBorders>
              <w:top w:val="nil"/>
              <w:left w:val="nil"/>
              <w:bottom w:val="nil"/>
              <w:right w:val="nil"/>
            </w:tcBorders>
            <w:shd w:val="clear" w:color="auto" w:fill="auto"/>
            <w:noWrap/>
            <w:tcMar>
              <w:top w:w="15" w:type="dxa"/>
              <w:left w:w="15" w:type="dxa"/>
              <w:right w:w="15" w:type="dxa"/>
            </w:tcMar>
            <w:vAlign w:val="center"/>
          </w:tcPr>
          <w:p>
            <w:pPr>
              <w:jc w:val="center"/>
              <w:rPr>
                <w:rFonts w:hint="default" w:ascii="等线" w:hAnsi="等线" w:eastAsia="等线" w:cs="等线"/>
                <w:i w:val="0"/>
                <w:color w:val="000000"/>
                <w:sz w:val="22"/>
                <w:szCs w:val="22"/>
                <w:u w:val="none"/>
              </w:rPr>
            </w:pPr>
            <w:r>
              <w:rPr>
                <w:rFonts w:hint="eastAsia" w:ascii="宋体" w:hAnsi="宋体" w:eastAsia="宋体" w:cs="宋体"/>
                <w:b/>
                <w:i w:val="0"/>
                <w:color w:val="000000"/>
                <w:kern w:val="0"/>
                <w:sz w:val="36"/>
                <w:szCs w:val="36"/>
                <w:u w:val="none"/>
                <w:lang w:val="en-US" w:eastAsia="zh-CN" w:bidi="ar"/>
              </w:rPr>
              <w:t>2023年委托代理记账服务费项目支出绩效评价指标体系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75" w:hRule="atLeast"/>
          <w:jc w:val="center"/>
        </w:trPr>
        <w:tc>
          <w:tcPr>
            <w:tcW w:w="72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一级指标</w:t>
            </w:r>
          </w:p>
        </w:tc>
        <w:tc>
          <w:tcPr>
            <w:tcW w:w="72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二级指标</w:t>
            </w:r>
          </w:p>
        </w:tc>
        <w:tc>
          <w:tcPr>
            <w:tcW w:w="82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三级指标</w:t>
            </w:r>
          </w:p>
        </w:tc>
        <w:tc>
          <w:tcPr>
            <w:tcW w:w="179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指标解释</w:t>
            </w: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指标说明</w:t>
            </w:r>
          </w:p>
        </w:tc>
        <w:tc>
          <w:tcPr>
            <w:tcW w:w="73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分值</w:t>
            </w:r>
          </w:p>
        </w:tc>
        <w:tc>
          <w:tcPr>
            <w:tcW w:w="61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7" w:hRule="atLeast"/>
          <w:jc w:val="center"/>
        </w:trPr>
        <w:tc>
          <w:tcPr>
            <w:tcW w:w="723"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决策　（20）</w:t>
            </w:r>
          </w:p>
        </w:tc>
        <w:tc>
          <w:tcPr>
            <w:tcW w:w="72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项目立项(6)</w:t>
            </w:r>
          </w:p>
        </w:tc>
        <w:tc>
          <w:tcPr>
            <w:tcW w:w="82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立项依据充分性</w:t>
            </w:r>
          </w:p>
        </w:tc>
        <w:tc>
          <w:tcPr>
            <w:tcW w:w="179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项目立项是否符合法律法规、相关政策、发展规划以及部门职责，用以反映和考核项目立项依据情况。</w:t>
            </w: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评价要点：</w:t>
            </w:r>
          </w:p>
        </w:tc>
        <w:tc>
          <w:tcPr>
            <w:tcW w:w="73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1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75" w:hRule="atLeast"/>
          <w:jc w:val="center"/>
        </w:trPr>
        <w:tc>
          <w:tcPr>
            <w:tcW w:w="72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7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①项目立项是否符合国家法律法规、国民经济发展规划和相关政策；</w:t>
            </w:r>
          </w:p>
        </w:tc>
        <w:tc>
          <w:tcPr>
            <w:tcW w:w="73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61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75" w:hRule="atLeast"/>
          <w:jc w:val="center"/>
        </w:trPr>
        <w:tc>
          <w:tcPr>
            <w:tcW w:w="72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7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②项目立项是否符合行业发展规划和政策要求；</w:t>
            </w:r>
          </w:p>
        </w:tc>
        <w:tc>
          <w:tcPr>
            <w:tcW w:w="73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0.50 </w:t>
            </w:r>
          </w:p>
        </w:tc>
        <w:tc>
          <w:tcPr>
            <w:tcW w:w="61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75" w:hRule="atLeast"/>
          <w:jc w:val="center"/>
        </w:trPr>
        <w:tc>
          <w:tcPr>
            <w:tcW w:w="72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7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③项目立项是否与部门职责范围相符，属于部门履职所需；</w:t>
            </w:r>
          </w:p>
        </w:tc>
        <w:tc>
          <w:tcPr>
            <w:tcW w:w="73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0.50 </w:t>
            </w:r>
          </w:p>
        </w:tc>
        <w:tc>
          <w:tcPr>
            <w:tcW w:w="61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75" w:hRule="atLeast"/>
          <w:jc w:val="center"/>
        </w:trPr>
        <w:tc>
          <w:tcPr>
            <w:tcW w:w="72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7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④项目是否属于公共财政支持范围，是否符合中央、地方事权支出责任划分原则；</w:t>
            </w:r>
          </w:p>
        </w:tc>
        <w:tc>
          <w:tcPr>
            <w:tcW w:w="73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0.50 </w:t>
            </w:r>
          </w:p>
        </w:tc>
        <w:tc>
          <w:tcPr>
            <w:tcW w:w="61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75" w:hRule="atLeast"/>
          <w:jc w:val="center"/>
        </w:trPr>
        <w:tc>
          <w:tcPr>
            <w:tcW w:w="72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7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⑤项目是否与相关部门同类项目或部门内部相关项目重复。</w:t>
            </w:r>
          </w:p>
        </w:tc>
        <w:tc>
          <w:tcPr>
            <w:tcW w:w="73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0.50 </w:t>
            </w:r>
          </w:p>
        </w:tc>
        <w:tc>
          <w:tcPr>
            <w:tcW w:w="61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7" w:hRule="atLeast"/>
          <w:jc w:val="center"/>
        </w:trPr>
        <w:tc>
          <w:tcPr>
            <w:tcW w:w="72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2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立项程序规范性</w:t>
            </w:r>
          </w:p>
        </w:tc>
        <w:tc>
          <w:tcPr>
            <w:tcW w:w="179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项目申请、设立过程是否符合相关要求，用以反映和考核项目立项的规范情况。</w:t>
            </w: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评价要点：</w:t>
            </w:r>
          </w:p>
        </w:tc>
        <w:tc>
          <w:tcPr>
            <w:tcW w:w="73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1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7" w:hRule="atLeast"/>
          <w:jc w:val="center"/>
        </w:trPr>
        <w:tc>
          <w:tcPr>
            <w:tcW w:w="72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7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①项目是否按照规定的程序申请设立；</w:t>
            </w:r>
          </w:p>
        </w:tc>
        <w:tc>
          <w:tcPr>
            <w:tcW w:w="73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61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7" w:hRule="atLeast"/>
          <w:jc w:val="center"/>
        </w:trPr>
        <w:tc>
          <w:tcPr>
            <w:tcW w:w="72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7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②审批文件、材料是否符合相关要求；</w:t>
            </w:r>
          </w:p>
        </w:tc>
        <w:tc>
          <w:tcPr>
            <w:tcW w:w="73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61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75" w:hRule="atLeast"/>
          <w:jc w:val="center"/>
        </w:trPr>
        <w:tc>
          <w:tcPr>
            <w:tcW w:w="72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7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③事前是否已经过必要的可行性研究、专家论证、风险评估、绩效评估、集体决策。</w:t>
            </w:r>
          </w:p>
        </w:tc>
        <w:tc>
          <w:tcPr>
            <w:tcW w:w="73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61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7" w:hRule="atLeast"/>
          <w:jc w:val="center"/>
        </w:trPr>
        <w:tc>
          <w:tcPr>
            <w:tcW w:w="72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绩效目标(3)</w:t>
            </w:r>
          </w:p>
        </w:tc>
        <w:tc>
          <w:tcPr>
            <w:tcW w:w="82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绩效目标合理性</w:t>
            </w:r>
          </w:p>
        </w:tc>
        <w:tc>
          <w:tcPr>
            <w:tcW w:w="179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项目所设定的绩效目标是否依据充分，是否符合客观实际，用以反映和考核项目绩效目标与项目实施的相符情况。</w:t>
            </w: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评价要点：</w:t>
            </w:r>
          </w:p>
        </w:tc>
        <w:tc>
          <w:tcPr>
            <w:tcW w:w="73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1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75" w:hRule="atLeast"/>
          <w:jc w:val="center"/>
        </w:trPr>
        <w:tc>
          <w:tcPr>
            <w:tcW w:w="72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7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（如未设定预算绩效目标，也可考核其他工作任务目标）</w:t>
            </w:r>
          </w:p>
        </w:tc>
        <w:tc>
          <w:tcPr>
            <w:tcW w:w="73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1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7" w:hRule="atLeast"/>
          <w:jc w:val="center"/>
        </w:trPr>
        <w:tc>
          <w:tcPr>
            <w:tcW w:w="72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7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①项目是否有绩效目标；</w:t>
            </w:r>
          </w:p>
        </w:tc>
        <w:tc>
          <w:tcPr>
            <w:tcW w:w="730" w:type="dxa"/>
            <w:tcBorders>
              <w:top w:val="single" w:color="000000" w:sz="8" w:space="0"/>
              <w:left w:val="single" w:color="000000" w:sz="8" w:space="0"/>
              <w:bottom w:val="single" w:color="auto"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0.75 </w:t>
            </w:r>
          </w:p>
        </w:tc>
        <w:tc>
          <w:tcPr>
            <w:tcW w:w="613" w:type="dxa"/>
            <w:tcBorders>
              <w:top w:val="single" w:color="000000" w:sz="8" w:space="0"/>
              <w:left w:val="single" w:color="000000" w:sz="8" w:space="0"/>
              <w:bottom w:val="single" w:color="auto"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7" w:hRule="atLeast"/>
          <w:jc w:val="center"/>
        </w:trPr>
        <w:tc>
          <w:tcPr>
            <w:tcW w:w="72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7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4147" w:type="dxa"/>
            <w:tcBorders>
              <w:top w:val="single" w:color="000000" w:sz="8" w:space="0"/>
              <w:left w:val="single" w:color="000000" w:sz="8" w:space="0"/>
              <w:bottom w:val="single" w:color="000000" w:sz="8" w:space="0"/>
              <w:right w:val="single" w:color="auto"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②项目绩效目标与实际工作内容是否具有相关性；</w:t>
            </w:r>
          </w:p>
        </w:tc>
        <w:tc>
          <w:tcPr>
            <w:tcW w:w="73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 xml:space="preserve">0.75 </w:t>
            </w:r>
          </w:p>
        </w:tc>
        <w:tc>
          <w:tcPr>
            <w:tcW w:w="61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 xml:space="preserve">0.75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75" w:hRule="atLeast"/>
          <w:jc w:val="center"/>
        </w:trPr>
        <w:tc>
          <w:tcPr>
            <w:tcW w:w="72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7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③项目预期产出效益和效果是否符合正常的业绩水平；</w:t>
            </w:r>
          </w:p>
        </w:tc>
        <w:tc>
          <w:tcPr>
            <w:tcW w:w="730" w:type="dxa"/>
            <w:tcBorders>
              <w:top w:val="single" w:color="auto" w:sz="4"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0.75 </w:t>
            </w:r>
          </w:p>
        </w:tc>
        <w:tc>
          <w:tcPr>
            <w:tcW w:w="613" w:type="dxa"/>
            <w:tcBorders>
              <w:top w:val="single" w:color="auto" w:sz="4"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75" w:hRule="atLeast"/>
          <w:jc w:val="center"/>
        </w:trPr>
        <w:tc>
          <w:tcPr>
            <w:tcW w:w="72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7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④是否与预算确定的项目投资额或资金量相匹配。</w:t>
            </w:r>
          </w:p>
        </w:tc>
        <w:tc>
          <w:tcPr>
            <w:tcW w:w="73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0.75 </w:t>
            </w:r>
          </w:p>
        </w:tc>
        <w:tc>
          <w:tcPr>
            <w:tcW w:w="61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7" w:hRule="atLeast"/>
          <w:jc w:val="center"/>
        </w:trPr>
        <w:tc>
          <w:tcPr>
            <w:tcW w:w="72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绩效目标（3）</w:t>
            </w:r>
          </w:p>
        </w:tc>
        <w:tc>
          <w:tcPr>
            <w:tcW w:w="82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绩效指标明确性</w:t>
            </w:r>
          </w:p>
        </w:tc>
        <w:tc>
          <w:tcPr>
            <w:tcW w:w="179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依据绩效目标设定的绩效指标是否清晰、细化、可衡量等，用以反映和考核项目绩效目标的明细化情况。</w:t>
            </w: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评价要点：</w:t>
            </w:r>
          </w:p>
        </w:tc>
        <w:tc>
          <w:tcPr>
            <w:tcW w:w="73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1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75" w:hRule="atLeast"/>
          <w:jc w:val="center"/>
        </w:trPr>
        <w:tc>
          <w:tcPr>
            <w:tcW w:w="72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7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①是否将项目绩效目标细化分解为具体的绩效指标；</w:t>
            </w:r>
          </w:p>
        </w:tc>
        <w:tc>
          <w:tcPr>
            <w:tcW w:w="73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61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75" w:hRule="atLeast"/>
          <w:jc w:val="center"/>
        </w:trPr>
        <w:tc>
          <w:tcPr>
            <w:tcW w:w="72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7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②是否通过清晰、可衡量的指标值予以体现；</w:t>
            </w:r>
          </w:p>
        </w:tc>
        <w:tc>
          <w:tcPr>
            <w:tcW w:w="73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61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75" w:hRule="atLeast"/>
          <w:jc w:val="center"/>
        </w:trPr>
        <w:tc>
          <w:tcPr>
            <w:tcW w:w="72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7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③是否与项目目标任务数或计划数相对应。</w:t>
            </w:r>
          </w:p>
        </w:tc>
        <w:tc>
          <w:tcPr>
            <w:tcW w:w="73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61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7" w:hRule="atLeast"/>
          <w:jc w:val="center"/>
        </w:trPr>
        <w:tc>
          <w:tcPr>
            <w:tcW w:w="72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资金投入（8）</w:t>
            </w:r>
          </w:p>
        </w:tc>
        <w:tc>
          <w:tcPr>
            <w:tcW w:w="82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预算编制科学性</w:t>
            </w:r>
          </w:p>
        </w:tc>
        <w:tc>
          <w:tcPr>
            <w:tcW w:w="179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项目预算编制是否经过科学论证、有明确标准，资金额度与年度目标是否相适应，用以反映和考核项目预算编制的科学性、合理性情况。</w:t>
            </w: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评价要点：</w:t>
            </w:r>
          </w:p>
        </w:tc>
        <w:tc>
          <w:tcPr>
            <w:tcW w:w="73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1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7" w:hRule="atLeast"/>
          <w:jc w:val="center"/>
        </w:trPr>
        <w:tc>
          <w:tcPr>
            <w:tcW w:w="72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7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①预算编制是否经过科学论证；</w:t>
            </w:r>
          </w:p>
        </w:tc>
        <w:tc>
          <w:tcPr>
            <w:tcW w:w="73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61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7" w:hRule="atLeast"/>
          <w:jc w:val="center"/>
        </w:trPr>
        <w:tc>
          <w:tcPr>
            <w:tcW w:w="72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7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②预算内容与项目内容是否匹配；</w:t>
            </w:r>
          </w:p>
        </w:tc>
        <w:tc>
          <w:tcPr>
            <w:tcW w:w="73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61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75" w:hRule="atLeast"/>
          <w:jc w:val="center"/>
        </w:trPr>
        <w:tc>
          <w:tcPr>
            <w:tcW w:w="72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7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③预算额度测算依据是否充分，是否按照标准编制；</w:t>
            </w:r>
          </w:p>
        </w:tc>
        <w:tc>
          <w:tcPr>
            <w:tcW w:w="73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1.50 </w:t>
            </w:r>
          </w:p>
        </w:tc>
        <w:tc>
          <w:tcPr>
            <w:tcW w:w="61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282" w:hRule="atLeast"/>
          <w:jc w:val="center"/>
        </w:trPr>
        <w:tc>
          <w:tcPr>
            <w:tcW w:w="72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7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④预算确定的项目投资额或资金量是否与工作任务相匹配。</w:t>
            </w:r>
          </w:p>
        </w:tc>
        <w:tc>
          <w:tcPr>
            <w:tcW w:w="73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1.50 </w:t>
            </w:r>
          </w:p>
        </w:tc>
        <w:tc>
          <w:tcPr>
            <w:tcW w:w="61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7" w:hRule="atLeast"/>
          <w:jc w:val="center"/>
        </w:trPr>
        <w:tc>
          <w:tcPr>
            <w:tcW w:w="72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2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资金分配合理性</w:t>
            </w:r>
          </w:p>
        </w:tc>
        <w:tc>
          <w:tcPr>
            <w:tcW w:w="179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项目预算资金分配是否有测算依据，与补助单位或地方实际是否相适应，用以反映和考核项目预算资金分配的科学性、合理性情况。</w:t>
            </w: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评价要点：</w:t>
            </w:r>
          </w:p>
        </w:tc>
        <w:tc>
          <w:tcPr>
            <w:tcW w:w="73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1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7" w:hRule="atLeast"/>
          <w:jc w:val="center"/>
        </w:trPr>
        <w:tc>
          <w:tcPr>
            <w:tcW w:w="72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7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①预算资金分配依据是否充分；</w:t>
            </w:r>
          </w:p>
        </w:tc>
        <w:tc>
          <w:tcPr>
            <w:tcW w:w="73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1.50 </w:t>
            </w:r>
          </w:p>
        </w:tc>
        <w:tc>
          <w:tcPr>
            <w:tcW w:w="61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66" w:hRule="atLeast"/>
          <w:jc w:val="center"/>
        </w:trPr>
        <w:tc>
          <w:tcPr>
            <w:tcW w:w="72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7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②资金分配额度是否合理，与项目单位或地方实际是否相适应。</w:t>
            </w:r>
          </w:p>
        </w:tc>
        <w:tc>
          <w:tcPr>
            <w:tcW w:w="73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1.50 </w:t>
            </w:r>
          </w:p>
        </w:tc>
        <w:tc>
          <w:tcPr>
            <w:tcW w:w="61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75" w:hRule="atLeast"/>
          <w:jc w:val="center"/>
        </w:trPr>
        <w:tc>
          <w:tcPr>
            <w:tcW w:w="723"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过程（20）</w:t>
            </w:r>
          </w:p>
        </w:tc>
        <w:tc>
          <w:tcPr>
            <w:tcW w:w="72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资金管理(8)</w:t>
            </w:r>
          </w:p>
        </w:tc>
        <w:tc>
          <w:tcPr>
            <w:tcW w:w="82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资金到位率</w:t>
            </w:r>
          </w:p>
        </w:tc>
        <w:tc>
          <w:tcPr>
            <w:tcW w:w="179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实际到位资金与预算资金的比率，用以反映和考核资金落实情况对项目实施的总体保障程度。</w:t>
            </w: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资金到位率=（实际到位资金/预算资金）×100%。</w:t>
            </w:r>
          </w:p>
        </w:tc>
        <w:tc>
          <w:tcPr>
            <w:tcW w:w="73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1.60 </w:t>
            </w:r>
          </w:p>
        </w:tc>
        <w:tc>
          <w:tcPr>
            <w:tcW w:w="61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75" w:hRule="atLeast"/>
          <w:jc w:val="center"/>
        </w:trPr>
        <w:tc>
          <w:tcPr>
            <w:tcW w:w="72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7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实际到位资金：一定时期（本年度或项目期）内落实到具体项目的资金。</w:t>
            </w:r>
          </w:p>
        </w:tc>
        <w:tc>
          <w:tcPr>
            <w:tcW w:w="73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1.60 </w:t>
            </w:r>
          </w:p>
        </w:tc>
        <w:tc>
          <w:tcPr>
            <w:tcW w:w="61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75" w:hRule="atLeast"/>
          <w:jc w:val="center"/>
        </w:trPr>
        <w:tc>
          <w:tcPr>
            <w:tcW w:w="72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7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预算资金：一定时期（本年度或项目期）内预算安排到具体项目的资金。</w:t>
            </w:r>
          </w:p>
        </w:tc>
        <w:tc>
          <w:tcPr>
            <w:tcW w:w="73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1.60 </w:t>
            </w:r>
          </w:p>
        </w:tc>
        <w:tc>
          <w:tcPr>
            <w:tcW w:w="61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75" w:hRule="atLeast"/>
          <w:jc w:val="center"/>
        </w:trPr>
        <w:tc>
          <w:tcPr>
            <w:tcW w:w="72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2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预算执行率</w:t>
            </w:r>
          </w:p>
        </w:tc>
        <w:tc>
          <w:tcPr>
            <w:tcW w:w="179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项目预算资金是否按照计划执行，用以反映或考核项目预算执行情况。</w:t>
            </w: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预算执行率=（实际支出资金/实际到位资金）×100%。</w:t>
            </w:r>
          </w:p>
        </w:tc>
        <w:tc>
          <w:tcPr>
            <w:tcW w:w="73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1.60 </w:t>
            </w:r>
          </w:p>
        </w:tc>
        <w:tc>
          <w:tcPr>
            <w:tcW w:w="61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403" w:hRule="atLeast"/>
          <w:jc w:val="center"/>
        </w:trPr>
        <w:tc>
          <w:tcPr>
            <w:tcW w:w="72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7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实际支出资金：一定时期（本年度或项目期）内项目实际拨付的资金。</w:t>
            </w:r>
          </w:p>
        </w:tc>
        <w:tc>
          <w:tcPr>
            <w:tcW w:w="73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1.60 </w:t>
            </w:r>
          </w:p>
        </w:tc>
        <w:tc>
          <w:tcPr>
            <w:tcW w:w="61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7" w:hRule="atLeast"/>
          <w:jc w:val="center"/>
        </w:trPr>
        <w:tc>
          <w:tcPr>
            <w:tcW w:w="72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资金管理(4)</w:t>
            </w:r>
          </w:p>
        </w:tc>
        <w:tc>
          <w:tcPr>
            <w:tcW w:w="82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资金使用合规性</w:t>
            </w:r>
          </w:p>
        </w:tc>
        <w:tc>
          <w:tcPr>
            <w:tcW w:w="179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项目资金使用是否符合相关的财务管理制度规定，用以反映和考核项目资金的规范运行情况。</w:t>
            </w: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评价要点：</w:t>
            </w:r>
          </w:p>
        </w:tc>
        <w:tc>
          <w:tcPr>
            <w:tcW w:w="73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1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75" w:hRule="atLeast"/>
          <w:jc w:val="center"/>
        </w:trPr>
        <w:tc>
          <w:tcPr>
            <w:tcW w:w="72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7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①是否符合国家财经法规和财务管理制度以及有关专项资金管理办法的规定；</w:t>
            </w:r>
          </w:p>
        </w:tc>
        <w:tc>
          <w:tcPr>
            <w:tcW w:w="73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61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75" w:hRule="atLeast"/>
          <w:jc w:val="center"/>
        </w:trPr>
        <w:tc>
          <w:tcPr>
            <w:tcW w:w="72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7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②资金的拨付是否有完整的审批程序和手续；</w:t>
            </w:r>
          </w:p>
        </w:tc>
        <w:tc>
          <w:tcPr>
            <w:tcW w:w="73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61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75" w:hRule="atLeast"/>
          <w:jc w:val="center"/>
        </w:trPr>
        <w:tc>
          <w:tcPr>
            <w:tcW w:w="72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7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③是否符合项目预算批复或合同规定的用途；</w:t>
            </w:r>
          </w:p>
        </w:tc>
        <w:tc>
          <w:tcPr>
            <w:tcW w:w="73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61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75" w:hRule="atLeast"/>
          <w:jc w:val="center"/>
        </w:trPr>
        <w:tc>
          <w:tcPr>
            <w:tcW w:w="72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7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④是否存在截留、挤占、挪用、虚列支出等情况。</w:t>
            </w:r>
          </w:p>
        </w:tc>
        <w:tc>
          <w:tcPr>
            <w:tcW w:w="73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61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7" w:hRule="atLeast"/>
          <w:jc w:val="center"/>
        </w:trPr>
        <w:tc>
          <w:tcPr>
            <w:tcW w:w="72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组织实施（8）</w:t>
            </w:r>
          </w:p>
        </w:tc>
        <w:tc>
          <w:tcPr>
            <w:tcW w:w="82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管理制度健全性</w:t>
            </w:r>
          </w:p>
        </w:tc>
        <w:tc>
          <w:tcPr>
            <w:tcW w:w="179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项目实施单位的财务和业务管理制度是否健全，用以反映和考核财务和业务管理制度对项目顺利实施的保障情况。</w:t>
            </w: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评价要点：</w:t>
            </w:r>
          </w:p>
        </w:tc>
        <w:tc>
          <w:tcPr>
            <w:tcW w:w="73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1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75" w:hRule="atLeast"/>
          <w:jc w:val="center"/>
        </w:trPr>
        <w:tc>
          <w:tcPr>
            <w:tcW w:w="72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7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①是否已制定或具有相应的财务和业务管理制度；</w:t>
            </w:r>
          </w:p>
        </w:tc>
        <w:tc>
          <w:tcPr>
            <w:tcW w:w="73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1.50 </w:t>
            </w:r>
          </w:p>
        </w:tc>
        <w:tc>
          <w:tcPr>
            <w:tcW w:w="61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830" w:hRule="atLeast"/>
          <w:jc w:val="center"/>
        </w:trPr>
        <w:tc>
          <w:tcPr>
            <w:tcW w:w="72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7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②财务和业务管理制度是否合法、合规、完整。</w:t>
            </w:r>
          </w:p>
        </w:tc>
        <w:tc>
          <w:tcPr>
            <w:tcW w:w="73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1.50 </w:t>
            </w:r>
          </w:p>
        </w:tc>
        <w:tc>
          <w:tcPr>
            <w:tcW w:w="61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7" w:hRule="atLeast"/>
          <w:jc w:val="center"/>
        </w:trPr>
        <w:tc>
          <w:tcPr>
            <w:tcW w:w="72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2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制度执行有效性</w:t>
            </w:r>
          </w:p>
        </w:tc>
        <w:tc>
          <w:tcPr>
            <w:tcW w:w="179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项目实施是否符合相关管理规定，用以反映和考核相关管理制度的有效执行情况。</w:t>
            </w: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评价要点：</w:t>
            </w:r>
          </w:p>
        </w:tc>
        <w:tc>
          <w:tcPr>
            <w:tcW w:w="73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1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75" w:hRule="atLeast"/>
          <w:jc w:val="center"/>
        </w:trPr>
        <w:tc>
          <w:tcPr>
            <w:tcW w:w="72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7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①是否遵守相关法律法规和相关管理规定；</w:t>
            </w:r>
          </w:p>
        </w:tc>
        <w:tc>
          <w:tcPr>
            <w:tcW w:w="73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1.50 </w:t>
            </w:r>
          </w:p>
        </w:tc>
        <w:tc>
          <w:tcPr>
            <w:tcW w:w="61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7" w:hRule="atLeast"/>
          <w:jc w:val="center"/>
        </w:trPr>
        <w:tc>
          <w:tcPr>
            <w:tcW w:w="72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7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②项目调整及支出调整手续是否完备；</w:t>
            </w:r>
          </w:p>
        </w:tc>
        <w:tc>
          <w:tcPr>
            <w:tcW w:w="73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1.50 </w:t>
            </w:r>
          </w:p>
        </w:tc>
        <w:tc>
          <w:tcPr>
            <w:tcW w:w="61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75" w:hRule="atLeast"/>
          <w:jc w:val="center"/>
        </w:trPr>
        <w:tc>
          <w:tcPr>
            <w:tcW w:w="72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7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③项目合同书、验收报告、技术鉴定等资料是否齐全并及时归档；</w:t>
            </w:r>
          </w:p>
        </w:tc>
        <w:tc>
          <w:tcPr>
            <w:tcW w:w="73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61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75" w:hRule="atLeast"/>
          <w:jc w:val="center"/>
        </w:trPr>
        <w:tc>
          <w:tcPr>
            <w:tcW w:w="72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7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④项目实施的人员条件、场地设备、信息支撑等是否落实到位。</w:t>
            </w:r>
          </w:p>
        </w:tc>
        <w:tc>
          <w:tcPr>
            <w:tcW w:w="73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61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75" w:hRule="atLeast"/>
          <w:jc w:val="center"/>
        </w:trPr>
        <w:tc>
          <w:tcPr>
            <w:tcW w:w="723"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产出（40）</w:t>
            </w:r>
          </w:p>
        </w:tc>
        <w:tc>
          <w:tcPr>
            <w:tcW w:w="72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产出数量(10)</w:t>
            </w:r>
          </w:p>
        </w:tc>
        <w:tc>
          <w:tcPr>
            <w:tcW w:w="82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实际完成率</w:t>
            </w:r>
          </w:p>
        </w:tc>
        <w:tc>
          <w:tcPr>
            <w:tcW w:w="179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项目实施的实际产出数与计划产出数的比率，用以反映和考核项目产出数量目标的实现程度。</w:t>
            </w: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实际完成率=（实际产出数/计划产出数）×100%。</w:t>
            </w:r>
          </w:p>
        </w:tc>
        <w:tc>
          <w:tcPr>
            <w:tcW w:w="73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3.00 </w:t>
            </w:r>
          </w:p>
        </w:tc>
        <w:tc>
          <w:tcPr>
            <w:tcW w:w="61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443" w:hRule="atLeast"/>
          <w:jc w:val="center"/>
        </w:trPr>
        <w:tc>
          <w:tcPr>
            <w:tcW w:w="72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7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实际产出数：一定时期（本年度或项目期）内项目实际产出的产品或提供的服务数量。</w:t>
            </w:r>
          </w:p>
        </w:tc>
        <w:tc>
          <w:tcPr>
            <w:tcW w:w="73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3.00 </w:t>
            </w:r>
          </w:p>
        </w:tc>
        <w:tc>
          <w:tcPr>
            <w:tcW w:w="61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443" w:hRule="atLeast"/>
          <w:jc w:val="center"/>
        </w:trPr>
        <w:tc>
          <w:tcPr>
            <w:tcW w:w="72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7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计划产出数：项目绩效目标确定的在一定时期（本年度或项目期）内计划产出的产品或提供的服务数量。</w:t>
            </w:r>
          </w:p>
        </w:tc>
        <w:tc>
          <w:tcPr>
            <w:tcW w:w="73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4.00 </w:t>
            </w:r>
          </w:p>
        </w:tc>
        <w:tc>
          <w:tcPr>
            <w:tcW w:w="61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75" w:hRule="atLeast"/>
          <w:jc w:val="center"/>
        </w:trPr>
        <w:tc>
          <w:tcPr>
            <w:tcW w:w="72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产出质量(10)</w:t>
            </w:r>
          </w:p>
        </w:tc>
        <w:tc>
          <w:tcPr>
            <w:tcW w:w="82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质量达标率</w:t>
            </w:r>
          </w:p>
        </w:tc>
        <w:tc>
          <w:tcPr>
            <w:tcW w:w="179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项目完成的质量达标产出数与实际产出数的比率，用以反映和考核项目产出质量目标的实现程度。</w:t>
            </w: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质量达标率=（质量达标产出数/实际产出数）×100%。</w:t>
            </w:r>
          </w:p>
        </w:tc>
        <w:tc>
          <w:tcPr>
            <w:tcW w:w="73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5.00 </w:t>
            </w:r>
          </w:p>
        </w:tc>
        <w:tc>
          <w:tcPr>
            <w:tcW w:w="61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46" w:hRule="atLeast"/>
          <w:jc w:val="center"/>
        </w:trPr>
        <w:tc>
          <w:tcPr>
            <w:tcW w:w="72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7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3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5.00 </w:t>
            </w:r>
          </w:p>
        </w:tc>
        <w:tc>
          <w:tcPr>
            <w:tcW w:w="61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75" w:hRule="atLeast"/>
          <w:jc w:val="center"/>
        </w:trPr>
        <w:tc>
          <w:tcPr>
            <w:tcW w:w="72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产出时效(10)</w:t>
            </w:r>
          </w:p>
        </w:tc>
        <w:tc>
          <w:tcPr>
            <w:tcW w:w="82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完成及时性</w:t>
            </w:r>
          </w:p>
        </w:tc>
        <w:tc>
          <w:tcPr>
            <w:tcW w:w="179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项目实际完成时间与计划完成时间的比较，用以反映和考核项目产出时效目标的实现程度。</w:t>
            </w: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实际完成时间：项目实施单位完成该项目实际所耗用的时间。</w:t>
            </w:r>
          </w:p>
        </w:tc>
        <w:tc>
          <w:tcPr>
            <w:tcW w:w="73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5.00 </w:t>
            </w:r>
          </w:p>
        </w:tc>
        <w:tc>
          <w:tcPr>
            <w:tcW w:w="61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870" w:hRule="atLeast"/>
          <w:jc w:val="center"/>
        </w:trPr>
        <w:tc>
          <w:tcPr>
            <w:tcW w:w="72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7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计划完成时间：按照项目实施计划或相关规定完成该项目所需的时间。</w:t>
            </w:r>
          </w:p>
        </w:tc>
        <w:tc>
          <w:tcPr>
            <w:tcW w:w="73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5.00 </w:t>
            </w:r>
          </w:p>
        </w:tc>
        <w:tc>
          <w:tcPr>
            <w:tcW w:w="61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75" w:hRule="atLeast"/>
          <w:jc w:val="center"/>
        </w:trPr>
        <w:tc>
          <w:tcPr>
            <w:tcW w:w="72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产出成本(10)</w:t>
            </w:r>
          </w:p>
        </w:tc>
        <w:tc>
          <w:tcPr>
            <w:tcW w:w="82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成本节约率</w:t>
            </w:r>
          </w:p>
        </w:tc>
        <w:tc>
          <w:tcPr>
            <w:tcW w:w="179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完成项目计划工作目标的实际节约成本与计划成本的比率，用以反映和考核项目的成本节约程度。</w:t>
            </w: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成本节约率=[（计划成本-实际成本）/计划成本]×100%。</w:t>
            </w:r>
          </w:p>
        </w:tc>
        <w:tc>
          <w:tcPr>
            <w:tcW w:w="73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3.00 </w:t>
            </w:r>
          </w:p>
        </w:tc>
        <w:tc>
          <w:tcPr>
            <w:tcW w:w="61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75" w:hRule="atLeast"/>
          <w:jc w:val="center"/>
        </w:trPr>
        <w:tc>
          <w:tcPr>
            <w:tcW w:w="72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7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实际成本：项目实施单位如期、保质、保量完成既定工作目标实际所耗费的支出。</w:t>
            </w:r>
          </w:p>
        </w:tc>
        <w:tc>
          <w:tcPr>
            <w:tcW w:w="73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3.00 </w:t>
            </w:r>
          </w:p>
        </w:tc>
        <w:tc>
          <w:tcPr>
            <w:tcW w:w="61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75" w:hRule="atLeast"/>
          <w:jc w:val="center"/>
        </w:trPr>
        <w:tc>
          <w:tcPr>
            <w:tcW w:w="72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2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7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计划成本：项目实施单位为完成工作目标计划安排的支出，一般以项目预算为参考。</w:t>
            </w:r>
          </w:p>
        </w:tc>
        <w:tc>
          <w:tcPr>
            <w:tcW w:w="73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4.00 </w:t>
            </w:r>
          </w:p>
        </w:tc>
        <w:tc>
          <w:tcPr>
            <w:tcW w:w="61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3.97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443" w:hRule="atLeast"/>
          <w:jc w:val="center"/>
        </w:trPr>
        <w:tc>
          <w:tcPr>
            <w:tcW w:w="723"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效益（20）</w:t>
            </w:r>
          </w:p>
        </w:tc>
        <w:tc>
          <w:tcPr>
            <w:tcW w:w="72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项目效益（20）</w:t>
            </w:r>
          </w:p>
        </w:tc>
        <w:tc>
          <w:tcPr>
            <w:tcW w:w="82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实施效益</w:t>
            </w:r>
          </w:p>
        </w:tc>
        <w:tc>
          <w:tcPr>
            <w:tcW w:w="179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项目实施所产生的效益。</w:t>
            </w: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项目实施所产生的社会效益、经济效益、生态效益、可持续影响等。可根据项目实际情况有选择地设置和细化。</w:t>
            </w:r>
          </w:p>
        </w:tc>
        <w:tc>
          <w:tcPr>
            <w:tcW w:w="73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10.00 </w:t>
            </w:r>
          </w:p>
        </w:tc>
        <w:tc>
          <w:tcPr>
            <w:tcW w:w="61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443" w:hRule="atLeast"/>
          <w:jc w:val="center"/>
        </w:trPr>
        <w:tc>
          <w:tcPr>
            <w:tcW w:w="72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2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满意度</w:t>
            </w:r>
          </w:p>
        </w:tc>
        <w:tc>
          <w:tcPr>
            <w:tcW w:w="179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社会公众或服务对象对项目实施效果的满意程度。</w:t>
            </w:r>
          </w:p>
        </w:tc>
        <w:tc>
          <w:tcPr>
            <w:tcW w:w="414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社会公众或服务对象是指因该项目实施而受到影响的部门（单位）、群体或个人。一般采取社会调查的方式。</w:t>
            </w:r>
          </w:p>
        </w:tc>
        <w:tc>
          <w:tcPr>
            <w:tcW w:w="73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10.00 </w:t>
            </w:r>
          </w:p>
        </w:tc>
        <w:tc>
          <w:tcPr>
            <w:tcW w:w="61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jc w:val="center"/>
        </w:trPr>
        <w:tc>
          <w:tcPr>
            <w:tcW w:w="8217" w:type="dxa"/>
            <w:gridSpan w:val="5"/>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总分</w:t>
            </w:r>
          </w:p>
        </w:tc>
        <w:tc>
          <w:tcPr>
            <w:tcW w:w="73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 xml:space="preserve">100.00 </w:t>
            </w:r>
          </w:p>
        </w:tc>
        <w:tc>
          <w:tcPr>
            <w:tcW w:w="61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 xml:space="preserve">99.97 </w:t>
            </w:r>
          </w:p>
        </w:tc>
      </w:tr>
    </w:tbl>
    <w:p/>
    <w:p>
      <w:pPr>
        <w:pStyle w:val="5"/>
      </w:pPr>
    </w:p>
    <w:p/>
    <w:sectPr>
      <w:footerReference r:id="rId3" w:type="default"/>
      <w:pgSz w:w="11906" w:h="16838"/>
      <w:pgMar w:top="2098" w:right="1531" w:bottom="1984" w:left="1531" w:header="737" w:footer="851" w:gutter="0"/>
      <w:pgNumType w:fmt="numberInDash"/>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红豆小标宋简体">
    <w:altName w:val="宋体"/>
    <w:panose1 w:val="02000509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仿宋_GB2312"/>
                              <w:sz w:val="24"/>
                              <w:szCs w:val="24"/>
                              <w:lang w:eastAsia="zh-CN"/>
                            </w:rPr>
                          </w:pPr>
                          <w:r>
                            <w:rPr>
                              <w:rFonts w:hint="eastAsia"/>
                              <w:sz w:val="24"/>
                              <w:szCs w:val="24"/>
                              <w:lang w:eastAsia="zh-CN"/>
                            </w:rPr>
                            <w:fldChar w:fldCharType="begin"/>
                          </w:r>
                          <w:r>
                            <w:rPr>
                              <w:rFonts w:hint="eastAsia"/>
                              <w:sz w:val="24"/>
                              <w:szCs w:val="24"/>
                              <w:lang w:eastAsia="zh-CN"/>
                            </w:rPr>
                            <w:instrText xml:space="preserve"> PAGE  \* MERGEFORMAT </w:instrText>
                          </w:r>
                          <w:r>
                            <w:rPr>
                              <w:rFonts w:hint="eastAsia"/>
                              <w:sz w:val="24"/>
                              <w:szCs w:val="24"/>
                              <w:lang w:eastAsia="zh-CN"/>
                            </w:rPr>
                            <w:fldChar w:fldCharType="separate"/>
                          </w:r>
                          <w:r>
                            <w:rPr>
                              <w:rFonts w:hint="eastAsia"/>
                              <w:sz w:val="24"/>
                              <w:szCs w:val="24"/>
                              <w:lang w:eastAsia="zh-CN"/>
                            </w:rPr>
                            <w:t>1</w:t>
                          </w:r>
                          <w:r>
                            <w:rPr>
                              <w:rFonts w:hint="eastAsia"/>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7"/>
                      <w:rPr>
                        <w:rFonts w:hint="eastAsia" w:eastAsia="仿宋_GB2312"/>
                        <w:sz w:val="24"/>
                        <w:szCs w:val="24"/>
                        <w:lang w:eastAsia="zh-CN"/>
                      </w:rPr>
                    </w:pPr>
                    <w:r>
                      <w:rPr>
                        <w:rFonts w:hint="eastAsia"/>
                        <w:sz w:val="24"/>
                        <w:szCs w:val="24"/>
                        <w:lang w:eastAsia="zh-CN"/>
                      </w:rPr>
                      <w:fldChar w:fldCharType="begin"/>
                    </w:r>
                    <w:r>
                      <w:rPr>
                        <w:rFonts w:hint="eastAsia"/>
                        <w:sz w:val="24"/>
                        <w:szCs w:val="24"/>
                        <w:lang w:eastAsia="zh-CN"/>
                      </w:rPr>
                      <w:instrText xml:space="preserve"> PAGE  \* MERGEFORMAT </w:instrText>
                    </w:r>
                    <w:r>
                      <w:rPr>
                        <w:rFonts w:hint="eastAsia"/>
                        <w:sz w:val="24"/>
                        <w:szCs w:val="24"/>
                        <w:lang w:eastAsia="zh-CN"/>
                      </w:rPr>
                      <w:fldChar w:fldCharType="separate"/>
                    </w:r>
                    <w:r>
                      <w:rPr>
                        <w:rFonts w:hint="eastAsia"/>
                        <w:sz w:val="24"/>
                        <w:szCs w:val="24"/>
                        <w:lang w:eastAsia="zh-CN"/>
                      </w:rPr>
                      <w:t>1</w:t>
                    </w:r>
                    <w:r>
                      <w:rPr>
                        <w:rFonts w:hint="eastAsia"/>
                        <w:sz w:val="24"/>
                        <w:szCs w:val="24"/>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EA0B5412"/>
    <w:multiLevelType w:val="singleLevel"/>
    <w:tmpl w:val="EA0B5412"/>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6910F3"/>
    <w:rsid w:val="002B35D2"/>
    <w:rsid w:val="01E40E4C"/>
    <w:rsid w:val="040A3554"/>
    <w:rsid w:val="04313FA2"/>
    <w:rsid w:val="05520F8A"/>
    <w:rsid w:val="079820B4"/>
    <w:rsid w:val="088334FF"/>
    <w:rsid w:val="0A4150D1"/>
    <w:rsid w:val="0B56184B"/>
    <w:rsid w:val="0BE92523"/>
    <w:rsid w:val="0C687EAC"/>
    <w:rsid w:val="0C6A6174"/>
    <w:rsid w:val="0D322F70"/>
    <w:rsid w:val="0D4038DE"/>
    <w:rsid w:val="0E201B94"/>
    <w:rsid w:val="0EE05D35"/>
    <w:rsid w:val="0EF37E73"/>
    <w:rsid w:val="0F596ABF"/>
    <w:rsid w:val="0F757F51"/>
    <w:rsid w:val="0FA651F5"/>
    <w:rsid w:val="0FB606EC"/>
    <w:rsid w:val="0FC81F0D"/>
    <w:rsid w:val="1015768A"/>
    <w:rsid w:val="107E59BA"/>
    <w:rsid w:val="126E01FB"/>
    <w:rsid w:val="12F834BD"/>
    <w:rsid w:val="13DB1FF0"/>
    <w:rsid w:val="13E25A1A"/>
    <w:rsid w:val="14EB54E3"/>
    <w:rsid w:val="14EF7F33"/>
    <w:rsid w:val="15CC2F65"/>
    <w:rsid w:val="16451B02"/>
    <w:rsid w:val="164D4F44"/>
    <w:rsid w:val="175B55D9"/>
    <w:rsid w:val="179649EF"/>
    <w:rsid w:val="17A96135"/>
    <w:rsid w:val="17D32A10"/>
    <w:rsid w:val="18505DEF"/>
    <w:rsid w:val="18691E7D"/>
    <w:rsid w:val="18FA2D48"/>
    <w:rsid w:val="194702CA"/>
    <w:rsid w:val="1AB92854"/>
    <w:rsid w:val="1ACF2ADE"/>
    <w:rsid w:val="1CDE41A1"/>
    <w:rsid w:val="1DC252F2"/>
    <w:rsid w:val="1F73557D"/>
    <w:rsid w:val="1FC33A3F"/>
    <w:rsid w:val="20A76F11"/>
    <w:rsid w:val="213A5584"/>
    <w:rsid w:val="220567A3"/>
    <w:rsid w:val="245F15A1"/>
    <w:rsid w:val="257A7B6B"/>
    <w:rsid w:val="262B567E"/>
    <w:rsid w:val="265D39DC"/>
    <w:rsid w:val="26694B4E"/>
    <w:rsid w:val="269D4D9F"/>
    <w:rsid w:val="27423027"/>
    <w:rsid w:val="278A5734"/>
    <w:rsid w:val="28407399"/>
    <w:rsid w:val="2942451D"/>
    <w:rsid w:val="297264D1"/>
    <w:rsid w:val="2B654BED"/>
    <w:rsid w:val="2B9E2222"/>
    <w:rsid w:val="2C1B35E8"/>
    <w:rsid w:val="2C1D1A15"/>
    <w:rsid w:val="2DD83B06"/>
    <w:rsid w:val="2E2F08FC"/>
    <w:rsid w:val="2E5D186C"/>
    <w:rsid w:val="2F2251B9"/>
    <w:rsid w:val="30594B7F"/>
    <w:rsid w:val="30F33EB2"/>
    <w:rsid w:val="325325FE"/>
    <w:rsid w:val="32C12D68"/>
    <w:rsid w:val="32E51CA3"/>
    <w:rsid w:val="331634A0"/>
    <w:rsid w:val="332920FE"/>
    <w:rsid w:val="3344451C"/>
    <w:rsid w:val="3455520F"/>
    <w:rsid w:val="35C74699"/>
    <w:rsid w:val="35CF195E"/>
    <w:rsid w:val="36596D61"/>
    <w:rsid w:val="366109CF"/>
    <w:rsid w:val="36AF64D9"/>
    <w:rsid w:val="384D7255"/>
    <w:rsid w:val="3B5953FD"/>
    <w:rsid w:val="3CB43AE3"/>
    <w:rsid w:val="3E9868BC"/>
    <w:rsid w:val="415E5D35"/>
    <w:rsid w:val="41A71AE5"/>
    <w:rsid w:val="425F0C64"/>
    <w:rsid w:val="430C4CD2"/>
    <w:rsid w:val="43843A5C"/>
    <w:rsid w:val="43844783"/>
    <w:rsid w:val="43907CCE"/>
    <w:rsid w:val="440753C6"/>
    <w:rsid w:val="44543A30"/>
    <w:rsid w:val="447C0420"/>
    <w:rsid w:val="4543785C"/>
    <w:rsid w:val="45D51D7D"/>
    <w:rsid w:val="45E64509"/>
    <w:rsid w:val="46225D0A"/>
    <w:rsid w:val="48840FC2"/>
    <w:rsid w:val="4AFD546B"/>
    <w:rsid w:val="4C2670F2"/>
    <w:rsid w:val="4C836A83"/>
    <w:rsid w:val="4C912F98"/>
    <w:rsid w:val="4CBD0193"/>
    <w:rsid w:val="4CC658F6"/>
    <w:rsid w:val="4D807EB7"/>
    <w:rsid w:val="4E4E7458"/>
    <w:rsid w:val="4FE31249"/>
    <w:rsid w:val="516C2250"/>
    <w:rsid w:val="51773B3C"/>
    <w:rsid w:val="517F590F"/>
    <w:rsid w:val="51FE008B"/>
    <w:rsid w:val="526910F3"/>
    <w:rsid w:val="52936E02"/>
    <w:rsid w:val="5546288F"/>
    <w:rsid w:val="55553E68"/>
    <w:rsid w:val="572844E8"/>
    <w:rsid w:val="57B555A1"/>
    <w:rsid w:val="580F72C8"/>
    <w:rsid w:val="589D1218"/>
    <w:rsid w:val="58E20F24"/>
    <w:rsid w:val="591C6113"/>
    <w:rsid w:val="59770C14"/>
    <w:rsid w:val="5A902200"/>
    <w:rsid w:val="5BF45EA3"/>
    <w:rsid w:val="5D503E26"/>
    <w:rsid w:val="5E25397A"/>
    <w:rsid w:val="5F0118AD"/>
    <w:rsid w:val="5F4C18E2"/>
    <w:rsid w:val="5F961FA9"/>
    <w:rsid w:val="61DD2B28"/>
    <w:rsid w:val="63615195"/>
    <w:rsid w:val="63F21DA9"/>
    <w:rsid w:val="643330C1"/>
    <w:rsid w:val="64691D86"/>
    <w:rsid w:val="65E0249E"/>
    <w:rsid w:val="68AE5547"/>
    <w:rsid w:val="6BBB05F9"/>
    <w:rsid w:val="6C9921DA"/>
    <w:rsid w:val="6CAB6D1E"/>
    <w:rsid w:val="6DC46050"/>
    <w:rsid w:val="6F006112"/>
    <w:rsid w:val="6F217437"/>
    <w:rsid w:val="701120B3"/>
    <w:rsid w:val="70882D3F"/>
    <w:rsid w:val="718D2E0B"/>
    <w:rsid w:val="720632D9"/>
    <w:rsid w:val="73683CCB"/>
    <w:rsid w:val="76CB3638"/>
    <w:rsid w:val="76CE75BC"/>
    <w:rsid w:val="772E3DD5"/>
    <w:rsid w:val="777E33AB"/>
    <w:rsid w:val="77A47E12"/>
    <w:rsid w:val="7822738C"/>
    <w:rsid w:val="796307FB"/>
    <w:rsid w:val="797A6220"/>
    <w:rsid w:val="79912EF8"/>
    <w:rsid w:val="7A547208"/>
    <w:rsid w:val="7AE55DC5"/>
    <w:rsid w:val="7B2F62B9"/>
    <w:rsid w:val="7CD2608A"/>
    <w:rsid w:val="7D197A3E"/>
    <w:rsid w:val="7EAE3517"/>
    <w:rsid w:val="7FB21DCB"/>
    <w:rsid w:val="7FDF2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qFormat/>
    <w:uiPriority w:val="9"/>
    <w:pPr>
      <w:keepNext/>
      <w:keepLines/>
      <w:spacing w:before="340" w:after="330" w:line="578" w:lineRule="auto"/>
      <w:outlineLvl w:val="0"/>
    </w:pPr>
    <w:rPr>
      <w:b/>
      <w:bCs/>
      <w:kern w:val="44"/>
      <w:sz w:val="44"/>
      <w:szCs w:val="44"/>
    </w:rPr>
  </w:style>
  <w:style w:type="paragraph" w:styleId="4">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footer"/>
    <w:basedOn w:val="1"/>
    <w:semiHidden/>
    <w:unhideWhenUsed/>
    <w:qFormat/>
    <w:uiPriority w:val="99"/>
    <w:pPr>
      <w:tabs>
        <w:tab w:val="center" w:pos="4153"/>
        <w:tab w:val="right" w:pos="8306"/>
      </w:tabs>
      <w:snapToGrid w:val="0"/>
      <w:jc w:val="left"/>
    </w:pPr>
    <w:rPr>
      <w:sz w:val="18"/>
      <w:szCs w:val="18"/>
    </w:rPr>
  </w:style>
  <w:style w:type="paragraph" w:styleId="8">
    <w:name w:val="header"/>
    <w:basedOn w:val="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11">
    <w:name w:val="闻政-正文段落文字"/>
    <w:basedOn w:val="1"/>
    <w:qFormat/>
    <w:uiPriority w:val="3"/>
    <w:pPr>
      <w:spacing w:line="500" w:lineRule="exact"/>
      <w:ind w:firstLine="200"/>
    </w:pPr>
    <w:rPr>
      <w:kern w:val="0"/>
      <w:szCs w:val="28"/>
    </w:rPr>
  </w:style>
  <w:style w:type="character" w:customStyle="1" w:styleId="12">
    <w:name w:val="font11"/>
    <w:basedOn w:val="10"/>
    <w:qFormat/>
    <w:uiPriority w:val="0"/>
    <w:rPr>
      <w:rFonts w:hint="eastAsia" w:ascii="宋体" w:hAnsi="宋体" w:eastAsia="宋体" w:cs="宋体"/>
      <w:color w:val="000000"/>
      <w:sz w:val="24"/>
      <w:szCs w:val="24"/>
      <w:u w:val="none"/>
    </w:rPr>
  </w:style>
  <w:style w:type="character" w:customStyle="1" w:styleId="13">
    <w:name w:val="font21"/>
    <w:basedOn w:val="10"/>
    <w:qFormat/>
    <w:uiPriority w:val="0"/>
    <w:rPr>
      <w:rFonts w:hint="default" w:ascii="Times New Roman" w:hAnsi="Times New Roman" w:cs="Times New Roman"/>
      <w:color w:val="000000"/>
      <w:sz w:val="24"/>
      <w:szCs w:val="24"/>
      <w:u w:val="none"/>
    </w:rPr>
  </w:style>
  <w:style w:type="character" w:customStyle="1" w:styleId="14">
    <w:name w:val="font51"/>
    <w:basedOn w:val="10"/>
    <w:qFormat/>
    <w:uiPriority w:val="0"/>
    <w:rPr>
      <w:rFonts w:hint="eastAsia" w:ascii="宋体" w:hAnsi="宋体" w:eastAsia="宋体" w:cs="宋体"/>
      <w:color w:val="000000"/>
      <w:sz w:val="24"/>
      <w:szCs w:val="24"/>
      <w:u w:val="none"/>
    </w:rPr>
  </w:style>
  <w:style w:type="character" w:customStyle="1" w:styleId="15">
    <w:name w:val="font61"/>
    <w:basedOn w:val="10"/>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5969</Words>
  <Characters>6323</Characters>
  <Lines>0</Lines>
  <Paragraphs>0</Paragraphs>
  <TotalTime>1</TotalTime>
  <ScaleCrop>false</ScaleCrop>
  <LinksUpToDate>false</LinksUpToDate>
  <CharactersWithSpaces>6377</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2024-04-16T04:11:00Z</dcterms:created>
  <dc:creator>Administrator</dc:creator>
  <cp:lastModifiedBy>Administrator</cp:lastModifiedBy>
  <dcterms:modified xsi:type="dcterms:W3CDTF">2024-09-04T08:17:45Z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