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管委会综合楼尾款</w:t>
      </w:r>
      <w:r>
        <w:rPr>
          <w:rFonts w:eastAsia="方正小标宋_GBK"/>
          <w:kern w:val="0"/>
          <w:sz w:val="48"/>
          <w:szCs w:val="48"/>
        </w:rPr>
        <w:t>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管委会综合楼尾款</w:t>
      </w:r>
    </w:p>
    <w:p>
      <w:pPr>
        <w:spacing w:line="560" w:lineRule="exact"/>
        <w:ind w:left="4176" w:hanging="4176" w:hangingChars="13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新疆维吾尔自治区霍尔果斯经济开发区管理委员会</w:t>
      </w:r>
    </w:p>
    <w:p>
      <w:pPr>
        <w:spacing w:line="560" w:lineRule="exact"/>
        <w:ind w:left="4498" w:hanging="4498" w:hangingChars="14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新疆维吾尔自治区霍尔果斯经济开发区管理委员会</w:t>
      </w: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刘和兵</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w:t>
      </w:r>
      <w:r>
        <w:rPr>
          <w:rFonts w:hint="eastAsia" w:ascii="宋体" w:hAnsi="宋体" w:eastAsia="宋体" w:cs="仿宋_GB2312"/>
          <w:color w:val="000000"/>
          <w:kern w:val="0"/>
          <w:sz w:val="32"/>
          <w:szCs w:val="32"/>
          <w:lang w:val="en-US" w:eastAsia="zh-CN"/>
        </w:rPr>
        <w:t>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ind w:firstLine="640" w:firstLineChars="200"/>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eastAsia="zh-CN"/>
        </w:rPr>
        <w:t>一、</w:t>
      </w:r>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firstLine="321" w:firstLineChars="100"/>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　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宋体" w:hAnsi="宋体" w:eastAsia="宋体" w:cs="宋体"/>
          <w:i w:val="0"/>
          <w:iCs w:val="0"/>
          <w:caps w:val="0"/>
          <w:color w:val="333333"/>
          <w:spacing w:val="0"/>
          <w:sz w:val="21"/>
          <w:szCs w:val="21"/>
          <w:shd w:val="clear" w:fill="FFFFFF"/>
        </w:rPr>
      </w:pPr>
      <w:r>
        <w:rPr>
          <w:rFonts w:hint="eastAsia"/>
          <w:sz w:val="32"/>
          <w:szCs w:val="32"/>
          <w:lang w:eastAsia="zh-CN"/>
        </w:rPr>
        <w:t>老管委会节能改造项目</w:t>
      </w:r>
      <w:r>
        <w:rPr>
          <w:rFonts w:hint="eastAsia" w:eastAsia="仿宋_GB2312"/>
          <w:sz w:val="32"/>
          <w:szCs w:val="32"/>
        </w:rPr>
        <w:t>一</w:t>
      </w:r>
      <w:r>
        <w:rPr>
          <w:rFonts w:hint="eastAsia"/>
          <w:sz w:val="32"/>
          <w:szCs w:val="32"/>
          <w:lang w:eastAsia="zh-CN"/>
        </w:rPr>
        <w:t>：</w:t>
      </w:r>
      <w:r>
        <w:rPr>
          <w:rFonts w:hint="eastAsia" w:eastAsia="仿宋_GB2312"/>
          <w:sz w:val="32"/>
          <w:szCs w:val="32"/>
        </w:rPr>
        <w:t>增加建筑物绿色采光，减少能源资源消耗，提高设备和系统能源利用率，降低环境污染；二</w:t>
      </w:r>
      <w:r>
        <w:rPr>
          <w:rFonts w:hint="eastAsia"/>
          <w:sz w:val="32"/>
          <w:szCs w:val="32"/>
          <w:lang w:eastAsia="zh-CN"/>
        </w:rPr>
        <w:t>：</w:t>
      </w:r>
      <w:r>
        <w:rPr>
          <w:rFonts w:hint="eastAsia" w:eastAsia="仿宋_GB2312"/>
          <w:sz w:val="32"/>
          <w:szCs w:val="32"/>
        </w:rPr>
        <w:t>改善机关工作环境节约能源减少资源消耗减少能源投入降低机关运行成本提高能源效益；三</w:t>
      </w:r>
      <w:r>
        <w:rPr>
          <w:rFonts w:hint="eastAsia"/>
          <w:sz w:val="32"/>
          <w:szCs w:val="32"/>
          <w:lang w:eastAsia="zh-CN"/>
        </w:rPr>
        <w:t>：</w:t>
      </w:r>
      <w:r>
        <w:rPr>
          <w:rFonts w:hint="eastAsia" w:eastAsia="仿宋_GB2312"/>
          <w:sz w:val="32"/>
          <w:szCs w:val="32"/>
        </w:rPr>
        <w:t>促进节能办公可持续发展；四</w:t>
      </w:r>
      <w:r>
        <w:rPr>
          <w:rFonts w:hint="eastAsia"/>
          <w:sz w:val="32"/>
          <w:szCs w:val="32"/>
          <w:lang w:eastAsia="zh-CN"/>
        </w:rPr>
        <w:t>：</w:t>
      </w:r>
      <w:r>
        <w:rPr>
          <w:rFonts w:hint="eastAsia" w:eastAsia="仿宋_GB2312"/>
          <w:sz w:val="32"/>
          <w:szCs w:val="32"/>
        </w:rPr>
        <w:t>节能改造所使用的材料设备均符合国家绿色采购项目名录可以有效降低温室气体排放缓解大气污染</w:t>
      </w:r>
      <w:r>
        <w:rPr>
          <w:rFonts w:hint="eastAsia"/>
          <w:sz w:val="32"/>
          <w:szCs w:val="32"/>
          <w:lang w:eastAsia="zh-CN"/>
        </w:rPr>
        <w:t>和</w:t>
      </w:r>
      <w:r>
        <w:rPr>
          <w:rFonts w:hint="eastAsia" w:eastAsia="仿宋_GB2312"/>
          <w:sz w:val="32"/>
          <w:szCs w:val="32"/>
        </w:rPr>
        <w:t>水土流失的问题；五</w:t>
      </w:r>
      <w:r>
        <w:rPr>
          <w:rFonts w:hint="eastAsia"/>
          <w:sz w:val="32"/>
          <w:szCs w:val="32"/>
          <w:lang w:eastAsia="zh-CN"/>
        </w:rPr>
        <w:t>：</w:t>
      </w:r>
      <w:r>
        <w:rPr>
          <w:rFonts w:hint="eastAsia" w:eastAsia="仿宋_GB2312"/>
          <w:sz w:val="32"/>
          <w:szCs w:val="32"/>
        </w:rPr>
        <w:t>节能改造项目有助于提高能源利用效率和降低成本还有助于减少污染排放保护环境。</w:t>
      </w:r>
    </w:p>
    <w:p>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560" w:lineRule="exact"/>
        <w:ind w:firstLine="640" w:firstLineChars="200"/>
        <w:jc w:val="both"/>
        <w:rPr>
          <w:rFonts w:hint="default" w:eastAsia="仿宋_GB2312"/>
          <w:sz w:val="32"/>
          <w:szCs w:val="32"/>
          <w:lang w:val="en-US" w:eastAsia="zh-CN"/>
        </w:rPr>
      </w:pPr>
      <w:r>
        <w:rPr>
          <w:rFonts w:hint="eastAsia" w:ascii="仿宋_GB2312"/>
          <w:sz w:val="32"/>
          <w:szCs w:val="32"/>
        </w:rPr>
        <w:t>主要内容：</w:t>
      </w:r>
      <w:r>
        <w:rPr>
          <w:rFonts w:hint="eastAsia" w:eastAsia="仿宋_GB2312"/>
          <w:sz w:val="32"/>
          <w:szCs w:val="32"/>
          <w:lang w:eastAsia="zh-CN"/>
        </w:rPr>
        <w:t>管委会综合楼尾款</w:t>
      </w:r>
      <w:r>
        <w:rPr>
          <w:rFonts w:hint="eastAsia"/>
          <w:sz w:val="32"/>
          <w:szCs w:val="32"/>
          <w:lang w:eastAsia="zh-CN"/>
        </w:rPr>
        <w:t>，</w:t>
      </w:r>
      <w:r>
        <w:rPr>
          <w:rFonts w:hint="eastAsia" w:eastAsia="仿宋_GB2312"/>
          <w:sz w:val="32"/>
          <w:szCs w:val="32"/>
        </w:rPr>
        <w:t>已于2016年6月15日竣工并验收合格交付使用，合同价为274</w:t>
      </w:r>
      <w:r>
        <w:rPr>
          <w:rFonts w:hint="eastAsia"/>
          <w:sz w:val="32"/>
          <w:szCs w:val="32"/>
          <w:lang w:val="en-US" w:eastAsia="zh-CN"/>
        </w:rPr>
        <w:t>.</w:t>
      </w:r>
      <w:r>
        <w:rPr>
          <w:rFonts w:hint="eastAsia" w:eastAsia="仿宋_GB2312"/>
          <w:sz w:val="32"/>
          <w:szCs w:val="32"/>
        </w:rPr>
        <w:t>8</w:t>
      </w:r>
      <w:r>
        <w:rPr>
          <w:rFonts w:hint="eastAsia"/>
          <w:sz w:val="32"/>
          <w:szCs w:val="32"/>
          <w:lang w:eastAsia="zh-CN"/>
        </w:rPr>
        <w:t>万</w:t>
      </w:r>
      <w:r>
        <w:rPr>
          <w:rFonts w:hint="eastAsia" w:eastAsia="仿宋_GB2312"/>
          <w:sz w:val="32"/>
          <w:szCs w:val="32"/>
        </w:rPr>
        <w:t>元，审定合同价为299</w:t>
      </w:r>
      <w:r>
        <w:rPr>
          <w:rFonts w:hint="eastAsia"/>
          <w:sz w:val="32"/>
          <w:szCs w:val="32"/>
          <w:lang w:val="en-US" w:eastAsia="zh-CN"/>
        </w:rPr>
        <w:t>.</w:t>
      </w:r>
      <w:r>
        <w:rPr>
          <w:rFonts w:hint="eastAsia" w:eastAsia="仿宋_GB2312"/>
          <w:sz w:val="32"/>
          <w:szCs w:val="32"/>
        </w:rPr>
        <w:t>86</w:t>
      </w:r>
      <w:r>
        <w:rPr>
          <w:rFonts w:hint="eastAsia"/>
          <w:sz w:val="32"/>
          <w:szCs w:val="32"/>
          <w:lang w:eastAsia="zh-CN"/>
        </w:rPr>
        <w:t>万元</w:t>
      </w:r>
      <w:r>
        <w:rPr>
          <w:rFonts w:hint="eastAsia" w:eastAsia="仿宋_GB2312"/>
          <w:sz w:val="32"/>
          <w:szCs w:val="32"/>
        </w:rPr>
        <w:t>，截至2019年12月25日</w:t>
      </w:r>
      <w:r>
        <w:rPr>
          <w:rFonts w:hint="eastAsia"/>
          <w:sz w:val="32"/>
          <w:szCs w:val="32"/>
          <w:lang w:eastAsia="zh-CN"/>
        </w:rPr>
        <w:t>，</w:t>
      </w:r>
      <w:r>
        <w:rPr>
          <w:rFonts w:hint="eastAsia" w:eastAsia="仿宋_GB2312"/>
          <w:sz w:val="32"/>
          <w:szCs w:val="32"/>
        </w:rPr>
        <w:t>已累计支付274</w:t>
      </w:r>
      <w:r>
        <w:rPr>
          <w:rFonts w:hint="eastAsia"/>
          <w:sz w:val="32"/>
          <w:szCs w:val="32"/>
          <w:lang w:val="en-US" w:eastAsia="zh-CN"/>
        </w:rPr>
        <w:t>.</w:t>
      </w:r>
      <w:r>
        <w:rPr>
          <w:rFonts w:hint="eastAsia" w:eastAsia="仿宋_GB2312"/>
          <w:sz w:val="32"/>
          <w:szCs w:val="32"/>
        </w:rPr>
        <w:t>81</w:t>
      </w:r>
      <w:r>
        <w:rPr>
          <w:rFonts w:hint="eastAsia"/>
          <w:sz w:val="32"/>
          <w:szCs w:val="32"/>
          <w:lang w:eastAsia="zh-CN"/>
        </w:rPr>
        <w:t>万</w:t>
      </w:r>
      <w:r>
        <w:rPr>
          <w:rFonts w:hint="eastAsia" w:eastAsia="仿宋_GB2312"/>
          <w:sz w:val="32"/>
          <w:szCs w:val="32"/>
        </w:rPr>
        <w:t>元，剩余质保金25</w:t>
      </w:r>
      <w:r>
        <w:rPr>
          <w:rFonts w:hint="eastAsia"/>
          <w:sz w:val="32"/>
          <w:szCs w:val="32"/>
          <w:lang w:val="en-US" w:eastAsia="zh-CN"/>
        </w:rPr>
        <w:t>.</w:t>
      </w:r>
      <w:r>
        <w:rPr>
          <w:rFonts w:hint="eastAsia" w:eastAsia="仿宋_GB2312"/>
          <w:sz w:val="32"/>
          <w:szCs w:val="32"/>
        </w:rPr>
        <w:t>05</w:t>
      </w:r>
      <w:r>
        <w:rPr>
          <w:rFonts w:hint="eastAsia"/>
          <w:sz w:val="32"/>
          <w:szCs w:val="32"/>
          <w:lang w:eastAsia="zh-CN"/>
        </w:rPr>
        <w:t>万元</w:t>
      </w:r>
      <w:r>
        <w:rPr>
          <w:rFonts w:hint="eastAsia" w:eastAsia="仿宋_GB2312"/>
          <w:sz w:val="32"/>
          <w:szCs w:val="32"/>
        </w:rPr>
        <w:t>未付。</w:t>
      </w:r>
      <w:r>
        <w:rPr>
          <w:rFonts w:hint="eastAsia"/>
          <w:sz w:val="32"/>
          <w:szCs w:val="32"/>
          <w:lang w:val="en-US" w:eastAsia="zh-CN"/>
        </w:rPr>
        <w:t>2023年支付剩余质保金</w:t>
      </w:r>
      <w:r>
        <w:rPr>
          <w:rFonts w:hint="eastAsia" w:eastAsia="仿宋_GB2312"/>
          <w:sz w:val="32"/>
          <w:szCs w:val="32"/>
        </w:rPr>
        <w:t>25</w:t>
      </w:r>
      <w:r>
        <w:rPr>
          <w:rFonts w:hint="eastAsia"/>
          <w:sz w:val="32"/>
          <w:szCs w:val="32"/>
          <w:lang w:val="en-US" w:eastAsia="zh-CN"/>
        </w:rPr>
        <w:t>.</w:t>
      </w:r>
      <w:r>
        <w:rPr>
          <w:rFonts w:hint="eastAsia" w:eastAsia="仿宋_GB2312"/>
          <w:sz w:val="32"/>
          <w:szCs w:val="32"/>
        </w:rPr>
        <w:t>05</w:t>
      </w:r>
      <w:r>
        <w:rPr>
          <w:rFonts w:hint="eastAsia"/>
          <w:sz w:val="32"/>
          <w:szCs w:val="32"/>
          <w:lang w:eastAsia="zh-CN"/>
        </w:rPr>
        <w:t>万</w:t>
      </w:r>
      <w:r>
        <w:rPr>
          <w:rFonts w:hint="eastAsia"/>
          <w:sz w:val="32"/>
          <w:szCs w:val="32"/>
          <w:lang w:val="en-US" w:eastAsia="zh-CN"/>
        </w:rPr>
        <w:t>元。</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hint="eastAsia" w:ascii="Times New Roman" w:hAnsi="Times New Roman" w:cs="Times New Roman"/>
          <w:b w:val="0"/>
          <w:bCs w:val="0"/>
          <w:sz w:val="32"/>
          <w:szCs w:val="32"/>
          <w:lang w:eastAsia="zh-CN"/>
        </w:rPr>
      </w:pPr>
      <w:r>
        <w:rPr>
          <w:rFonts w:eastAsia="仿宋_GB2312"/>
          <w:b/>
          <w:bCs/>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25.05</w:t>
      </w:r>
      <w:r>
        <w:rPr>
          <w:rFonts w:hint="eastAsia"/>
          <w:color w:val="auto"/>
          <w:sz w:val="32"/>
          <w:szCs w:val="32"/>
        </w:rPr>
        <w:t>万元，全年预算数</w:t>
      </w:r>
      <w:r>
        <w:rPr>
          <w:rFonts w:hint="eastAsia"/>
          <w:color w:val="auto"/>
          <w:sz w:val="32"/>
          <w:szCs w:val="32"/>
          <w:lang w:val="en-US" w:eastAsia="zh-CN"/>
        </w:rPr>
        <w:t>25.05</w:t>
      </w:r>
      <w:r>
        <w:rPr>
          <w:rFonts w:hint="eastAsia"/>
          <w:color w:val="auto"/>
          <w:sz w:val="32"/>
          <w:szCs w:val="32"/>
        </w:rPr>
        <w:t>万元，实际总投入</w:t>
      </w:r>
      <w:r>
        <w:rPr>
          <w:rFonts w:hint="eastAsia"/>
          <w:color w:val="auto"/>
          <w:sz w:val="32"/>
          <w:szCs w:val="32"/>
          <w:lang w:val="en-US" w:eastAsia="zh-CN"/>
        </w:rPr>
        <w:t>25.05</w:t>
      </w:r>
      <w:r>
        <w:rPr>
          <w:rFonts w:hint="eastAsia"/>
          <w:color w:val="auto"/>
          <w:sz w:val="32"/>
          <w:szCs w:val="32"/>
        </w:rPr>
        <w:t>万元，该项目资金已全部落实到位</w:t>
      </w:r>
      <w:r>
        <w:rPr>
          <w:rFonts w:hint="eastAsia"/>
          <w:color w:val="auto"/>
          <w:sz w:val="32"/>
          <w:szCs w:val="32"/>
          <w:lang w:val="en-US" w:eastAsia="zh-CN"/>
        </w:rPr>
        <w:t>25.05</w:t>
      </w:r>
      <w:r>
        <w:rPr>
          <w:rFonts w:hint="eastAsia"/>
          <w:color w:val="auto"/>
          <w:sz w:val="32"/>
          <w:szCs w:val="32"/>
        </w:rPr>
        <w:t>万元，资金来源为</w:t>
      </w:r>
      <w:r>
        <w:rPr>
          <w:rFonts w:hint="eastAsia"/>
          <w:color w:val="auto"/>
          <w:sz w:val="32"/>
          <w:szCs w:val="32"/>
          <w:lang w:val="en-US" w:eastAsia="zh-CN"/>
        </w:rPr>
        <w:t>年初部门预算</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25.05</w:t>
      </w:r>
      <w:r>
        <w:rPr>
          <w:rFonts w:hint="eastAsia"/>
          <w:color w:val="auto"/>
          <w:sz w:val="32"/>
          <w:szCs w:val="32"/>
        </w:rPr>
        <w:t>万元，全年预算数</w:t>
      </w:r>
      <w:r>
        <w:rPr>
          <w:rFonts w:hint="eastAsia"/>
          <w:color w:val="auto"/>
          <w:sz w:val="32"/>
          <w:szCs w:val="32"/>
          <w:lang w:val="en-US" w:eastAsia="zh-CN"/>
        </w:rPr>
        <w:t>25.05</w:t>
      </w:r>
      <w:r>
        <w:rPr>
          <w:rFonts w:hint="eastAsia"/>
          <w:color w:val="auto"/>
          <w:sz w:val="32"/>
          <w:szCs w:val="32"/>
        </w:rPr>
        <w:t>万元，全年执行数</w:t>
      </w:r>
      <w:r>
        <w:rPr>
          <w:rFonts w:hint="eastAsia"/>
          <w:color w:val="auto"/>
          <w:sz w:val="32"/>
          <w:szCs w:val="32"/>
          <w:lang w:val="en-US" w:eastAsia="zh-CN"/>
        </w:rPr>
        <w:t>25.05</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bookmarkStart w:id="2" w:name="_Toc68703829"/>
      <w:r>
        <w:rPr>
          <w:rFonts w:hint="eastAsia" w:eastAsia="仿宋_GB2312"/>
          <w:sz w:val="32"/>
          <w:szCs w:val="32"/>
          <w:lang w:eastAsia="zh-CN"/>
        </w:rPr>
        <w:t>管委会综合楼尾款</w:t>
      </w:r>
      <w:r>
        <w:rPr>
          <w:rFonts w:hint="eastAsia"/>
          <w:sz w:val="32"/>
          <w:szCs w:val="32"/>
          <w:lang w:eastAsia="zh-CN"/>
        </w:rPr>
        <w:t>。</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left="640" w:hanging="640" w:hangingChars="200"/>
        <w:textAlignment w:val="auto"/>
        <w:rPr>
          <w:rFonts w:hint="eastAsia" w:ascii="Times New Roman" w:hAnsi="Times New Roman" w:eastAsia="仿宋_GB2312" w:cs="Times New Roman"/>
          <w:b w:val="0"/>
          <w:bCs w:val="0"/>
          <w:sz w:val="32"/>
          <w:szCs w:val="32"/>
          <w:lang w:val="en-US" w:eastAsia="zh-CN"/>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为了保障施工质量，化解我单位债务情况，现申请拨付剩余质保金250534.87元。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2.</w:t>
      </w:r>
      <w:r>
        <w:rPr>
          <w:rFonts w:hint="eastAsia" w:ascii="Times New Roman" w:hAnsi="Times New Roman" w:eastAsia="仿宋_GB2312" w:cs="Times New Roman"/>
          <w:b w:val="0"/>
          <w:bCs w:val="0"/>
          <w:sz w:val="32"/>
          <w:szCs w:val="32"/>
          <w:lang w:val="en-US" w:eastAsia="zh-CN"/>
        </w:rPr>
        <w:t>阶段性目标：</w:t>
      </w:r>
      <w:bookmarkStart w:id="3" w:name="_Toc6870383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val="en-US" w:eastAsia="zh-CN"/>
        </w:rPr>
      </w:pPr>
      <w:r>
        <w:rPr>
          <w:rFonts w:hint="eastAsia"/>
          <w:sz w:val="32"/>
          <w:szCs w:val="32"/>
          <w:lang w:val="en-US" w:eastAsia="zh-CN"/>
        </w:rPr>
        <w:t>由新疆忠泰工程有限公司承建的霍尔果斯综合楼管委会节能改造工程，</w:t>
      </w:r>
      <w:r>
        <w:rPr>
          <w:rFonts w:hint="eastAsia" w:eastAsia="仿宋_GB2312"/>
          <w:sz w:val="32"/>
          <w:szCs w:val="32"/>
        </w:rPr>
        <w:t>已于2016年6月15日竣工并验收合格交付使用，合同价为274</w:t>
      </w:r>
      <w:r>
        <w:rPr>
          <w:rFonts w:hint="eastAsia"/>
          <w:sz w:val="32"/>
          <w:szCs w:val="32"/>
          <w:lang w:val="en-US" w:eastAsia="zh-CN"/>
        </w:rPr>
        <w:t>.</w:t>
      </w:r>
      <w:r>
        <w:rPr>
          <w:rFonts w:hint="eastAsia" w:eastAsia="仿宋_GB2312"/>
          <w:sz w:val="32"/>
          <w:szCs w:val="32"/>
        </w:rPr>
        <w:t>8</w:t>
      </w:r>
      <w:r>
        <w:rPr>
          <w:rFonts w:hint="eastAsia"/>
          <w:sz w:val="32"/>
          <w:szCs w:val="32"/>
          <w:lang w:eastAsia="zh-CN"/>
        </w:rPr>
        <w:t>万</w:t>
      </w:r>
      <w:r>
        <w:rPr>
          <w:rFonts w:hint="eastAsia" w:eastAsia="仿宋_GB2312"/>
          <w:sz w:val="32"/>
          <w:szCs w:val="32"/>
        </w:rPr>
        <w:t>元，审定合同价为299</w:t>
      </w:r>
      <w:r>
        <w:rPr>
          <w:rFonts w:hint="eastAsia"/>
          <w:sz w:val="32"/>
          <w:szCs w:val="32"/>
          <w:lang w:val="en-US" w:eastAsia="zh-CN"/>
        </w:rPr>
        <w:t>.</w:t>
      </w:r>
      <w:r>
        <w:rPr>
          <w:rFonts w:hint="eastAsia" w:eastAsia="仿宋_GB2312"/>
          <w:sz w:val="32"/>
          <w:szCs w:val="32"/>
        </w:rPr>
        <w:t>86</w:t>
      </w:r>
      <w:r>
        <w:rPr>
          <w:rFonts w:hint="eastAsia"/>
          <w:sz w:val="32"/>
          <w:szCs w:val="32"/>
          <w:lang w:eastAsia="zh-CN"/>
        </w:rPr>
        <w:t>万元</w:t>
      </w:r>
      <w:r>
        <w:rPr>
          <w:rFonts w:hint="eastAsia" w:eastAsia="仿宋_GB2312"/>
          <w:sz w:val="32"/>
          <w:szCs w:val="32"/>
        </w:rPr>
        <w:t>，截至2019年12月25日</w:t>
      </w:r>
      <w:r>
        <w:rPr>
          <w:rFonts w:hint="eastAsia"/>
          <w:sz w:val="32"/>
          <w:szCs w:val="32"/>
          <w:lang w:eastAsia="zh-CN"/>
        </w:rPr>
        <w:t>，</w:t>
      </w:r>
      <w:r>
        <w:rPr>
          <w:rFonts w:hint="eastAsia" w:eastAsia="仿宋_GB2312"/>
          <w:sz w:val="32"/>
          <w:szCs w:val="32"/>
        </w:rPr>
        <w:t>已累计支付274</w:t>
      </w:r>
      <w:r>
        <w:rPr>
          <w:rFonts w:hint="eastAsia"/>
          <w:sz w:val="32"/>
          <w:szCs w:val="32"/>
          <w:lang w:val="en-US" w:eastAsia="zh-CN"/>
        </w:rPr>
        <w:t>.</w:t>
      </w:r>
      <w:r>
        <w:rPr>
          <w:rFonts w:hint="eastAsia" w:eastAsia="仿宋_GB2312"/>
          <w:sz w:val="32"/>
          <w:szCs w:val="32"/>
        </w:rPr>
        <w:t>81</w:t>
      </w:r>
      <w:r>
        <w:rPr>
          <w:rFonts w:hint="eastAsia"/>
          <w:sz w:val="32"/>
          <w:szCs w:val="32"/>
          <w:lang w:eastAsia="zh-CN"/>
        </w:rPr>
        <w:t>万</w:t>
      </w:r>
      <w:r>
        <w:rPr>
          <w:rFonts w:hint="eastAsia" w:eastAsia="仿宋_GB2312"/>
          <w:sz w:val="32"/>
          <w:szCs w:val="32"/>
        </w:rPr>
        <w:t>元，剩余质保金25</w:t>
      </w:r>
      <w:r>
        <w:rPr>
          <w:rFonts w:hint="eastAsia"/>
          <w:sz w:val="32"/>
          <w:szCs w:val="32"/>
          <w:lang w:val="en-US" w:eastAsia="zh-CN"/>
        </w:rPr>
        <w:t>.</w:t>
      </w:r>
      <w:r>
        <w:rPr>
          <w:rFonts w:hint="eastAsia" w:eastAsia="仿宋_GB2312"/>
          <w:sz w:val="32"/>
          <w:szCs w:val="32"/>
        </w:rPr>
        <w:t>05</w:t>
      </w:r>
      <w:r>
        <w:rPr>
          <w:rFonts w:hint="eastAsia"/>
          <w:sz w:val="32"/>
          <w:szCs w:val="32"/>
          <w:lang w:eastAsia="zh-CN"/>
        </w:rPr>
        <w:t>万元</w:t>
      </w:r>
      <w:r>
        <w:rPr>
          <w:rFonts w:hint="eastAsia" w:eastAsia="仿宋_GB2312"/>
          <w:sz w:val="32"/>
          <w:szCs w:val="32"/>
        </w:rPr>
        <w:t>未付。</w:t>
      </w:r>
      <w:r>
        <w:rPr>
          <w:rFonts w:hint="eastAsia"/>
          <w:sz w:val="32"/>
          <w:szCs w:val="32"/>
          <w:lang w:val="en-US" w:eastAsia="zh-CN"/>
        </w:rPr>
        <w:t>为了保障施工质量，化解我单位债务情况，现申请拨付剩余质保金</w:t>
      </w:r>
      <w:r>
        <w:rPr>
          <w:rFonts w:hint="eastAsia" w:eastAsia="仿宋_GB2312"/>
          <w:sz w:val="32"/>
          <w:szCs w:val="32"/>
        </w:rPr>
        <w:t>25</w:t>
      </w:r>
      <w:r>
        <w:rPr>
          <w:rFonts w:hint="eastAsia"/>
          <w:sz w:val="32"/>
          <w:szCs w:val="32"/>
          <w:lang w:val="en-US" w:eastAsia="zh-CN"/>
        </w:rPr>
        <w:t>.</w:t>
      </w:r>
      <w:r>
        <w:rPr>
          <w:rFonts w:hint="eastAsia" w:eastAsia="仿宋_GB2312"/>
          <w:sz w:val="32"/>
          <w:szCs w:val="32"/>
        </w:rPr>
        <w:t>05</w:t>
      </w:r>
      <w:r>
        <w:rPr>
          <w:rFonts w:hint="eastAsia"/>
          <w:sz w:val="32"/>
          <w:szCs w:val="32"/>
          <w:lang w:val="en-US" w:eastAsia="zh-CN"/>
        </w:rPr>
        <w:t>元。</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0"/>
        </w:numPr>
        <w:spacing w:line="560" w:lineRule="exact"/>
        <w:ind w:firstLine="640" w:firstLineChars="200"/>
        <w:rPr>
          <w:rFonts w:eastAsia="仿宋_GB2312"/>
          <w:sz w:val="32"/>
          <w:szCs w:val="32"/>
        </w:rPr>
      </w:pPr>
      <w:r>
        <w:rPr>
          <w:rFonts w:hint="eastAsia"/>
          <w:sz w:val="32"/>
          <w:szCs w:val="32"/>
          <w:lang w:eastAsia="zh-CN"/>
        </w:rPr>
        <w:t>（</w:t>
      </w:r>
      <w:r>
        <w:rPr>
          <w:rFonts w:hint="eastAsia"/>
          <w:sz w:val="32"/>
          <w:szCs w:val="32"/>
          <w:lang w:val="en-US" w:eastAsia="zh-CN"/>
        </w:rPr>
        <w:t>1）</w:t>
      </w: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w:t>
      </w:r>
      <w:r>
        <w:rPr>
          <w:rFonts w:hint="eastAsia"/>
          <w:sz w:val="32"/>
          <w:szCs w:val="32"/>
          <w:lang w:eastAsia="zh-CN"/>
        </w:rPr>
        <w:t>为</w:t>
      </w:r>
      <w:r>
        <w:rPr>
          <w:rFonts w:eastAsia="仿宋_GB2312"/>
          <w:sz w:val="32"/>
          <w:szCs w:val="32"/>
        </w:rPr>
        <w:t>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ind w:left="602" w:hanging="602" w:hangingChars="200"/>
        <w:rPr>
          <w:rFonts w:ascii="仿宋_GB2312" w:hAnsi="仿宋_GB2312" w:eastAsia="仿宋_GB2312" w:cs="仿宋_GB2312"/>
          <w:sz w:val="32"/>
          <w:szCs w:val="32"/>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r>
        <w:rPr>
          <w:rFonts w:ascii="宋体" w:hAnsi="宋体" w:eastAsia="宋体" w:cs="宋体"/>
          <w:sz w:val="24"/>
          <w:szCs w:val="24"/>
        </w:rPr>
        <w:br w:type="textWrapping"/>
      </w:r>
      <w:r>
        <w:rPr>
          <w:rFonts w:hint="eastAsia" w:ascii="仿宋_GB2312" w:hAnsi="仿宋_GB2312" w:eastAsia="仿宋_GB2312" w:cs="仿宋_GB2312"/>
          <w:sz w:val="32"/>
          <w:szCs w:val="32"/>
        </w:rPr>
        <w:t>管委会综合楼尾款项目所包含的全部项目内容。</w:t>
      </w:r>
    </w:p>
    <w:p>
      <w:pPr>
        <w:spacing w:line="560" w:lineRule="exact"/>
        <w:ind w:firstLine="320" w:firstLineChars="100"/>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管委会综合楼尾款</w:t>
      </w:r>
      <w:r>
        <w:rPr>
          <w:rFonts w:hint="eastAsia"/>
          <w:color w:val="auto"/>
          <w:sz w:val="32"/>
          <w:szCs w:val="32"/>
        </w:rPr>
        <w:t>评价，评价核心为资金的支出完成情况和效果。</w:t>
      </w:r>
    </w:p>
    <w:p>
      <w:pPr>
        <w:pageBreakBefore w:val="0"/>
        <w:widowControl w:val="0"/>
        <w:kinsoku/>
        <w:wordWrap/>
        <w:overflowPunct/>
        <w:topLinePunct w:val="0"/>
        <w:autoSpaceDE/>
        <w:autoSpaceDN/>
        <w:bidi w:val="0"/>
        <w:adjustRightInd/>
        <w:snapToGrid/>
        <w:spacing w:before="0" w:after="0" w:line="560" w:lineRule="exact"/>
        <w:ind w:firstLine="643" w:firstLineChars="200"/>
        <w:textAlignment w:val="auto"/>
        <w:outlineLvl w:val="9"/>
        <w:rPr>
          <w:rFonts w:hint="eastAsia" w:ascii="楷体" w:hAnsi="楷体" w:eastAsia="楷体" w:cs="楷体"/>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w:t>
      </w:r>
      <w:r>
        <w:rPr>
          <w:rFonts w:hint="eastAsia" w:ascii="楷体" w:hAnsi="楷体" w:eastAsia="楷体" w:cs="楷体"/>
          <w:b/>
          <w:bCs/>
          <w:kern w:val="2"/>
          <w:sz w:val="32"/>
          <w:szCs w:val="32"/>
          <w:lang w:val="en-US" w:eastAsia="zh-CN" w:bidi="ar-SA"/>
        </w:rPr>
        <w:t>绩效评价原则、评价指标体系</w:t>
      </w:r>
      <w:r>
        <w:rPr>
          <w:rFonts w:hint="eastAsia" w:ascii="楷体" w:hAnsi="楷体" w:eastAsia="楷体" w:cs="楷体"/>
          <w:b/>
          <w:bCs/>
          <w:sz w:val="32"/>
          <w:szCs w:val="32"/>
        </w:rPr>
        <w:t>（详情见表</w:t>
      </w:r>
      <w:r>
        <w:rPr>
          <w:rFonts w:hint="eastAsia" w:ascii="楷体" w:hAnsi="楷体" w:eastAsia="楷体" w:cs="楷体"/>
          <w:lang w:val="en-US" w:eastAsia="zh-CN"/>
        </w:rPr>
        <w:t>1</w:t>
      </w:r>
      <w:r>
        <w:rPr>
          <w:rFonts w:hint="eastAsia" w:ascii="楷体" w:hAnsi="楷体" w:eastAsia="楷体" w:cs="楷体"/>
          <w:b/>
          <w:bCs/>
          <w:sz w:val="32"/>
          <w:szCs w:val="32"/>
        </w:rPr>
        <w:t>）</w:t>
      </w:r>
      <w:r>
        <w:rPr>
          <w:rFonts w:hint="eastAsia" w:ascii="楷体" w:hAnsi="楷体" w:eastAsia="楷体" w:cs="楷体"/>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w:t>
      </w:r>
      <w:r>
        <w:rPr>
          <w:rFonts w:hint="eastAsia" w:ascii="Times New Roman" w:hAnsi="Times New Roman" w:eastAsia="仿宋_GB2312"/>
          <w:b w:val="0"/>
          <w:bCs w:val="0"/>
          <w:lang w:eastAsia="zh-CN"/>
        </w:rPr>
        <w:t>地</w:t>
      </w:r>
      <w:r>
        <w:rPr>
          <w:rFonts w:ascii="Times New Roman" w:hAnsi="Times New Roman" w:eastAsia="仿宋_GB2312"/>
          <w:b w:val="0"/>
          <w:bCs w:val="0"/>
        </w:rPr>
        <w:t>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sz w:val="32"/>
          <w:szCs w:val="32"/>
        </w:rPr>
      </w:pPr>
      <w:r>
        <w:rPr>
          <w:rFonts w:hint="eastAsia"/>
        </w:rPr>
        <w:t>2、</w:t>
      </w:r>
      <w:r>
        <w:rPr>
          <w:rFonts w:hint="eastAsia"/>
          <w:sz w:val="32"/>
          <w:szCs w:val="32"/>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outlineLvl w:val="9"/>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rPr>
      </w:pPr>
      <w:r>
        <w:rPr>
          <w:rFonts w:ascii="Times New Roman" w:hAnsi="Times New Roman" w:eastAsia="仿宋_GB2312"/>
          <w:b w:val="0"/>
          <w:bCs w:val="0"/>
          <w:color w:val="000000"/>
          <w:spacing w:val="17"/>
        </w:rPr>
        <w:t>具体评价指标体系详情见附件1</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sz w:val="32"/>
          <w:szCs w:val="32"/>
        </w:rPr>
      </w:pPr>
      <w:r>
        <w:rPr>
          <w:rFonts w:hint="eastAsia"/>
          <w:sz w:val="32"/>
          <w:szCs w:val="32"/>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outlineLvl w:val="9"/>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bookmarkStart w:id="6" w:name="_Toc68703833"/>
    </w:p>
    <w:p>
      <w:pPr>
        <w:spacing w:line="560" w:lineRule="exact"/>
        <w:ind w:firstLine="640"/>
        <w:rPr>
          <w:rFonts w:hint="eastAsia"/>
          <w:bCs/>
          <w:color w:val="FF0000"/>
          <w:sz w:val="32"/>
          <w:szCs w:val="32"/>
        </w:rPr>
      </w:pPr>
      <w:r>
        <w:rPr>
          <w:rFonts w:hint="eastAsia"/>
          <w:bCs/>
          <w:color w:val="000000" w:themeColor="text1"/>
          <w:sz w:val="32"/>
          <w:szCs w:val="32"/>
          <w14:textFill>
            <w14:solidFill>
              <w14:schemeClr w14:val="tx1"/>
            </w14:solidFill>
          </w14:textFill>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ind w:firstLine="640" w:firstLineChars="200"/>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w:t>
      </w:r>
      <w:r>
        <w:rPr>
          <w:rFonts w:hint="eastAsia" w:cs="Times New Roman"/>
          <w:b w:val="0"/>
          <w:bCs w:val="0"/>
          <w:kern w:val="28"/>
          <w:sz w:val="32"/>
          <w:szCs w:val="32"/>
          <w:lang w:val="en-US" w:eastAsia="zh-CN" w:bidi="ar-SA"/>
        </w:rPr>
        <w:t>之后</w:t>
      </w:r>
      <w:r>
        <w:rPr>
          <w:rFonts w:hint="eastAsia" w:ascii="Times New Roman" w:hAnsi="Times New Roman" w:eastAsia="仿宋_GB2312" w:cs="Times New Roman"/>
          <w:b w:val="0"/>
          <w:bCs w:val="0"/>
          <w:kern w:val="28"/>
          <w:sz w:val="32"/>
          <w:szCs w:val="32"/>
          <w:lang w:val="en-US" w:eastAsia="zh-CN" w:bidi="ar-SA"/>
        </w:rPr>
        <w:t>做到认真履职，监督到位。按照相关制度的要求，项目负责人对项目绩效监控执行情况进行跟踪监督，有效完成了本项目的工作目标，确保资金使用安全和最大效益</w:t>
      </w:r>
      <w:r>
        <w:rPr>
          <w:rFonts w:hint="eastAsia" w:cs="Times New Roman"/>
          <w:b w:val="0"/>
          <w:bCs w:val="0"/>
          <w:kern w:val="28"/>
          <w:sz w:val="32"/>
          <w:szCs w:val="32"/>
          <w:lang w:val="en-US" w:eastAsia="zh-CN" w:bidi="ar-SA"/>
        </w:rPr>
        <w:t>地</w:t>
      </w:r>
      <w:bookmarkStart w:id="22" w:name="_GoBack"/>
      <w:bookmarkEnd w:id="22"/>
      <w:r>
        <w:rPr>
          <w:rFonts w:hint="eastAsia" w:ascii="Times New Roman" w:hAnsi="Times New Roman" w:eastAsia="仿宋_GB2312" w:cs="Times New Roman"/>
          <w:b w:val="0"/>
          <w:bCs w:val="0"/>
          <w:kern w:val="28"/>
          <w:sz w:val="32"/>
          <w:szCs w:val="32"/>
          <w:lang w:val="en-US" w:eastAsia="zh-CN" w:bidi="ar-SA"/>
        </w:rPr>
        <w:t>发挥，保障项目如期按要求完成。规范了项目档案资料的整理。项目的实施达到项目预期效果。</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val="0"/>
        <w:snapToGrid w:val="0"/>
        <w:spacing w:before="0" w:after="0" w:line="560" w:lineRule="exact"/>
        <w:jc w:val="both"/>
        <w:textAlignment w:val="auto"/>
        <w:outlineLvl w:val="9"/>
        <w:rPr>
          <w:rFonts w:hint="eastAsia"/>
          <w:highlight w:val="none"/>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w:t>
      </w:r>
      <w:r>
        <w:rPr>
          <w:rFonts w:hint="eastAsia"/>
          <w:b w:val="0"/>
          <w:bCs w:val="0"/>
          <w:color w:val="auto"/>
          <w:sz w:val="32"/>
          <w:szCs w:val="32"/>
          <w:lang w:val="en-US" w:eastAsia="zh-CN"/>
        </w:rPr>
        <w:t>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w:t>
      </w:r>
      <w:r>
        <w:rPr>
          <w:rFonts w:hint="eastAsia" w:ascii="仿宋_GB2312" w:hAnsi="仿宋_GB2312" w:eastAsia="仿宋_GB2312" w:cs="仿宋_GB2312"/>
          <w:sz w:val="32"/>
          <w:szCs w:val="32"/>
          <w:highlight w:val="none"/>
          <w:lang w:val="en-US" w:eastAsia="zh-CN"/>
        </w:rPr>
        <w:t>目总投资</w:t>
      </w:r>
      <w:r>
        <w:rPr>
          <w:rFonts w:hint="eastAsia" w:ascii="仿宋_GB2312" w:hAnsi="仿宋_GB2312" w:cs="仿宋_GB2312"/>
          <w:sz w:val="32"/>
          <w:szCs w:val="32"/>
          <w:highlight w:val="none"/>
          <w:lang w:val="en-US" w:eastAsia="zh-CN"/>
        </w:rPr>
        <w:t>25.05</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25.05</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三级指标构成，权重分为40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指标1：支付尾款项目数量，指标值</w:t>
      </w:r>
      <w:r>
        <w:rPr>
          <w:rFonts w:hint="eastAsia"/>
          <w:color w:val="auto"/>
          <w:sz w:val="32"/>
          <w:szCs w:val="32"/>
          <w:lang w:eastAsia="zh-CN"/>
        </w:rPr>
        <w:t>：</w:t>
      </w:r>
      <w:r>
        <w:rPr>
          <w:rFonts w:hint="eastAsia"/>
          <w:color w:val="auto"/>
          <w:sz w:val="32"/>
          <w:szCs w:val="32"/>
        </w:rPr>
        <w:t>=1个，实际完成值</w:t>
      </w:r>
      <w:r>
        <w:rPr>
          <w:rFonts w:hint="eastAsia"/>
          <w:color w:val="auto"/>
          <w:sz w:val="32"/>
          <w:szCs w:val="32"/>
          <w:lang w:eastAsia="zh-CN"/>
        </w:rPr>
        <w:t>：</w:t>
      </w:r>
      <w:r>
        <w:rPr>
          <w:rFonts w:hint="eastAsia"/>
          <w:color w:val="auto"/>
          <w:sz w:val="32"/>
          <w:szCs w:val="32"/>
          <w:lang w:val="en-US" w:eastAsia="zh-CN"/>
        </w:rPr>
        <w:t>1个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指标1：竣工验收合格率，指标值：=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指标</w:t>
      </w:r>
      <w:r>
        <w:rPr>
          <w:rFonts w:hint="eastAsia" w:cs="Times New Roman"/>
          <w:b w:val="0"/>
          <w:bCs w:val="0"/>
          <w:color w:val="auto"/>
          <w:kern w:val="2"/>
          <w:sz w:val="32"/>
          <w:szCs w:val="32"/>
          <w:lang w:val="en-US" w:eastAsia="zh-CN" w:bidi="ar-SA"/>
        </w:rPr>
        <w:t>2：资金支付准确率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cs="仿宋_GB2312"/>
          <w:sz w:val="32"/>
          <w:szCs w:val="32"/>
          <w:highlight w:val="none"/>
          <w:lang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r>
        <w:rPr>
          <w:rFonts w:hint="eastAsia" w:ascii="仿宋_GB2312" w:hAnsi="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color w:val="auto"/>
          <w:sz w:val="32"/>
          <w:szCs w:val="32"/>
        </w:rPr>
        <w:t>指标1</w:t>
      </w:r>
      <w:r>
        <w:rPr>
          <w:rFonts w:hint="eastAsia"/>
          <w:color w:val="auto"/>
          <w:sz w:val="32"/>
          <w:szCs w:val="32"/>
          <w:lang w:eastAsia="zh-CN"/>
        </w:rPr>
        <w:t>：</w:t>
      </w:r>
      <w:r>
        <w:rPr>
          <w:rFonts w:hint="eastAsia" w:ascii="仿宋_GB2312" w:hAnsi="仿宋_GB2312" w:eastAsia="仿宋_GB2312" w:cs="仿宋_GB2312"/>
          <w:sz w:val="32"/>
          <w:szCs w:val="32"/>
          <w:highlight w:val="none"/>
        </w:rPr>
        <w:t>项目资金支付及时率</w:t>
      </w:r>
      <w:r>
        <w:rPr>
          <w:rFonts w:hint="eastAsia" w:ascii="仿宋_GB2312" w:hAnsi="仿宋_GB2312" w:cs="仿宋_GB2312"/>
          <w:sz w:val="32"/>
          <w:szCs w:val="32"/>
          <w:highlight w:val="none"/>
          <w:lang w:eastAsia="zh-CN"/>
        </w:rPr>
        <w:t>，</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4" w:name="_Toc68703841"/>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eastAsia"/>
          <w:sz w:val="32"/>
          <w:szCs w:val="32"/>
          <w:lang w:val="en-US" w:eastAsia="zh-CN"/>
        </w:rPr>
      </w:pPr>
      <w:r>
        <w:rPr>
          <w:rFonts w:hint="eastAsia" w:ascii="仿宋_GB2312" w:hAnsi="仿宋_GB2312" w:cs="仿宋_GB2312"/>
          <w:sz w:val="32"/>
          <w:szCs w:val="32"/>
          <w:highlight w:val="none"/>
          <w:lang w:eastAsia="zh-CN"/>
        </w:rPr>
        <w:t>指标</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提高干部职工的舒适感</w:t>
      </w:r>
      <w:r>
        <w:rPr>
          <w:rFonts w:hint="eastAsia" w:ascii="仿宋_GB2312" w:hAnsi="仿宋_GB2312" w:cs="仿宋_GB2312"/>
          <w:sz w:val="32"/>
          <w:szCs w:val="32"/>
          <w:highlight w:val="none"/>
          <w:lang w:eastAsia="zh-CN"/>
        </w:rPr>
        <w:t>，指标值：有效提高，实际完成值：有效提高，</w:t>
      </w:r>
      <w:r>
        <w:rPr>
          <w:rFonts w:hint="eastAsia"/>
          <w:sz w:val="32"/>
          <w:szCs w:val="32"/>
        </w:rPr>
        <w:t>指标完成率100%</w:t>
      </w:r>
      <w:r>
        <w:rPr>
          <w:rFonts w:hint="eastAsia"/>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sz w:val="32"/>
          <w:szCs w:val="32"/>
          <w:lang w:eastAsia="zh-CN"/>
        </w:rPr>
        <w:t>指标</w:t>
      </w:r>
      <w:r>
        <w:rPr>
          <w:rFonts w:hint="eastAsia"/>
          <w:sz w:val="32"/>
          <w:szCs w:val="32"/>
          <w:lang w:val="en-US" w:eastAsia="zh-CN"/>
        </w:rPr>
        <w:t>2：</w:t>
      </w:r>
      <w:r>
        <w:rPr>
          <w:rFonts w:hint="eastAsia"/>
          <w:sz w:val="32"/>
          <w:szCs w:val="32"/>
          <w:lang w:eastAsia="zh-CN"/>
        </w:rPr>
        <w:t>设备正常运转率，</w:t>
      </w:r>
      <w:r>
        <w:rPr>
          <w:rFonts w:hint="eastAsia" w:ascii="仿宋_GB2312" w:hAnsi="仿宋_GB2312" w:cs="仿宋_GB2312"/>
          <w:sz w:val="32"/>
          <w:szCs w:val="32"/>
          <w:highlight w:val="none"/>
          <w:lang w:eastAsia="zh-CN"/>
        </w:rPr>
        <w:t>指标值：</w:t>
      </w:r>
      <w:r>
        <w:rPr>
          <w:rFonts w:hint="eastAsia"/>
          <w:color w:val="auto"/>
          <w:sz w:val="32"/>
          <w:szCs w:val="32"/>
        </w:rPr>
        <w:t>=</w:t>
      </w:r>
      <w:r>
        <w:rPr>
          <w:rFonts w:hint="eastAsia"/>
          <w:color w:val="auto"/>
          <w:sz w:val="32"/>
          <w:szCs w:val="32"/>
          <w:lang w:val="en-US" w:eastAsia="zh-CN"/>
        </w:rPr>
        <w:t>100</w:t>
      </w:r>
      <w:r>
        <w:rPr>
          <w:rFonts w:hint="eastAsia"/>
          <w:color w:val="auto"/>
          <w:sz w:val="32"/>
          <w:szCs w:val="32"/>
        </w:rPr>
        <w:t>%</w:t>
      </w:r>
      <w:r>
        <w:rPr>
          <w:rFonts w:hint="eastAsia" w:ascii="仿宋_GB2312" w:hAnsi="仿宋_GB2312" w:cs="仿宋_GB2312"/>
          <w:sz w:val="32"/>
          <w:szCs w:val="32"/>
          <w:highlight w:val="none"/>
          <w:lang w:eastAsia="zh-CN"/>
        </w:rPr>
        <w:t>，实际完成值：</w:t>
      </w:r>
      <w:r>
        <w:rPr>
          <w:rFonts w:hint="eastAsia"/>
          <w:color w:val="auto"/>
          <w:sz w:val="32"/>
          <w:szCs w:val="32"/>
          <w:lang w:val="en-US" w:eastAsia="zh-CN"/>
        </w:rPr>
        <w:t>100</w:t>
      </w:r>
      <w:r>
        <w:rPr>
          <w:rFonts w:hint="eastAsia"/>
          <w:color w:val="auto"/>
          <w:sz w:val="32"/>
          <w:szCs w:val="32"/>
        </w:rPr>
        <w:t>%</w:t>
      </w:r>
      <w:r>
        <w:rPr>
          <w:rFonts w:hint="eastAsia" w:ascii="仿宋_GB2312" w:hAnsi="仿宋_GB2312" w:cs="仿宋_GB2312"/>
          <w:sz w:val="32"/>
          <w:szCs w:val="32"/>
          <w:highlight w:val="none"/>
          <w:lang w:eastAsia="zh-CN"/>
        </w:rPr>
        <w:t>，</w:t>
      </w:r>
      <w:r>
        <w:rPr>
          <w:rFonts w:hint="eastAsia"/>
          <w:sz w:val="32"/>
          <w:szCs w:val="32"/>
        </w:rPr>
        <w:t>指标完成率100%</w:t>
      </w:r>
      <w:r>
        <w:rPr>
          <w:rFonts w:hint="eastAsia"/>
          <w:sz w:val="32"/>
          <w:szCs w:val="32"/>
          <w:lang w:eastAsia="zh-CN"/>
        </w:rPr>
        <w:t>。</w:t>
      </w:r>
      <w:r>
        <w:rPr>
          <w:rFonts w:hint="eastAsia"/>
          <w:sz w:val="32"/>
          <w:szCs w:val="32"/>
          <w:lang w:eastAsia="zh-CN"/>
        </w:rPr>
        <w:tab/>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满意度指标：干部满意度</w:t>
      </w:r>
      <w:r>
        <w:rPr>
          <w:rFonts w:hint="eastAsia" w:ascii="仿宋_GB2312" w:hAnsi="仿宋_GB2312" w:cs="仿宋_GB2312"/>
          <w:sz w:val="32"/>
          <w:szCs w:val="32"/>
          <w:highlight w:val="none"/>
          <w:lang w:val="en-US" w:eastAsia="zh-CN"/>
        </w:rPr>
        <w:t>，指标值：</w:t>
      </w:r>
      <w:r>
        <w:rPr>
          <w:rFonts w:hint="eastAsia" w:ascii="仿宋_GB2312" w:hAnsi="仿宋_GB2312" w:cs="仿宋_GB2312"/>
          <w:sz w:val="32"/>
          <w:szCs w:val="32"/>
          <w:highlight w:val="none"/>
          <w:lang w:val="en-US" w:eastAsia="zh-CN"/>
        </w:rPr>
        <w:tab/>
      </w:r>
      <w:r>
        <w:rPr>
          <w:rFonts w:hint="eastAsia" w:ascii="仿宋_GB2312" w:hAnsi="仿宋_GB2312" w:cs="仿宋_GB2312"/>
          <w:sz w:val="32"/>
          <w:szCs w:val="32"/>
          <w:highlight w:val="none"/>
          <w:lang w:val="en-US" w:eastAsia="zh-CN"/>
        </w:rPr>
        <w:t>&gt;=95%，实际完成值：100%，</w:t>
      </w:r>
      <w:r>
        <w:rPr>
          <w:rFonts w:hint="eastAsia"/>
          <w:sz w:val="32"/>
          <w:szCs w:val="32"/>
        </w:rPr>
        <w:t>指标完成率</w:t>
      </w:r>
      <w:r>
        <w:rPr>
          <w:rFonts w:hint="eastAsia"/>
          <w:sz w:val="32"/>
          <w:szCs w:val="32"/>
          <w:lang w:val="en-US" w:eastAsia="zh-CN"/>
        </w:rPr>
        <w:t>105.26</w:t>
      </w:r>
      <w:r>
        <w:rPr>
          <w:rFonts w:hint="eastAsia"/>
          <w:sz w:val="32"/>
          <w:szCs w:val="32"/>
        </w:rPr>
        <w:t>%</w:t>
      </w:r>
      <w:r>
        <w:rPr>
          <w:rFonts w:hint="eastAsia"/>
          <w:sz w:val="32"/>
          <w:szCs w:val="32"/>
          <w:lang w:eastAsia="zh-CN"/>
        </w:rPr>
        <w:t>。</w:t>
      </w:r>
      <w:r>
        <w:rPr>
          <w:rFonts w:hint="eastAsia"/>
          <w:sz w:val="32"/>
          <w:szCs w:val="32"/>
          <w:lang w:eastAsia="zh-CN"/>
        </w:rPr>
        <w:tab/>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cs="仿宋_GB2312"/>
          <w:color w:val="auto"/>
          <w:kern w:val="2"/>
          <w:sz w:val="32"/>
          <w:szCs w:val="32"/>
          <w:lang w:val="en-US" w:eastAsia="zh-CN" w:bidi="ar-SA"/>
        </w:rPr>
        <w:t>管委会综合楼尾款</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25.05</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25.05</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25.05</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outlineLvl w:val="9"/>
        <w:rPr>
          <w:rFonts w:hint="eastAsia" w:eastAsia="黑体" w:cs="Times New Roman"/>
          <w:b w:val="0"/>
          <w:bCs/>
          <w:kern w:val="2"/>
          <w:sz w:val="32"/>
          <w:szCs w:val="32"/>
          <w:lang w:val="en-US" w:eastAsia="zh-CN" w:bidi="ar-SA"/>
        </w:rPr>
      </w:pPr>
      <w:bookmarkStart w:id="19" w:name="_Toc68703846"/>
      <w:r>
        <w:rPr>
          <w:rFonts w:hint="eastAsia" w:eastAsia="黑体" w:cs="Times New Roman"/>
          <w:b w:val="0"/>
          <w:bCs/>
          <w:kern w:val="2"/>
          <w:sz w:val="32"/>
          <w:szCs w:val="32"/>
          <w:lang w:val="en-US" w:eastAsia="zh-CN" w:bidi="ar-SA"/>
        </w:rPr>
        <w:t>八、其他需要说明的问题</w:t>
      </w:r>
      <w:bookmarkEnd w:id="19"/>
    </w:p>
    <w:p>
      <w:pPr>
        <w:pStyle w:val="2"/>
        <w:pageBreakBefore w:val="0"/>
        <w:kinsoku/>
        <w:wordWrap/>
        <w:overflowPunct/>
        <w:topLinePunct w:val="0"/>
        <w:autoSpaceDE/>
        <w:autoSpaceDN/>
        <w:bidi w:val="0"/>
        <w:adjustRightInd/>
        <w:snapToGrid/>
        <w:spacing w:before="0" w:after="0" w:line="560" w:lineRule="exact"/>
        <w:ind w:firstLine="640"/>
        <w:jc w:val="both"/>
        <w:textAlignment w:val="auto"/>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Hans" w:bidi="ar-SA"/>
        </w:rPr>
        <w:t>本项目无其他需说明的问题</w:t>
      </w:r>
      <w:r>
        <w:rPr>
          <w:rFonts w:hint="eastAsia" w:ascii="仿宋_GB2312" w:hAnsi="仿宋_GB2312" w:eastAsia="仿宋_GB2312" w:cs="仿宋_GB2312"/>
          <w:b w:val="0"/>
          <w:bCs w:val="0"/>
          <w:kern w:val="2"/>
          <w:sz w:val="32"/>
          <w:szCs w:val="32"/>
          <w:highlight w:val="none"/>
          <w:lang w:val="en-US" w:eastAsia="zh-CN" w:bidi="ar-SA"/>
        </w:rPr>
        <w:t>。</w:t>
      </w:r>
    </w:p>
    <w:p>
      <w:pPr>
        <w:rPr>
          <w:rFonts w:hint="eastAsia" w:ascii="仿宋_GB2312" w:hAnsi="仿宋_GB2312" w:eastAsia="仿宋_GB2312" w:cs="仿宋_GB2312"/>
          <w:b w:val="0"/>
          <w:bCs w:val="0"/>
          <w:kern w:val="2"/>
          <w:sz w:val="32"/>
          <w:szCs w:val="32"/>
          <w:highlight w:val="none"/>
          <w:lang w:val="en-US" w:eastAsia="zh-CN" w:bidi="ar-SA"/>
        </w:rPr>
      </w:pPr>
    </w:p>
    <w:p>
      <w:pPr>
        <w:pStyle w:val="2"/>
        <w:rPr>
          <w:rFonts w:hint="eastAsia"/>
          <w:lang w:val="en-US" w:eastAsia="zh-CN"/>
        </w:rPr>
      </w:pPr>
    </w:p>
    <w:p>
      <w:pPr>
        <w:pageBreakBefore w:val="0"/>
        <w:kinsoku/>
        <w:wordWrap/>
        <w:overflowPunct/>
        <w:topLinePunct w:val="0"/>
        <w:autoSpaceDE/>
        <w:autoSpaceDN/>
        <w:bidi w:val="0"/>
        <w:adjustRightInd/>
        <w:snapToGrid/>
        <w:spacing w:line="560" w:lineRule="exact"/>
        <w:ind w:firstLine="640"/>
        <w:textAlignment w:val="auto"/>
        <w:outlineLvl w:val="9"/>
      </w:pPr>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2230"/>
              </w:tabs>
              <w:jc w:val="left"/>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ab/>
            </w:r>
            <w:r>
              <w:rPr>
                <w:rFonts w:hint="eastAsia" w:eastAsia="宋体" w:cs="Times New Roman"/>
                <w:kern w:val="0"/>
                <w:sz w:val="18"/>
                <w:szCs w:val="18"/>
                <w:lang w:eastAsia="zh-CN" w:bidi="ar"/>
              </w:rPr>
              <w:t>霍尔果斯市接待费</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中共霍尔果斯市委员会办公室</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374"/>
              </w:tabs>
              <w:jc w:val="left"/>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中共霍尔果斯市委员会办公室</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iCs w:val="0"/>
                <w:color w:val="000000"/>
                <w:kern w:val="0"/>
                <w:sz w:val="20"/>
                <w:szCs w:val="20"/>
                <w:u w:val="none"/>
                <w:lang w:val="en-US" w:eastAsia="zh-CN" w:bidi="ar"/>
              </w:rPr>
              <w:t>25.05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25.05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iCs w:val="0"/>
                <w:color w:val="000000"/>
                <w:kern w:val="0"/>
                <w:sz w:val="20"/>
                <w:szCs w:val="20"/>
                <w:u w:val="none"/>
                <w:lang w:val="en-US" w:eastAsia="zh-CN" w:bidi="ar"/>
              </w:rPr>
              <w:t>25.05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25.05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25.05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25.05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仿宋_GB2312"/>
                <w:lang w:val="en-US" w:eastAsia="zh-CN"/>
              </w:rPr>
            </w:pPr>
            <w:r>
              <w:rPr>
                <w:rFonts w:hint="eastAsia"/>
                <w:lang w:val="en-US" w:eastAsia="zh-CN"/>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由新疆忠泰工程有限公司承建的霍尔果斯综合楼管委会节能改造工程，已于2016年6月15日竣工并验收合格交付使用，合同价为2748000元，审定合同价为2998634.87元，截至2019年12月25日。已累计支付2748100元，剩余质保金250534.87元未付。为了保障施工质量，化解我单位债务情况，现申请拨付剩余质保金250534.87元。</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由新疆忠泰工程有限公司承建的霍尔果斯综合楼管委会节能改造工程，已于2016年6月15日竣工并验收合格交付使用，合同价为2748000元，审定合同价为2998634.87元，截至2019年12月25日。已累计支付2748100元，剩余质保金250534.87元未付。为了保障施工质量，化解我单位债务情况，现申请拨付剩余质保金250534.87元。</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支付尾款项目数量</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1个</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竣工验收合格率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default" w:ascii="Arial" w:hAnsi="Arial" w:eastAsia="宋体" w:cs="Arial"/>
                <w:i w:val="0"/>
                <w:iCs w:val="0"/>
                <w:color w:val="000000"/>
                <w:kern w:val="0"/>
                <w:sz w:val="19"/>
                <w:szCs w:val="19"/>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default" w:ascii="Arial" w:hAnsi="Arial" w:eastAsia="宋体" w:cs="Arial"/>
                <w:i w:val="0"/>
                <w:iCs w:val="0"/>
                <w:color w:val="000000"/>
                <w:kern w:val="0"/>
                <w:sz w:val="19"/>
                <w:szCs w:val="19"/>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资金支付准确率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default" w:ascii="Arial" w:hAnsi="Arial" w:eastAsia="宋体" w:cs="Arial"/>
                <w:i w:val="0"/>
                <w:iCs w:val="0"/>
                <w:color w:val="000000"/>
                <w:kern w:val="0"/>
                <w:sz w:val="19"/>
                <w:szCs w:val="19"/>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default" w:ascii="Arial" w:hAnsi="Arial" w:eastAsia="宋体" w:cs="Arial"/>
                <w:i w:val="0"/>
                <w:iCs w:val="0"/>
                <w:color w:val="000000"/>
                <w:kern w:val="0"/>
                <w:sz w:val="19"/>
                <w:szCs w:val="19"/>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161"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项目资金支付及时率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default" w:ascii="Arial" w:hAnsi="Arial" w:eastAsia="宋体" w:cs="Arial"/>
                <w:i w:val="0"/>
                <w:iCs w:val="0"/>
                <w:color w:val="000000"/>
                <w:kern w:val="0"/>
                <w:sz w:val="19"/>
                <w:szCs w:val="19"/>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default" w:ascii="Arial" w:hAnsi="Arial" w:eastAsia="宋体" w:cs="Arial"/>
                <w:i w:val="0"/>
                <w:iCs w:val="0"/>
                <w:color w:val="000000"/>
                <w:kern w:val="0"/>
                <w:sz w:val="19"/>
                <w:szCs w:val="19"/>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效益指标</w:t>
            </w:r>
          </w:p>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19"/>
                <w:szCs w:val="19"/>
                <w:u w:val="none"/>
                <w:lang w:val="en-US" w:eastAsia="zh-CN" w:bidi="ar"/>
              </w:rPr>
              <w:t>提高干部职工的舒适感</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有效提高</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有效提高</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19"/>
                <w:szCs w:val="19"/>
                <w:u w:val="none"/>
                <w:lang w:val="en-US" w:eastAsia="zh-CN" w:bidi="ar"/>
              </w:rPr>
              <w:t>设备正常运转率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r>
              <w:rPr>
                <w:rFonts w:hint="default" w:ascii="Arial" w:hAnsi="Arial" w:eastAsia="宋体" w:cs="Arial"/>
                <w:i w:val="0"/>
                <w:iCs w:val="0"/>
                <w:color w:val="000000"/>
                <w:kern w:val="0"/>
                <w:sz w:val="19"/>
                <w:szCs w:val="19"/>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r>
              <w:rPr>
                <w:rFonts w:hint="default" w:ascii="Arial" w:hAnsi="Arial" w:eastAsia="宋体" w:cs="Arial"/>
                <w:i w:val="0"/>
                <w:iCs w:val="0"/>
                <w:color w:val="000000"/>
                <w:kern w:val="0"/>
                <w:sz w:val="19"/>
                <w:szCs w:val="19"/>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仿宋_GB2312" w:cs="Times New Roman"/>
                <w:kern w:val="2"/>
                <w:sz w:val="30"/>
                <w:szCs w:val="24"/>
                <w:lang w:val="en-US" w:eastAsia="zh-CN" w:bidi="ar-SA"/>
              </w:rPr>
            </w:pPr>
            <w:r>
              <w:rPr>
                <w:rFonts w:hint="eastAsia" w:ascii="宋体" w:hAnsi="宋体" w:eastAsia="宋体" w:cs="宋体"/>
                <w:i w:val="0"/>
                <w:iCs w:val="0"/>
                <w:color w:val="000000"/>
                <w:kern w:val="0"/>
                <w:sz w:val="20"/>
                <w:szCs w:val="20"/>
                <w:u w:val="none"/>
                <w:lang w:val="en-US" w:eastAsia="zh-CN"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val="en-US" w:eastAsia="zh-CN"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干部满意度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default" w:ascii="Arial" w:hAnsi="Arial" w:eastAsia="宋体" w:cs="Arial"/>
                <w:i w:val="0"/>
                <w:iCs w:val="0"/>
                <w:color w:val="000000"/>
                <w:kern w:val="0"/>
                <w:sz w:val="19"/>
                <w:szCs w:val="19"/>
                <w:u w:val="none"/>
                <w:lang w:val="en-US" w:eastAsia="zh-CN" w:bidi="ar"/>
              </w:rPr>
              <w:t>&lt;=95%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default" w:ascii="Arial" w:hAnsi="Arial" w:eastAsia="宋体" w:cs="Arial"/>
                <w:i w:val="0"/>
                <w:iCs w:val="0"/>
                <w:color w:val="000000"/>
                <w:kern w:val="0"/>
                <w:sz w:val="19"/>
                <w:szCs w:val="19"/>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val="en-US" w:eastAsia="zh-CN"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highlight w:val="none"/>
          <w:lang w:val="en-US" w:eastAsia="zh-CN"/>
        </w:rPr>
        <w:t>管委会综合楼尾款</w:t>
      </w:r>
      <w:r>
        <w:rPr>
          <w:rFonts w:hint="eastAsia"/>
          <w:b/>
          <w:bCs/>
          <w:sz w:val="28"/>
          <w:szCs w:val="40"/>
          <w:highlight w:val="none"/>
        </w:rPr>
        <w:t>绩效</w:t>
      </w:r>
      <w:r>
        <w:rPr>
          <w:rFonts w:hint="eastAsia"/>
          <w:b/>
          <w:bCs/>
          <w:sz w:val="28"/>
          <w:szCs w:val="40"/>
        </w:rPr>
        <w:t>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3853AE"/>
    <w:multiLevelType w:val="singleLevel"/>
    <w:tmpl w:val="E83853A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lYjVjYzM0YWQxZWViODkyZjI1YjcyYzU5MzBhMGMifQ=="/>
  </w:docVars>
  <w:rsids>
    <w:rsidRoot w:val="007D49C5"/>
    <w:rsid w:val="000D63FA"/>
    <w:rsid w:val="005B64E8"/>
    <w:rsid w:val="00614288"/>
    <w:rsid w:val="00670592"/>
    <w:rsid w:val="00792CFE"/>
    <w:rsid w:val="007D49C5"/>
    <w:rsid w:val="008175E0"/>
    <w:rsid w:val="008C631D"/>
    <w:rsid w:val="00A114ED"/>
    <w:rsid w:val="00B24331"/>
    <w:rsid w:val="011C112D"/>
    <w:rsid w:val="01583141"/>
    <w:rsid w:val="05253FFE"/>
    <w:rsid w:val="0F2A6BF7"/>
    <w:rsid w:val="109627EE"/>
    <w:rsid w:val="11D064CB"/>
    <w:rsid w:val="14D41EFD"/>
    <w:rsid w:val="17136327"/>
    <w:rsid w:val="181871E2"/>
    <w:rsid w:val="19166846"/>
    <w:rsid w:val="1B3267BA"/>
    <w:rsid w:val="1B635A63"/>
    <w:rsid w:val="1E753FEC"/>
    <w:rsid w:val="20E3191D"/>
    <w:rsid w:val="20E92B23"/>
    <w:rsid w:val="210E1967"/>
    <w:rsid w:val="22AC2218"/>
    <w:rsid w:val="2729052F"/>
    <w:rsid w:val="28C14634"/>
    <w:rsid w:val="2EC724D4"/>
    <w:rsid w:val="2EE30257"/>
    <w:rsid w:val="2FAD5312"/>
    <w:rsid w:val="33677992"/>
    <w:rsid w:val="34DA27CE"/>
    <w:rsid w:val="36411DC5"/>
    <w:rsid w:val="36B72533"/>
    <w:rsid w:val="4057649F"/>
    <w:rsid w:val="44842E72"/>
    <w:rsid w:val="44B55D88"/>
    <w:rsid w:val="450B6AE4"/>
    <w:rsid w:val="52B77BCE"/>
    <w:rsid w:val="54873A1A"/>
    <w:rsid w:val="54914BF2"/>
    <w:rsid w:val="56796849"/>
    <w:rsid w:val="568F383B"/>
    <w:rsid w:val="5D555EEF"/>
    <w:rsid w:val="5DA95371"/>
    <w:rsid w:val="686F7714"/>
    <w:rsid w:val="6A862BA8"/>
    <w:rsid w:val="6DFC1C65"/>
    <w:rsid w:val="75FA041F"/>
    <w:rsid w:val="760F49BD"/>
    <w:rsid w:val="76E870A0"/>
    <w:rsid w:val="79941E56"/>
    <w:rsid w:val="7AE40DD7"/>
    <w:rsid w:val="7DAC48F2"/>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136</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2024-09-04T08:04:18Z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