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u w:val="none"/>
          <w:lang w:val="en-US" w:eastAsia="zh-CN" w:bidi="ar-SA"/>
        </w:rPr>
        <w:t>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 w:bidi="ar-SA"/>
        </w:rPr>
        <w:t>商品交易流程</w:t>
      </w:r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1．哈萨克斯坦、俄罗斯、韩国等18国商户（外籍自然人）从国外进货（不受金额限制）。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2．18国商户进行国外货物入境申报。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3．哈方车辆经国门联检部门（海关/边检）核验，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u w:val="none"/>
          <w:lang w:val="en-US" w:eastAsia="zh-CN" w:bidi="ar-SA"/>
        </w:rPr>
        <w:t>通过H986检查、卫生检疫处理，排除安全准入风险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后进入边民互市贸易区。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4．外籍商户申报车辆进入边民互市贸易区，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u w:val="none"/>
          <w:lang w:val="en-US" w:eastAsia="zh-CN" w:bidi="ar-SA"/>
        </w:rPr>
        <w:t>完成入境信息申报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5．海关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u w:val="none"/>
          <w:lang w:val="en-US" w:eastAsia="zh-CN" w:bidi="ar-SA"/>
        </w:rPr>
        <w:t>系统布控，需要检查的经查验合格后在互市贸易区完成装卸，不合格的由海关按照相关规定处理，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审核通过后进入一线海关监管区。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6．哈方车辆通过查验布控卡口后卸货入库。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7．哈方空车过磅申报出区。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8．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中方边民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进入互市区、并下单采购货物（刷脸进入结算中心大厅）。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9．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中方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边民结算（边民向外籍商户支付货款、缴纳税收、支付运营服务费）。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10．付款完成后，边民进行货物申报出区、运营公司进行装车配货；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u w:val="none"/>
          <w:lang w:val="en-US" w:eastAsia="zh-CN" w:bidi="ar-SA"/>
        </w:rPr>
        <w:t>中方边民完成交易后，中方车辆进入互市区进行装运，对需查验的经查验合格后放行，不需要查验的可直接放行。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11．海关在二线出区卡口接受中方边民申报并查验，按每人每日8000元验放。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12．海关放行后的互市进口商品，中方边民可自用或进入互市二级市场进行二次交易。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13．进行二次交易的，中方边民缴纳相关税收，将互市进口产品卖至收购公司，收回货款；商品可直接销售二级市场，或卖给落地加工企业。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1089E"/>
    <w:rsid w:val="0E91089E"/>
    <w:rsid w:val="348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spacing w:line="240" w:lineRule="auto"/>
      <w:ind w:firstLine="498"/>
    </w:pPr>
    <w:rPr>
      <w:rFonts w:hint="default"/>
      <w:kern w:val="2"/>
      <w:sz w:val="22"/>
      <w:lang w:val="zh-CN"/>
    </w:rPr>
  </w:style>
  <w:style w:type="paragraph" w:styleId="3">
    <w:name w:val="Body Text"/>
    <w:basedOn w:val="1"/>
    <w:next w:val="1"/>
    <w:qFormat/>
    <w:uiPriority w:val="0"/>
    <w:pPr>
      <w:spacing w:after="120" w:afterAutospacing="0"/>
    </w:p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537</Characters>
  <Lines>0</Lines>
  <Paragraphs>0</Paragraphs>
  <TotalTime>0</TotalTime>
  <ScaleCrop>false</ScaleCrop>
  <LinksUpToDate>false</LinksUpToDate>
  <CharactersWithSpaces>537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2022-12-02T04:27:00Z</dcterms:created>
  <dc:creator>Administrator</dc:creator>
  <cp:lastModifiedBy>Administrator</cp:lastModifiedBy>
  <dcterms:modified xsi:type="dcterms:W3CDTF">2022-12-05T04:28:40Z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0B39A5E2C1CB4B03ACA9C0D1F6C10F92</vt:lpwstr>
  </property>
</Properties>
</file>