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19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CCDA6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_GBK" w:cs="Times New Roman"/>
          <w:sz w:val="44"/>
          <w:szCs w:val="44"/>
          <w:lang w:val="en-US" w:eastAsia="zh-CN"/>
        </w:rPr>
        <w:t>2025</w:t>
      </w:r>
      <w:r>
        <w:rPr>
          <w:rFonts w:hint="eastAsia" w:ascii="方正小标宋_GBK" w:hAnsi="方正小标宋_GBK" w:eastAsia="方正小标宋_GBK" w:cs="方正小标宋_GBK"/>
          <w:sz w:val="44"/>
          <w:szCs w:val="44"/>
          <w:lang w:val="en-US" w:eastAsia="zh-CN"/>
        </w:rPr>
        <w:t>年度述法报告</w:t>
      </w:r>
    </w:p>
    <w:p w14:paraId="41C0D9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农业农村局党组副书记、局长窦新杰</w:t>
      </w:r>
    </w:p>
    <w:p w14:paraId="782B9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p>
    <w:p w14:paraId="2338F2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sz w:val="32"/>
          <w:szCs w:val="32"/>
          <w:lang w:val="en-US" w:eastAsia="zh-CN"/>
        </w:rPr>
        <w:t>根据工作要求，现述法如下：</w:t>
      </w:r>
    </w:p>
    <w:p w14:paraId="786B8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sz w:val="32"/>
          <w:szCs w:val="32"/>
          <w:lang w:val="en-US" w:eastAsia="zh-CN"/>
        </w:rPr>
        <w:t>一、履职情况</w:t>
      </w:r>
    </w:p>
    <w:p w14:paraId="46F00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方正楷体_GB2312" w:hAnsi="方正楷体_GB2312" w:eastAsia="方正楷体_GB2312" w:cs="方正楷体_GB2312"/>
          <w:sz w:val="32"/>
          <w:szCs w:val="32"/>
          <w:lang w:val="en-US" w:eastAsia="zh-CN"/>
        </w:rPr>
        <w:t>（一）习近平法治思想学习贯彻情况。</w:t>
      </w:r>
      <w:r>
        <w:rPr>
          <w:rFonts w:hint="default" w:ascii="Times New Roman" w:hAnsi="Times New Roman" w:eastAsia="仿宋_GB2312" w:cs="Times New Roman"/>
          <w:sz w:val="32"/>
          <w:szCs w:val="32"/>
          <w:lang w:val="en-US" w:eastAsia="zh-CN"/>
        </w:rPr>
        <w:t>本人将学习贯彻习近平法治思想作为首要政治任务，严格落实“第一议题”制度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年内通过党组会、理论</w:t>
      </w:r>
      <w:r>
        <w:rPr>
          <w:rFonts w:hint="eastAsia"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lang w:val="en-US" w:eastAsia="zh-CN"/>
        </w:rPr>
        <w:t>中心组学习等形式，开展习近平法治思想及党的二十届三中、四中全会精神学习8次，安排部署7次、专题研究1次，带头讲授“法治课”</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次。坚持法治建设“四个亲自”，审核惠民文件1份，过问重大行政处罚案2件，</w:t>
      </w:r>
      <w:r>
        <w:rPr>
          <w:rFonts w:hint="eastAsia" w:ascii="Times New Roman" w:hAnsi="Times New Roman" w:eastAsia="仿宋_GB2312" w:cs="Times New Roman"/>
          <w:sz w:val="32"/>
          <w:szCs w:val="32"/>
          <w:lang w:val="en-US" w:eastAsia="zh-CN"/>
        </w:rPr>
        <w:t>推动法治素养提升与业务工作深度融合。</w:t>
      </w:r>
    </w:p>
    <w:p w14:paraId="1215F0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（二）法治建设第一责任人职责履行推进情况。</w:t>
      </w:r>
      <w:r>
        <w:rPr>
          <w:rFonts w:hint="default" w:ascii="Times New Roman" w:hAnsi="Times New Roman" w:eastAsia="仿宋_GB2312" w:cs="Times New Roman"/>
          <w:sz w:val="32"/>
          <w:szCs w:val="32"/>
          <w:lang w:val="en-US" w:eastAsia="zh-CN"/>
        </w:rPr>
        <w:t>牵头制定并落实《霍尔果斯市农业农村局主要负责人履行推进法治建设第一责任人职责清单》，22项具体职责均逐项落地。将法治建设纳入全局年度计划和考核体系，听取法治工作汇报4次，研究解决实际问题。推动完善局党组议事规则等内部制度6项，推动法治要求贯穿农业农村工作全过程。</w:t>
      </w:r>
    </w:p>
    <w:p w14:paraId="65BD0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（三）聚焦反恐维稳法治化常态化，守牢安全底线。</w:t>
      </w:r>
      <w:r>
        <w:rPr>
          <w:rFonts w:hint="default" w:ascii="Times New Roman" w:hAnsi="Times New Roman" w:eastAsia="仿宋_GB2312" w:cs="Times New Roman"/>
          <w:sz w:val="32"/>
          <w:szCs w:val="32"/>
          <w:lang w:val="en-US" w:eastAsia="zh-CN"/>
        </w:rPr>
        <w:t>坚决扛起社会稳定政治责任，立足农业农村领域推进反恐维稳法治化常态化，修订完善农业安全生产等应急预案4项。健全重大风险防范化解机制，定期排查涉农领域社会稳定风险。规范办理涉农信访事项7件，按期办结率100%，推动信访工作法治化。</w:t>
      </w:r>
    </w:p>
    <w:p w14:paraId="776417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（四）强化法治服务保障，护航高质量发展。</w:t>
      </w:r>
      <w:r>
        <w:rPr>
          <w:rFonts w:hint="default" w:ascii="Times New Roman" w:hAnsi="Times New Roman" w:eastAsia="仿宋_GB2312" w:cs="Times New Roman"/>
          <w:sz w:val="32"/>
          <w:szCs w:val="32"/>
          <w:lang w:val="en-US" w:eastAsia="zh-CN"/>
        </w:rPr>
        <w:t>规范涉企执法，</w:t>
      </w:r>
      <w:r>
        <w:rPr>
          <w:rFonts w:hint="eastAsia" w:ascii="Times New Roman" w:hAnsi="Times New Roman" w:eastAsia="仿宋_GB2312" w:cs="Times New Roman"/>
          <w:sz w:val="32"/>
          <w:szCs w:val="32"/>
          <w:lang w:val="en-US" w:eastAsia="zh-CN"/>
        </w:rPr>
        <w:t>公示检查计划、标准、事项和依据，</w:t>
      </w:r>
      <w:r>
        <w:rPr>
          <w:rFonts w:hint="default" w:ascii="Times New Roman" w:hAnsi="Times New Roman" w:eastAsia="仿宋_GB2312" w:cs="Times New Roman"/>
          <w:sz w:val="32"/>
          <w:szCs w:val="32"/>
          <w:lang w:val="en-US" w:eastAsia="zh-CN"/>
        </w:rPr>
        <w:t>推行包容审慎监管，开展“双随机、一公开”专项检查4次，</w:t>
      </w:r>
      <w:r>
        <w:rPr>
          <w:rFonts w:hint="eastAsia" w:ascii="Times New Roman" w:hAnsi="Times New Roman" w:eastAsia="仿宋_GB2312" w:cs="Times New Roman"/>
          <w:sz w:val="32"/>
          <w:szCs w:val="32"/>
          <w:lang w:val="en-US" w:eastAsia="zh-CN"/>
        </w:rPr>
        <w:t>联合执法7次</w:t>
      </w:r>
      <w:r>
        <w:rPr>
          <w:rFonts w:hint="default" w:ascii="Times New Roman" w:hAnsi="Times New Roman" w:eastAsia="仿宋_GB2312" w:cs="Times New Roman"/>
          <w:sz w:val="32"/>
          <w:szCs w:val="32"/>
          <w:lang w:val="en-US" w:eastAsia="zh-CN"/>
        </w:rPr>
        <w:t>。全年共查处农业领域违法案件6起，其中适用一般程序案件2起，适用简易程序案件4起，执行行政处罚0.</w:t>
      </w:r>
      <w:r>
        <w:rPr>
          <w:rFonts w:hint="eastAsia" w:ascii="Times New Roman" w:hAnsi="Times New Roman" w:eastAsia="仿宋_GB2312" w:cs="Times New Roman"/>
          <w:sz w:val="32"/>
          <w:szCs w:val="32"/>
          <w:lang w:val="en-US" w:eastAsia="zh-CN"/>
        </w:rPr>
        <w:t>535</w:t>
      </w:r>
      <w:r>
        <w:rPr>
          <w:rFonts w:hint="default" w:ascii="Times New Roman" w:hAnsi="Times New Roman" w:eastAsia="仿宋_GB2312" w:cs="Times New Roman"/>
          <w:sz w:val="32"/>
          <w:szCs w:val="32"/>
          <w:lang w:val="en-US" w:eastAsia="zh-CN"/>
        </w:rPr>
        <w:t>万元。有效打击了违法行为，维护了农民切身利益。未发生不当执法损害企业权益事件；</w:t>
      </w:r>
      <w:r>
        <w:rPr>
          <w:rFonts w:hint="eastAsia" w:ascii="Times New Roman" w:hAnsi="Times New Roman" w:eastAsia="仿宋_GB2312" w:cs="Times New Roman"/>
          <w:sz w:val="32"/>
          <w:szCs w:val="32"/>
          <w:lang w:val="en-US" w:eastAsia="zh-CN"/>
        </w:rPr>
        <w:t>2025年无拖欠企业欠款、无出庭应诉案件</w:t>
      </w:r>
      <w:r>
        <w:rPr>
          <w:rFonts w:hint="default" w:ascii="Times New Roman" w:hAnsi="Times New Roman" w:eastAsia="仿宋_GB2312" w:cs="Times New Roman"/>
          <w:sz w:val="32"/>
          <w:szCs w:val="32"/>
          <w:lang w:val="en-US" w:eastAsia="zh-CN"/>
        </w:rPr>
        <w:t>。</w:t>
      </w:r>
    </w:p>
    <w:p w14:paraId="51AC79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（五）狠抓问题整改落实，补齐短板弱项。</w:t>
      </w:r>
      <w:r>
        <w:rPr>
          <w:rFonts w:hint="default" w:ascii="Times New Roman" w:hAnsi="Times New Roman" w:eastAsia="仿宋_GB2312" w:cs="Times New Roman"/>
          <w:sz w:val="32"/>
          <w:szCs w:val="32"/>
          <w:lang w:val="en-US" w:eastAsia="zh-CN"/>
        </w:rPr>
        <w:t>针对上一年度</w:t>
      </w:r>
      <w:r>
        <w:rPr>
          <w:rFonts w:hint="eastAsia" w:ascii="Times New Roman" w:hAnsi="Times New Roman" w:eastAsia="仿宋_GB2312" w:cs="Times New Roman"/>
          <w:sz w:val="32"/>
          <w:szCs w:val="32"/>
          <w:lang w:val="en-US" w:eastAsia="zh-CN"/>
        </w:rPr>
        <w:t>上级</w:t>
      </w:r>
      <w:r>
        <w:rPr>
          <w:rFonts w:hint="default" w:ascii="Times New Roman" w:hAnsi="Times New Roman" w:eastAsia="仿宋_GB2312" w:cs="Times New Roman"/>
          <w:sz w:val="32"/>
          <w:szCs w:val="32"/>
          <w:lang w:val="en-US" w:eastAsia="zh-CN"/>
        </w:rPr>
        <w:t>述法评议反馈的12个问题</w:t>
      </w:r>
      <w:r>
        <w:rPr>
          <w:rFonts w:hint="eastAsia" w:ascii="Times New Roman" w:hAnsi="Times New Roman" w:eastAsia="仿宋_GB2312" w:cs="Times New Roman"/>
          <w:sz w:val="32"/>
          <w:szCs w:val="32"/>
          <w:lang w:val="en-US" w:eastAsia="zh-CN"/>
        </w:rPr>
        <w:t>及3条自查问题</w:t>
      </w:r>
      <w:r>
        <w:rPr>
          <w:rFonts w:hint="default" w:ascii="Times New Roman" w:hAnsi="Times New Roman" w:eastAsia="仿宋_GB2312" w:cs="Times New Roman"/>
          <w:sz w:val="32"/>
          <w:szCs w:val="32"/>
          <w:lang w:val="en-US" w:eastAsia="zh-CN"/>
        </w:rPr>
        <w:t>，及本年度“法治督查”共性问题，建立整改台账、明确责任时限，所有问题均已整改到位。</w:t>
      </w:r>
    </w:p>
    <w:p w14:paraId="334653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sz w:val="32"/>
          <w:szCs w:val="32"/>
          <w:lang w:val="en-US" w:eastAsia="zh-CN"/>
        </w:rPr>
        <w:t>二、存在的问题</w:t>
      </w:r>
    </w:p>
    <w:p w14:paraId="0BBF8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sz w:val="32"/>
          <w:szCs w:val="32"/>
          <w:lang w:val="en-US" w:eastAsia="zh-CN"/>
        </w:rPr>
        <w:t>对照更高要求和群众期盼，本人深刻认识到在履行法治建设职责中仍存在不少短板。</w:t>
      </w:r>
    </w:p>
    <w:p w14:paraId="67874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方正楷体_GB2312" w:hAnsi="方正楷体_GB2312" w:eastAsia="方正楷体_GB2312" w:cs="方正楷体_GB2312"/>
          <w:sz w:val="32"/>
          <w:szCs w:val="32"/>
          <w:lang w:val="en-US" w:eastAsia="zh-CN"/>
        </w:rPr>
        <w:t>（一）学用结合深度仍有不足。</w:t>
      </w:r>
      <w:r>
        <w:rPr>
          <w:rFonts w:hint="default" w:ascii="Times New Roman" w:hAnsi="Times New Roman" w:eastAsia="仿宋_GB2312" w:cs="Times New Roman"/>
          <w:sz w:val="32"/>
          <w:szCs w:val="32"/>
          <w:lang w:val="en-US" w:eastAsia="zh-CN"/>
        </w:rPr>
        <w:t>对习近平法治思想的核心要义和实践要求的系统性把握、创造性转化有待加强，运用法治思维和法治方式破解农业改革发展深层次矛盾的能力需进一步提升。理论学习的“消化吸收”环节不够扎实。</w:t>
      </w:r>
    </w:p>
    <w:p w14:paraId="56203B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（二）法治意识与风险预见性有待增强。</w:t>
      </w:r>
      <w:r>
        <w:rPr>
          <w:rFonts w:hint="default" w:ascii="Times New Roman" w:hAnsi="Times New Roman" w:eastAsia="仿宋_GB2312" w:cs="Times New Roman"/>
          <w:sz w:val="32"/>
          <w:szCs w:val="32"/>
          <w:lang w:val="en-US" w:eastAsia="zh-CN"/>
        </w:rPr>
        <w:t>在推动一些涉农重点项目时，对社会稳定风险评估的前瞻性、精准性把握不够到位，对评估结果运用的刚性约束有时未能完全体现。对农业农村领域新业态可能伴生的新型法律风险研究预判不足。</w:t>
      </w:r>
    </w:p>
    <w:p w14:paraId="43C7C3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方正楷体_GB2312" w:hAnsi="方正楷体_GB2312" w:eastAsia="方正楷体_GB2312" w:cs="方正楷体_GB2312"/>
          <w:sz w:val="32"/>
          <w:szCs w:val="32"/>
          <w:lang w:val="en-US" w:eastAsia="zh-CN"/>
        </w:rPr>
        <w:t>（三）执法规范化水平需持续提升。</w:t>
      </w:r>
      <w:r>
        <w:rPr>
          <w:rFonts w:hint="default" w:ascii="Times New Roman" w:hAnsi="Times New Roman" w:eastAsia="仿宋_GB2312" w:cs="Times New Roman"/>
          <w:sz w:val="32"/>
          <w:szCs w:val="32"/>
          <w:lang w:val="en-US" w:eastAsia="zh-CN"/>
        </w:rPr>
        <w:t>部分执法人员在执法程序规范性、证据收集固定、自由裁量权运用等方面仍有差距，“重实体、轻程序”的惯性思维尚未根除。涉企行政执法“温度”与“力度”的平衡点需更精准把握，服务型执法理念需进一步深化。</w:t>
      </w:r>
    </w:p>
    <w:p w14:paraId="615570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方正楷体_GB2312" w:hAnsi="方正楷体_GB2312" w:eastAsia="方正楷体_GB2312" w:cs="方正楷体_GB2312"/>
          <w:sz w:val="32"/>
          <w:szCs w:val="32"/>
          <w:lang w:val="en-US" w:eastAsia="zh-CN"/>
        </w:rPr>
        <w:t>（四）法治化营商环境短板尚存。</w:t>
      </w:r>
      <w:r>
        <w:rPr>
          <w:rFonts w:hint="default" w:ascii="Times New Roman" w:hAnsi="Times New Roman" w:eastAsia="仿宋_GB2312" w:cs="Times New Roman"/>
          <w:sz w:val="32"/>
          <w:szCs w:val="32"/>
          <w:lang w:val="en-US" w:eastAsia="zh-CN"/>
        </w:rPr>
        <w:t>在服务涉农市场主体方面，“放管服”改革红利释放还不够充分，部分惠企政策落实的“最后一公里”存在堵点。农业领域信用体系建设需提速。</w:t>
      </w:r>
    </w:p>
    <w:p w14:paraId="442E89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（五）问题整改的长效机制不够健全。</w:t>
      </w:r>
      <w:r>
        <w:rPr>
          <w:rFonts w:hint="default" w:ascii="Times New Roman" w:hAnsi="Times New Roman" w:eastAsia="仿宋_GB2312" w:cs="Times New Roman"/>
          <w:sz w:val="32"/>
          <w:szCs w:val="32"/>
          <w:lang w:val="en-US" w:eastAsia="zh-CN"/>
        </w:rPr>
        <w:t>对一些反复出现的问题，深挖根源、举一反三、标本兼治做得不够，存在“头痛医头、脚痛医脚”现象，制度建设的刚性约束和闭环管理有待强化。</w:t>
      </w:r>
    </w:p>
    <w:p w14:paraId="04C13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sz w:val="32"/>
          <w:szCs w:val="32"/>
          <w:lang w:val="en-US" w:eastAsia="zh-CN"/>
        </w:rPr>
        <w:t>三、下一步工作</w:t>
      </w:r>
    </w:p>
    <w:p w14:paraId="37700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下一步本人将坚决扛起第一责任人职责，以更高标准、更实举措推动农业农村法治建设再上新台阶。</w:t>
      </w:r>
    </w:p>
    <w:p w14:paraId="779D6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（一）深化理论武装，在学思践悟上求突破。</w:t>
      </w:r>
      <w:r>
        <w:rPr>
          <w:rFonts w:hint="default" w:ascii="Times New Roman" w:hAnsi="Times New Roman" w:eastAsia="仿宋_GB2312" w:cs="Times New Roman"/>
          <w:sz w:val="32"/>
          <w:szCs w:val="32"/>
          <w:lang w:val="en-US" w:eastAsia="zh-CN"/>
        </w:rPr>
        <w:t>持续将习近平法治思想作为党组学习和干部培训核心内容，紧密结合霍尔果斯市农业农村发展实际，深入研究法治保障粮食安全、乡村产业发展、农村改革等重点课题，提升运用法治思维深化改革、推动发展、化解矛盾、维护稳定的能力。</w:t>
      </w:r>
    </w:p>
    <w:p w14:paraId="42DC2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（二）强化责任担当，在制度执行上见真章。</w:t>
      </w:r>
      <w:r>
        <w:rPr>
          <w:rFonts w:hint="default" w:ascii="Times New Roman" w:hAnsi="Times New Roman" w:eastAsia="仿宋_GB2312" w:cs="Times New Roman"/>
          <w:sz w:val="32"/>
          <w:szCs w:val="32"/>
          <w:lang w:val="en-US" w:eastAsia="zh-CN"/>
        </w:rPr>
        <w:t>动态优化完善并刚性执行《第一责任人职责清单》。严格落实重大行政决策程序规定，强化公众参与、专家论证、风险评估等关键环节。健全领导干部学法用法常态化机制和考核评价体系，将法治素养和依法履职情况作为干部考核重要内容。</w:t>
      </w:r>
    </w:p>
    <w:p w14:paraId="67DE5E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（三）筑牢安全防线，在维稳法治化上提质效。</w:t>
      </w:r>
      <w:r>
        <w:rPr>
          <w:rFonts w:hint="default" w:ascii="Times New Roman" w:hAnsi="Times New Roman" w:eastAsia="仿宋_GB2312" w:cs="Times New Roman"/>
          <w:sz w:val="32"/>
          <w:szCs w:val="32"/>
          <w:lang w:val="en-US" w:eastAsia="zh-CN"/>
        </w:rPr>
        <w:t>持续完善农业农村领域重大风险防范化解预案和处置机制。严格规范社会稳定风险评估流程，强化评估结果运用刚性约束，确保“应评尽评、真评实评”。深化涉农信访法治化，推动矛盾纠纷源头化解、依法化解。全力配合提升基层社会治理法治化水平。</w:t>
      </w:r>
    </w:p>
    <w:p w14:paraId="69604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方正楷体_GB2312" w:hAnsi="方正楷体_GB2312" w:eastAsia="方正楷体_GB2312" w:cs="方正楷体_GB2312"/>
          <w:sz w:val="32"/>
          <w:szCs w:val="32"/>
          <w:lang w:val="en-US" w:eastAsia="zh-CN"/>
        </w:rPr>
        <w:t>（</w:t>
      </w:r>
      <w:r>
        <w:rPr>
          <w:rFonts w:hint="eastAsia" w:ascii="方正楷体_GB2312" w:hAnsi="方正楷体_GB2312" w:eastAsia="方正楷体_GB2312" w:cs="方正楷体_GB2312"/>
          <w:sz w:val="32"/>
          <w:szCs w:val="32"/>
          <w:lang w:val="en-US" w:eastAsia="zh-CN"/>
        </w:rPr>
        <w:t>四</w:t>
      </w:r>
      <w:r>
        <w:rPr>
          <w:rFonts w:hint="default" w:ascii="方正楷体_GB2312" w:hAnsi="方正楷体_GB2312" w:eastAsia="方正楷体_GB2312" w:cs="方正楷体_GB2312"/>
          <w:sz w:val="32"/>
          <w:szCs w:val="32"/>
          <w:lang w:val="en-US" w:eastAsia="zh-CN"/>
        </w:rPr>
        <w:t>）优化营商环境，在服务保障上出实招。</w:t>
      </w:r>
      <w:r>
        <w:rPr>
          <w:rFonts w:hint="default" w:ascii="Times New Roman" w:hAnsi="Times New Roman" w:eastAsia="仿宋_GB2312" w:cs="Times New Roman"/>
          <w:sz w:val="32"/>
          <w:szCs w:val="32"/>
          <w:lang w:val="en-US" w:eastAsia="zh-CN"/>
        </w:rPr>
        <w:t>一是提升执法温度，深化规范涉企行政执法，全面落实“两轻一免”清单，推广说服教育、劝导示范等柔性执法方式。二是强化产权保护。依法平等保护各类农业经营主体合法权益，严厉打击坑农害农违法行为。三是畅通政企沟通。完善涉农企业诉求反映和权益保障渠道，提升政策透明度和可预期性。</w:t>
      </w:r>
    </w:p>
    <w:p w14:paraId="2BCDA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r>
        <w:rPr>
          <w:rFonts w:hint="default" w:ascii="方正楷体_GB2312" w:hAnsi="方正楷体_GB2312" w:eastAsia="方正楷体_GB2312" w:cs="方正楷体_GB2312"/>
          <w:sz w:val="32"/>
          <w:szCs w:val="32"/>
          <w:lang w:val="en-US" w:eastAsia="zh-CN"/>
        </w:rPr>
        <w:t>（五）狠抓问题整改，在标本兼治上建长效。</w:t>
      </w:r>
      <w:bookmarkEnd w:id="0"/>
      <w:r>
        <w:rPr>
          <w:rFonts w:hint="default" w:ascii="Times New Roman" w:hAnsi="Times New Roman" w:eastAsia="仿宋_GB2312" w:cs="Times New Roman"/>
          <w:sz w:val="32"/>
          <w:szCs w:val="32"/>
          <w:lang w:val="en-US" w:eastAsia="zh-CN"/>
        </w:rPr>
        <w:t>对本次述法查摆及各方面反馈的问题，建立详尽整改台账，明确时间表、路线图、责任人，实行销号管理，形成发现问题、整改落实、完善制度的工作闭环。加强对整改落实情况的跟踪问效和督查督办，确保问题真整改、改彻底、不反弹。</w:t>
      </w:r>
    </w:p>
    <w:p w14:paraId="055A1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5B9DF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联系人：张世豪</w:t>
      </w:r>
    </w:p>
    <w:p w14:paraId="718F9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联系电话：18167572710</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06E91A-0E1C-4D27-B2CC-EEA2C8AD45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49DD7517-0CB7-4F4B-8C5A-9147527CC373}"/>
  </w:font>
  <w:font w:name="微软雅黑">
    <w:panose1 w:val="020B0503020204020204"/>
    <w:charset w:val="86"/>
    <w:family w:val="auto"/>
    <w:pitch w:val="default"/>
    <w:sig w:usb0="80000287" w:usb1="280F3C52" w:usb2="00000016" w:usb3="00000000" w:csb0="0004001F" w:csb1="00000000"/>
  </w:font>
  <w:font w:name="方正楷体_GB2312">
    <w:panose1 w:val="02000000000000000000"/>
    <w:charset w:val="86"/>
    <w:family w:val="auto"/>
    <w:pitch w:val="default"/>
    <w:sig w:usb0="A00002BF" w:usb1="184F6CFA" w:usb2="00000012" w:usb3="00000000" w:csb0="00040001" w:csb1="00000000"/>
    <w:embedRegular r:id="rId3" w:fontKey="{342F42C2-D24D-4013-B896-A34A4D6224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0387"/>
    <w:rsid w:val="0E6059EA"/>
    <w:rsid w:val="110A68BF"/>
    <w:rsid w:val="1E5B7F7C"/>
    <w:rsid w:val="26C27F93"/>
    <w:rsid w:val="27AD7F3D"/>
    <w:rsid w:val="475E2707"/>
    <w:rsid w:val="49801B55"/>
    <w:rsid w:val="4B5341FC"/>
    <w:rsid w:val="4E606D65"/>
    <w:rsid w:val="4FB64C64"/>
    <w:rsid w:val="535653E6"/>
    <w:rsid w:val="57FE314A"/>
    <w:rsid w:val="60467BD6"/>
    <w:rsid w:val="61713167"/>
    <w:rsid w:val="63D71AEB"/>
    <w:rsid w:val="6F885CC3"/>
    <w:rsid w:val="74F925BE"/>
    <w:rsid w:val="7673667E"/>
    <w:rsid w:val="7B2C3FF5"/>
    <w:rsid w:val="7D2B7253"/>
    <w:rsid w:val="7E024E93"/>
    <w:rsid w:val="7EC56934"/>
    <w:rsid w:val="7FCD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2021</Words>
  <Characters>2047</Characters>
  <Lines>0</Lines>
  <Paragraphs>0</Paragraphs>
  <TotalTime>6</TotalTime>
  <ScaleCrop>false</ScaleCrop>
  <LinksUpToDate>false</LinksUpToDate>
  <CharactersWithSpaces>2047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2024-02-06T08:05:00Z</dcterms:created>
  <dc:creator>aa</dc:creator>
  <cp:lastModifiedBy>沐休</cp:lastModifiedBy>
  <cp:lastPrinted>2026-03-24T09:48:00Z</cp:lastPrinted>
  <dcterms:modified xsi:type="dcterms:W3CDTF">2026-03-24T10:02:22Z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eyJoZGlkIjoiMmRkODU4MTZmMDFlOWYxMzc3Nzg2YzczYTQyZjQ3MGYiLCJ1c2VySWQiOiIzNDQxMDA3NDcifQ==</vt:lpwstr>
  </property>
  <property fmtid="{D5CDD505-2E9C-101B-9397-08002B2CF9AE}" pid="4" name="ICV">
    <vt:lpwstr>44C4CE44D9CB4425850F9AEA2854CDE2_13</vt:lpwstr>
  </property>
</Properties>
</file>