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center"/>
        <w:rPr>
          <w:rFonts w:ascii="Times New Roman" w:eastAsia="华文中宋" w:hAnsi="Times New Roman" w:cs="Times New Roman" w:hint="default"/>
          <w:b/>
          <w:kern w:val="0"/>
          <w:sz w:val="52"/>
          <w:szCs w:val="52"/>
        </w:rPr>
      </w:pPr>
    </w:p>
    <w:p>
      <w:pPr>
        <w:spacing w:line="540" w:lineRule="exact"/>
        <w:rPr>
          <w:rFonts w:ascii="Times New Roman" w:eastAsia="华文中宋" w:hAnsi="Times New Roman" w:cs="Times New Roman" w:hint="default"/>
          <w:b/>
          <w:kern w:val="0"/>
          <w:sz w:val="52"/>
          <w:szCs w:val="52"/>
        </w:rPr>
      </w:pPr>
    </w:p>
    <w:p>
      <w:pPr>
        <w:spacing w:line="540" w:lineRule="exact"/>
        <w:jc w:val="center"/>
        <w:rPr>
          <w:rFonts w:ascii="Times New Roman" w:eastAsia="华文中宋" w:hAnsi="Times New Roman" w:cs="Times New Roman" w:hint="default"/>
          <w:b/>
          <w:kern w:val="0"/>
          <w:sz w:val="52"/>
          <w:szCs w:val="52"/>
        </w:rPr>
      </w:pPr>
    </w:p>
    <w:p>
      <w:pPr>
        <w:spacing w:line="540" w:lineRule="exact"/>
        <w:jc w:val="center"/>
        <w:rPr>
          <w:rFonts w:ascii="Times New Roman" w:eastAsia="华文中宋" w:hAnsi="Times New Roman" w:cs="Times New Roman" w:hint="default"/>
          <w:b/>
          <w:kern w:val="0"/>
          <w:sz w:val="52"/>
          <w:szCs w:val="52"/>
        </w:rPr>
      </w:pPr>
    </w:p>
    <w:p>
      <w:pPr>
        <w:spacing w:line="540" w:lineRule="exact"/>
        <w:jc w:val="center"/>
        <w:rPr>
          <w:rFonts w:ascii="Times New Roman" w:eastAsia="方正小标宋_GBK" w:hAnsi="Times New Roman" w:cs="Times New Roman" w:hint="default"/>
          <w:kern w:val="0"/>
          <w:sz w:val="48"/>
          <w:szCs w:val="48"/>
        </w:rPr>
      </w:pPr>
      <w:r>
        <w:rPr>
          <w:rFonts w:eastAsia="方正小标宋_GBK" w:cs="Times New Roman" w:hint="eastAsia"/>
          <w:kern w:val="0"/>
          <w:sz w:val="48"/>
          <w:szCs w:val="48"/>
          <w:lang w:val="en-US" w:eastAsia="zh-CN"/>
        </w:rPr>
        <w:t xml:space="preserve">霍尔果斯市伊车嘎善锡伯乡卫生院村医工资及社保缴纳</w:t>
      </w:r>
      <w:r>
        <w:rPr>
          <w:rFonts w:ascii="Times New Roman" w:eastAsia="方正小标宋_GBK" w:hAnsi="Times New Roman" w:cs="Times New Roman" w:hint="default"/>
          <w:kern w:val="0"/>
          <w:sz w:val="48"/>
          <w:szCs w:val="48"/>
        </w:rPr>
        <w:t xml:space="preserve">项目支出绩效评价报告</w:t>
      </w:r>
    </w:p>
    <w:p>
      <w:pPr>
        <w:spacing w:line="540" w:lineRule="exact"/>
        <w:jc w:val="center"/>
        <w:rPr>
          <w:rFonts w:ascii="Times New Roman" w:eastAsia="华文中宋" w:hAnsi="Times New Roman" w:cs="Times New Roman" w:hint="default"/>
          <w:b/>
          <w:kern w:val="0"/>
          <w:sz w:val="52"/>
          <w:szCs w:val="52"/>
        </w:rPr>
      </w:pPr>
    </w:p>
    <w:p>
      <w:pPr>
        <w:spacing w:line="540" w:lineRule="exact"/>
        <w:jc w:val="center"/>
        <w:rPr>
          <w:rFonts w:ascii="Times New Roman" w:eastAsia="仿宋_GB2312" w:hAnsi="Times New Roman" w:cs="Times New Roman" w:hint="default"/>
          <w:kern w:val="0"/>
          <w:sz w:val="36"/>
          <w:szCs w:val="36"/>
        </w:rPr>
      </w:pPr>
      <w:r>
        <w:rPr>
          <w:rFonts w:ascii="Times New Roman" w:eastAsia="仿宋_GB2312" w:hAnsi="Times New Roman" w:cs="Times New Roman" w:hint="default"/>
          <w:kern w:val="0"/>
          <w:sz w:val="36"/>
          <w:szCs w:val="36"/>
        </w:rPr>
        <w:t xml:space="preserve">（202</w:t>
      </w:r>
      <w:r>
        <w:rPr>
          <w:rFonts w:ascii="Times New Roman" w:eastAsia="仿宋_GB2312" w:hAnsi="Times New Roman" w:cs="Times New Roman" w:hint="default"/>
          <w:kern w:val="0"/>
          <w:sz w:val="36"/>
          <w:szCs w:val="36"/>
          <w:lang w:val="en-US" w:eastAsia="zh-CN"/>
        </w:rPr>
        <w:t xml:space="preserve">4</w:t>
      </w:r>
      <w:r>
        <w:rPr>
          <w:rFonts w:ascii="Times New Roman" w:eastAsia="仿宋_GB2312" w:hAnsi="Times New Roman" w:cs="Times New Roman" w:hint="default"/>
          <w:kern w:val="0"/>
          <w:sz w:val="36"/>
          <w:szCs w:val="36"/>
        </w:rPr>
        <w:t xml:space="preserve">年度）</w:t>
      </w:r>
    </w:p>
    <w:p>
      <w:pPr>
        <w:spacing w:line="540" w:lineRule="exact"/>
        <w:jc w:val="center"/>
        <w:rPr>
          <w:rFonts w:ascii="Times New Roman" w:eastAsia="仿宋_GB2312" w:hAnsi="Times New Roman" w:cs="Times New Roman" w:hint="default"/>
          <w:kern w:val="0"/>
          <w:sz w:val="30"/>
          <w:szCs w:val="30"/>
        </w:rPr>
      </w:pPr>
    </w:p>
    <w:p>
      <w:pPr>
        <w:spacing w:line="540" w:lineRule="exact"/>
        <w:jc w:val="center"/>
        <w:rPr>
          <w:rFonts w:ascii="Times New Roman" w:eastAsia="仿宋_GB2312" w:hAnsi="Times New Roman" w:cs="Times New Roman" w:hint="default"/>
          <w:kern w:val="0"/>
          <w:sz w:val="30"/>
          <w:szCs w:val="30"/>
        </w:rPr>
      </w:pPr>
    </w:p>
    <w:p>
      <w:pPr>
        <w:spacing w:line="540" w:lineRule="exact"/>
        <w:jc w:val="center"/>
        <w:rPr>
          <w:rFonts w:ascii="Times New Roman" w:eastAsia="仿宋_GB2312" w:hAnsi="Times New Roman" w:cs="Times New Roman" w:hint="default"/>
          <w:kern w:val="0"/>
          <w:sz w:val="30"/>
          <w:szCs w:val="30"/>
        </w:rPr>
      </w:pPr>
    </w:p>
    <w:p>
      <w:pPr>
        <w:pStyle w:val="Title"/>
        <w:rPr>
          <w:rFonts w:ascii="Times New Roman" w:hAnsi="Times New Roman" w:cs="Times New Roman" w:hint="default"/>
        </w:rPr>
      </w:pPr>
    </w:p>
    <w:p>
      <w:pPr>
        <w:spacing w:line="540" w:lineRule="exact"/>
        <w:jc w:val="center"/>
        <w:rPr>
          <w:rFonts w:ascii="Times New Roman" w:eastAsia="仿宋_GB2312" w:hAnsi="Times New Roman" w:cs="Times New Roman" w:hint="default"/>
          <w:kern w:val="0"/>
          <w:sz w:val="30"/>
          <w:szCs w:val="30"/>
        </w:rPr>
      </w:pPr>
    </w:p>
    <w:p>
      <w:pPr>
        <w:spacing w:line="540" w:lineRule="exact"/>
        <w:rPr>
          <w:rFonts w:ascii="Times New Roman" w:eastAsia="仿宋_GB2312" w:hAnsi="Times New Roman" w:cs="Times New Roman" w:hint="default"/>
          <w:kern w:val="0"/>
          <w:sz w:val="30"/>
          <w:szCs w:val="30"/>
        </w:rPr>
      </w:pPr>
    </w:p>
    <w:p>
      <w:pPr>
        <w:spacing w:line="700" w:lineRule="exact"/>
        <w:ind w:left="3236" w:hanging="1800" w:leftChars="684" w:hangingChars="500"/>
        <w:jc w:val="left"/>
        <w:rPr>
          <w:rFonts w:ascii="Times New Roman" w:eastAsia="仿宋_GB2312" w:hAnsi="Times New Roman" w:cs="Times New Roman" w:hint="default"/>
          <w:kern w:val="0"/>
          <w:sz w:val="36"/>
          <w:szCs w:val="36"/>
          <w:lang w:val="en-US"/>
        </w:rPr>
      </w:pPr>
      <w:r>
        <w:rPr>
          <w:rFonts w:ascii="Times New Roman" w:eastAsia="仿宋_GB2312" w:hAnsi="Times New Roman" w:cs="Times New Roman" w:hint="default"/>
          <w:kern w:val="0"/>
          <w:sz w:val="36"/>
          <w:szCs w:val="36"/>
        </w:rPr>
        <w:t xml:space="preserve">项目名称：</w:t>
      </w:r>
      <w:r>
        <w:rPr>
          <w:rFonts w:eastAsia="仿宋_GB2312" w:cs="Times New Roman" w:hint="eastAsia"/>
          <w:kern w:val="0"/>
          <w:sz w:val="36"/>
          <w:szCs w:val="36"/>
          <w:lang w:val="en-US" w:eastAsia="zh-CN"/>
        </w:rPr>
        <w:t xml:space="preserve">霍尔果斯市伊车嘎善锡伯乡卫生院村医工资及社保缴纳项目</w:t>
      </w:r>
    </w:p>
    <w:p>
      <w:pPr>
        <w:spacing w:line="700" w:lineRule="exact"/>
        <w:ind w:left="4676" w:hanging="3240" w:leftChars="684" w:hangingChars="900"/>
        <w:jc w:val="left"/>
        <w:rPr>
          <w:rFonts w:ascii="Times New Roman" w:eastAsia="仿宋_GB2312" w:hAnsi="Times New Roman" w:cs="Times New Roman" w:hint="default"/>
          <w:kern w:val="0"/>
          <w:sz w:val="36"/>
          <w:szCs w:val="36"/>
        </w:rPr>
      </w:pPr>
      <w:r>
        <w:rPr>
          <w:rFonts w:ascii="Times New Roman" w:eastAsia="仿宋_GB2312" w:hAnsi="Times New Roman" w:cs="Times New Roman" w:hint="default"/>
          <w:kern w:val="0"/>
          <w:sz w:val="36"/>
          <w:szCs w:val="36"/>
        </w:rPr>
        <w:t xml:space="preserve">实施单位（公章）：</w:t>
      </w:r>
      <w:r>
        <w:rPr>
          <w:rFonts w:eastAsia="仿宋_GB2312" w:cs="Times New Roman" w:hint="eastAsia"/>
          <w:kern w:val="0"/>
          <w:sz w:val="36"/>
          <w:szCs w:val="36"/>
          <w:lang w:val="en-US" w:eastAsia="zh-CN"/>
        </w:rPr>
        <w:t xml:space="preserve">霍尔果斯市伊车嘎善锡伯乡卫生院</w:t>
      </w:r>
    </w:p>
    <w:p>
      <w:pPr>
        <w:spacing w:line="700" w:lineRule="exact"/>
        <w:ind w:left="4676" w:hanging="3240" w:leftChars="684" w:hangingChars="900"/>
        <w:jc w:val="left"/>
        <w:rPr>
          <w:rFonts w:ascii="Times New Roman" w:eastAsia="仿宋_GB2312" w:hAnsi="Times New Roman" w:cs="Times New Roman" w:hint="default"/>
          <w:kern w:val="0"/>
          <w:sz w:val="36"/>
          <w:szCs w:val="36"/>
          <w:lang w:val="en-US" w:eastAsia="zh-CN"/>
        </w:rPr>
      </w:pPr>
      <w:r>
        <w:rPr>
          <w:rFonts w:ascii="Times New Roman" w:eastAsia="仿宋_GB2312" w:hAnsi="Times New Roman" w:cs="Times New Roman" w:hint="default"/>
          <w:kern w:val="0"/>
          <w:sz w:val="36"/>
          <w:szCs w:val="36"/>
        </w:rPr>
        <w:t xml:space="preserve">主管部门（公章）：</w:t>
      </w:r>
      <w:r>
        <w:rPr>
          <w:rFonts w:eastAsia="仿宋_GB2312" w:cs="Times New Roman" w:hint="eastAsia"/>
          <w:kern w:val="0"/>
          <w:sz w:val="36"/>
          <w:szCs w:val="36"/>
          <w:lang w:val="en-US" w:eastAsia="zh-CN"/>
        </w:rPr>
        <w:t xml:space="preserve">霍尔果斯市卫生健康委员会</w:t>
      </w:r>
    </w:p>
    <w:p>
      <w:pPr>
        <w:spacing w:line="700" w:lineRule="exact"/>
        <w:ind w:firstLine="1440" w:firstLineChars="400"/>
        <w:jc w:val="left"/>
        <w:rPr>
          <w:rFonts w:ascii="Times New Roman" w:eastAsia="仿宋_GB2312" w:hAnsi="Times New Roman" w:cs="Times New Roman" w:hint="default"/>
          <w:kern w:val="0"/>
          <w:sz w:val="36"/>
          <w:szCs w:val="36"/>
          <w:lang w:val="en-US" w:eastAsia="zh-CN"/>
        </w:rPr>
      </w:pPr>
      <w:r>
        <w:rPr>
          <w:rFonts w:ascii="Times New Roman" w:eastAsia="仿宋_GB2312" w:hAnsi="Times New Roman" w:cs="Times New Roman" w:hint="default"/>
          <w:kern w:val="0"/>
          <w:sz w:val="36"/>
          <w:szCs w:val="36"/>
        </w:rPr>
        <w:t xml:space="preserve">项目负责人（签章）：</w:t>
      </w:r>
      <w:r>
        <w:rPr>
          <w:rFonts w:eastAsia="仿宋_GB2312" w:cs="Times New Roman" w:hint="eastAsia"/>
          <w:kern w:val="0"/>
          <w:sz w:val="36"/>
          <w:szCs w:val="36"/>
          <w:lang w:val="en-US" w:eastAsia="zh-CN"/>
        </w:rPr>
        <w:t xml:space="preserve">魏浩东</w:t>
      </w:r>
    </w:p>
    <w:p>
      <w:pPr>
        <w:spacing w:line="700" w:lineRule="exact"/>
        <w:ind w:firstLine="1440" w:firstLineChars="400"/>
        <w:jc w:val="left"/>
        <w:rPr>
          <w:rFonts w:ascii="Times New Roman" w:eastAsia="仿宋_GB2312" w:hAnsi="Times New Roman" w:cs="Times New Roman" w:hint="default"/>
          <w:kern w:val="0"/>
          <w:sz w:val="36"/>
          <w:szCs w:val="36"/>
        </w:rPr>
      </w:pPr>
      <w:r>
        <w:rPr>
          <w:rFonts w:ascii="Times New Roman" w:eastAsia="仿宋_GB2312" w:hAnsi="Times New Roman" w:cs="Times New Roman" w:hint="default"/>
          <w:kern w:val="0"/>
          <w:sz w:val="36"/>
          <w:szCs w:val="36"/>
        </w:rPr>
        <w:t xml:space="preserve">填报时间：</w:t>
      </w:r>
      <w:r>
        <w:rPr>
          <w:rFonts w:eastAsia="仿宋_GB2312" w:cs="Times New Roman" w:hint="eastAsia"/>
          <w:kern w:val="0"/>
          <w:sz w:val="36"/>
          <w:szCs w:val="36"/>
          <w:lang w:val="en-US" w:eastAsia="zh-CN"/>
        </w:rPr>
        <w:t xml:space="preserve">2025</w:t>
      </w:r>
      <w:r>
        <w:rPr>
          <w:rFonts w:ascii="Times New Roman" w:eastAsia="仿宋_GB2312" w:hAnsi="Times New Roman" w:cs="Times New Roman" w:hint="default"/>
          <w:kern w:val="0"/>
          <w:sz w:val="36"/>
          <w:szCs w:val="36"/>
        </w:rPr>
        <w:t xml:space="preserve">年</w:t>
      </w:r>
      <w:r>
        <w:rPr>
          <w:rFonts w:eastAsia="仿宋_GB2312" w:cs="Times New Roman" w:hint="eastAsia"/>
          <w:kern w:val="0"/>
          <w:sz w:val="36"/>
          <w:szCs w:val="36"/>
          <w:lang w:val="en-US" w:eastAsia="zh-CN"/>
        </w:rPr>
        <w:t xml:space="preserve">5</w:t>
      </w:r>
      <w:r>
        <w:rPr>
          <w:rFonts w:ascii="Times New Roman" w:eastAsia="仿宋_GB2312" w:hAnsi="Times New Roman" w:cs="Times New Roman" w:hint="default"/>
          <w:kern w:val="0"/>
          <w:sz w:val="36"/>
          <w:szCs w:val="36"/>
        </w:rPr>
        <w:t xml:space="preserve">月</w:t>
      </w:r>
      <w:r>
        <w:rPr>
          <w:rFonts w:eastAsia="仿宋_GB2312" w:cs="Times New Roman" w:hint="eastAsia"/>
          <w:kern w:val="0"/>
          <w:sz w:val="36"/>
          <w:szCs w:val="36"/>
          <w:lang w:val="en-US" w:eastAsia="zh-CN"/>
        </w:rPr>
        <w:t xml:space="preserve">15</w:t>
      </w:r>
      <w:r>
        <w:rPr>
          <w:rFonts w:ascii="Times New Roman" w:eastAsia="仿宋_GB2312" w:hAnsi="Times New Roman" w:cs="Times New Roman" w:hint="default"/>
          <w:kern w:val="0"/>
          <w:sz w:val="36"/>
          <w:szCs w:val="36"/>
        </w:rPr>
        <w:t xml:space="preserve">日</w:t>
      </w:r>
    </w:p>
    <w:p>
      <w:pPr>
        <w:spacing w:line="560" w:lineRule="exact"/>
        <w:rPr>
          <w:rFonts w:ascii="Times New Roman" w:eastAsia="黑体" w:hAnsi="Times New Roman" w:cs="Times New Roman" w:hint="default"/>
          <w:bCs/>
          <w:sz w:val="32"/>
          <w:szCs w:val="32"/>
        </w:rPr>
        <w:sectPr>
          <w:pgSz w:w="11906" w:h="16838" w:orient="portrait"/>
          <w:pgMar w:top="1440" w:right="1558" w:bottom="1440" w:left="1800" w:header="851" w:footer="992" w:gutter="0"/>
          <w:pgBorders/>
          <w:cols w:num="1" w:space="425">
            <w:col w:w="8548" w:space="425"/>
          </w:cols>
          <w:docGrid w:type="lines" w:linePitch="312" w:charSpace="0"/>
        </w:sectPr>
      </w:pPr>
    </w:p>
    <w:p>
      <w:pPr>
        <w:spacing w:line="560" w:lineRule="exact"/>
        <w:ind w:firstLine="640" w:firstLineChars="200"/>
        <w:rPr>
          <w:rFonts w:ascii="Times New Roman" w:eastAsia="黑体" w:hAnsi="Times New Roman" w:cs="Times New Roman" w:hint="default"/>
          <w:bCs/>
          <w:sz w:val="32"/>
          <w:szCs w:val="32"/>
        </w:rPr>
      </w:pPr>
      <w:r>
        <w:rPr>
          <w:rFonts w:ascii="Times New Roman" w:eastAsia="黑体" w:hAnsi="Times New Roman" w:cs="Times New Roman" w:hint="default"/>
          <w:bCs/>
          <w:sz w:val="32"/>
          <w:szCs w:val="32"/>
        </w:rPr>
        <w:t xml:space="preserve">一、基本情况</w:t>
      </w:r>
    </w:p>
    <w:p>
      <w:pPr>
        <w:spacing w:line="560" w:lineRule="exact"/>
        <w:ind w:firstLine="640" w:firstLineChars="200"/>
        <w:rPr>
          <w:rFonts w:ascii="Times New Roman" w:eastAsia="楷体_GB2312" w:hAnsi="Times New Roman" w:cs="Times New Roman" w:hint="default"/>
          <w:b/>
          <w:bCs/>
          <w:sz w:val="32"/>
          <w:szCs w:val="32"/>
        </w:rPr>
      </w:pPr>
      <w:r>
        <w:rPr>
          <w:rFonts w:ascii="Times New Roman" w:eastAsia="楷体_GB2312" w:hAnsi="Times New Roman" w:cs="Times New Roman" w:hint="default"/>
          <w:b/>
          <w:bCs/>
          <w:sz w:val="32"/>
          <w:szCs w:val="32"/>
        </w:rPr>
        <w:t xml:space="preserve">（一）项目概况</w:t>
      </w:r>
    </w:p>
    <w:p>
      <w:pPr>
        <w:spacing w:line="560" w:lineRule="exact"/>
        <w:ind w:firstLine="640" w:firstLineChars="200"/>
        <w:rPr>
          <w:rFonts w:ascii="Times New Roman" w:eastAsia="仿宋_GB2312" w:hAnsi="Times New Roman" w:cs="Times New Roman" w:hint="default"/>
          <w:b/>
          <w:bCs/>
          <w:sz w:val="32"/>
          <w:szCs w:val="32"/>
        </w:rPr>
      </w:pPr>
      <w:r>
        <w:rPr>
          <w:rFonts w:ascii="Times New Roman" w:eastAsia="仿宋_GB2312" w:hAnsi="Times New Roman" w:cs="Times New Roman" w:hint="default"/>
          <w:b/>
          <w:bCs/>
          <w:sz w:val="32"/>
          <w:szCs w:val="32"/>
        </w:rPr>
        <w:t xml:space="preserve">1</w:t>
      </w:r>
      <w:r>
        <w:rPr>
          <w:rFonts w:ascii="Times New Roman" w:eastAsia="仿宋_GB2312" w:hAnsi="Times New Roman" w:cs="Times New Roman" w:hint="default"/>
          <w:b/>
          <w:bCs/>
          <w:sz w:val="32"/>
          <w:szCs w:val="32"/>
          <w:lang w:val="en-US" w:eastAsia="zh-CN"/>
        </w:rPr>
        <w:t xml:space="preserve">.</w:t>
      </w:r>
      <w:r>
        <w:rPr>
          <w:rFonts w:ascii="Times New Roman" w:eastAsia="仿宋_GB2312" w:hAnsi="Times New Roman" w:cs="Times New Roman" w:hint="default"/>
          <w:b/>
          <w:bCs/>
          <w:sz w:val="32"/>
          <w:szCs w:val="32"/>
        </w:rPr>
        <w:t xml:space="preserve">项目背景</w:t>
      </w:r>
    </w:p>
    <w:p>
      <w:pPr>
        <w:pStyle w:val="Title"/>
        <w:numPr>
          <w:ilvl w:val="0"/>
          <w:numId w:val="0"/>
        </w:numPr>
        <w:spacing w:before="0" w:after="0" w:line="560" w:lineRule="exact"/>
        <w:ind w:firstLine="640" w:firstLineChars="200"/>
        <w:jc w:val="both"/>
        <w:rPr>
          <w:rFonts w:ascii="Times New Roman" w:eastAsia="仿宋_GB2312" w:hAnsi="Times New Roman" w:cs="Times New Roman" w:hint="default"/>
          <w:b w:val="0"/>
          <w:bCs w:val="0"/>
          <w:kern w:val="2"/>
          <w:lang w:val="en-US" w:eastAsia="zh-CN"/>
        </w:rPr>
      </w:pPr>
      <w:r>
        <w:rPr>
          <w:rFonts w:ascii="Times New Roman" w:eastAsia="仿宋_GB2312" w:hAnsi="Times New Roman" w:cs="Times New Roman" w:hint="default"/>
          <w:b w:val="0"/>
          <w:bCs w:val="0"/>
          <w:kern w:val="2"/>
          <w:lang w:val="en-US" w:eastAsia="zh-CN"/>
        </w:rPr>
        <w:t xml:space="preserve">霍尔果斯市</w:t>
      </w:r>
      <w:r>
        <w:rPr>
          <w:rFonts w:ascii="Times New Roman" w:eastAsia="仿宋_GB2312" w:hAnsi="Times New Roman" w:cs="Times New Roman" w:hint="eastAsia"/>
          <w:b w:val="0"/>
          <w:bCs w:val="0"/>
          <w:kern w:val="2"/>
          <w:lang w:val="en-US" w:eastAsia="zh-CN"/>
        </w:rPr>
        <w:t xml:space="preserve">伊车嘎善锡伯乡</w:t>
      </w:r>
      <w:r>
        <w:rPr>
          <w:rFonts w:ascii="Times New Roman" w:eastAsia="仿宋_GB2312" w:hAnsi="Times New Roman" w:cs="Times New Roman" w:hint="default"/>
          <w:b w:val="0"/>
          <w:bCs w:val="0"/>
          <w:kern w:val="2"/>
          <w:lang w:val="en-US" w:eastAsia="zh-CN"/>
        </w:rPr>
        <w:t xml:space="preserve">卫生院是一所全额拨款的事业单位，主要职能是负责所在地区医疗卫生工作,对所在辖区内群众进行会诊工作，以科学发展观为指导，坚持以人为本，进一步调动乡村医生承担公共卫生积极性，不断提高居民的健康水平，督促指导乡村医生认真履行公共卫生服务职能，规范乡村居民获得公共卫生服务的同时，改善乡村医生的待遇，提高医疗服务积极性，加大医疗队伍服务诊疗范围，增强服务满意度。担负着农村医疗防疫,保健的重要任务.随着霍尔果斯市医疗卫生事业的发展，村卫生室的正常开展是解决农村看病难看病贵的重要一关.有效保障了农村医疗事业.为保障卫生院及村卫生室正常运转，开展村医公共卫生服务工作，完成辖区内农牧民医疗救治，健康服务目标达到群众受益范围普及效果，大幅度提高牧区老年人及慢性病患者的随访率，医疗救治能力得到明显提升。霍尔果斯市</w:t>
      </w:r>
      <w:r>
        <w:rPr>
          <w:rFonts w:ascii="Times New Roman" w:eastAsia="仿宋_GB2312" w:hAnsi="Times New Roman" w:cs="Times New Roman" w:hint="eastAsia"/>
          <w:b w:val="0"/>
          <w:bCs w:val="0"/>
          <w:kern w:val="2"/>
          <w:lang w:val="en-US" w:eastAsia="zh-CN"/>
        </w:rPr>
        <w:t xml:space="preserve">伊车嘎善锡伯乡</w:t>
      </w:r>
      <w:r>
        <w:rPr>
          <w:rFonts w:ascii="Times New Roman" w:eastAsia="仿宋_GB2312" w:hAnsi="Times New Roman" w:cs="Times New Roman" w:hint="default"/>
          <w:b w:val="0"/>
          <w:bCs w:val="0"/>
          <w:kern w:val="2"/>
          <w:lang w:val="en-US" w:eastAsia="zh-CN"/>
        </w:rPr>
        <w:t xml:space="preserve">卫生院2024年乡村医生平均人员</w:t>
      </w:r>
      <w:r>
        <w:rPr>
          <w:rFonts w:ascii="Times New Roman" w:eastAsia="仿宋_GB2312" w:hAnsi="Times New Roman" w:cs="Times New Roman" w:hint="eastAsia"/>
          <w:b w:val="0"/>
          <w:bCs w:val="0"/>
          <w:kern w:val="2"/>
          <w:lang w:val="en-US" w:eastAsia="zh-CN"/>
        </w:rPr>
        <w:t xml:space="preserve">6</w:t>
      </w:r>
      <w:r>
        <w:rPr>
          <w:rFonts w:ascii="Times New Roman" w:eastAsia="仿宋_GB2312" w:hAnsi="Times New Roman" w:cs="Times New Roman" w:hint="default"/>
          <w:b w:val="0"/>
          <w:bCs w:val="0"/>
          <w:kern w:val="2"/>
          <w:lang w:val="en-US" w:eastAsia="zh-CN"/>
        </w:rPr>
        <w:t xml:space="preserve">人，该项目的进行对卫生院及村卫生室的运转发展提供了医疗保障工作。</w:t>
      </w:r>
    </w:p>
    <w:p>
      <w:pPr>
        <w:pStyle w:val="Title"/>
        <w:numPr>
          <w:ilvl w:val="0"/>
          <w:numId w:val="0"/>
        </w:numPr>
        <w:spacing w:before="0" w:after="0" w:line="560" w:lineRule="exact"/>
        <w:ind w:firstLine="640" w:firstLineChars="200"/>
        <w:jc w:val="both"/>
        <w:rPr>
          <w:rFonts w:ascii="Times New Roman" w:eastAsia="仿宋_GB2312" w:hAnsi="Times New Roman" w:cs="Times New Roman" w:hint="default"/>
          <w:kern w:val="2"/>
        </w:rPr>
      </w:pPr>
      <w:r>
        <w:rPr>
          <w:rFonts w:ascii="Times New Roman" w:eastAsia="仿宋_GB2312" w:hAnsi="Times New Roman" w:cs="Times New Roman" w:hint="default"/>
          <w:kern w:val="2"/>
          <w:lang w:val="en-US" w:eastAsia="zh-CN"/>
        </w:rPr>
        <w:t xml:space="preserve">2.</w:t>
      </w:r>
      <w:r>
        <w:rPr>
          <w:rFonts w:ascii="Times New Roman" w:eastAsia="仿宋_GB2312" w:hAnsi="Times New Roman" w:cs="Times New Roman" w:hint="default"/>
          <w:kern w:val="2"/>
        </w:rPr>
        <w:t xml:space="preserve">项目主要内容：</w:t>
      </w:r>
    </w:p>
    <w:p>
      <w:pPr>
        <w:spacing w:line="560" w:lineRule="exact"/>
        <w:ind w:firstLine="640" w:firstLineChars="200"/>
        <w:rPr>
          <w:rFonts w:ascii="Times New Roman" w:eastAsia="仿宋_GB2312" w:hAnsi="Times New Roman" w:cs="Times New Roman" w:hint="eastAsia"/>
          <w:sz w:val="32"/>
          <w:szCs w:val="32"/>
        </w:rPr>
      </w:pPr>
      <w:r>
        <w:rPr>
          <w:rFonts w:ascii="仿宋_GB2312" w:eastAsia="仿宋_GB2312" w:hint="default"/>
          <w:sz w:val="32"/>
          <w:szCs w:val="32"/>
          <w:lang w:val="en-US" w:eastAsia="zh-CN"/>
        </w:rPr>
        <w:t xml:space="preserve">项目主要内容：</w:t>
      </w:r>
      <w:r>
        <w:rPr>
          <w:rFonts w:ascii="Times New Roman" w:eastAsia="仿宋_GB2312" w:hAnsi="Times New Roman" w:cs="Times New Roman" w:hint="eastAsia"/>
          <w:sz w:val="32"/>
          <w:szCs w:val="32"/>
        </w:rPr>
        <w:t xml:space="preserve">霍尔果斯市</w:t>
      </w:r>
      <w:r>
        <w:rPr>
          <w:rFonts w:ascii="Times New Roman" w:eastAsia="仿宋_GB2312" w:hAnsi="Times New Roman" w:cs="Times New Roman" w:hint="eastAsia"/>
          <w:sz w:val="32"/>
          <w:szCs w:val="32"/>
          <w:lang w:eastAsia="zh-CN"/>
        </w:rPr>
        <w:t xml:space="preserve">伊车嘎善锡伯乡</w:t>
      </w:r>
      <w:r>
        <w:rPr>
          <w:rFonts w:ascii="Times New Roman" w:eastAsia="仿宋_GB2312" w:hAnsi="Times New Roman" w:cs="Times New Roman" w:hint="eastAsia"/>
          <w:sz w:val="32"/>
          <w:szCs w:val="32"/>
        </w:rPr>
        <w:t xml:space="preserve">卫生院村医工资</w:t>
      </w:r>
      <w:r>
        <w:rPr>
          <w:rFonts w:ascii="Times New Roman" w:eastAsia="仿宋_GB2312" w:hAnsi="Times New Roman" w:cs="Times New Roman" w:hint="eastAsia"/>
          <w:sz w:val="32"/>
          <w:szCs w:val="32"/>
          <w:lang w:val="en-US" w:eastAsia="zh-CN"/>
        </w:rPr>
        <w:t xml:space="preserve">及社保缴纳</w:t>
      </w:r>
      <w:r>
        <w:rPr>
          <w:rFonts w:ascii="Times New Roman" w:eastAsia="仿宋_GB2312" w:hAnsi="Times New Roman" w:cs="Times New Roman" w:hint="eastAsia"/>
          <w:sz w:val="32"/>
          <w:szCs w:val="32"/>
        </w:rPr>
        <w:t xml:space="preserve">项目</w:t>
      </w:r>
      <w:r>
        <w:rPr>
          <w:rFonts w:ascii="Times New Roman" w:eastAsia="仿宋_GB2312" w:hAnsi="Times New Roman" w:cs="Times New Roman" w:hint="eastAsia"/>
          <w:sz w:val="32"/>
          <w:szCs w:val="32"/>
          <w:lang w:eastAsia="zh-CN"/>
        </w:rPr>
        <w:t xml:space="preserve">预算</w:t>
      </w:r>
      <w:r>
        <w:rPr>
          <w:rFonts w:ascii="Times New Roman" w:eastAsia="仿宋_GB2312" w:hAnsi="Times New Roman" w:cs="Times New Roman" w:hint="eastAsia"/>
          <w:sz w:val="32"/>
          <w:szCs w:val="32"/>
        </w:rPr>
        <w:t xml:space="preserve">安排资金数为</w:t>
      </w:r>
      <w:r>
        <w:rPr>
          <w:rFonts w:ascii="Times New Roman" w:eastAsia="仿宋_GB2312" w:hAnsi="Times New Roman" w:cs="Times New Roman" w:hint="eastAsia"/>
          <w:sz w:val="32"/>
          <w:szCs w:val="32"/>
          <w:lang w:val="en-US" w:eastAsia="zh-CN"/>
        </w:rPr>
        <w:t xml:space="preserve">21.11</w:t>
      </w:r>
      <w:r>
        <w:rPr>
          <w:rFonts w:ascii="Times New Roman" w:eastAsia="仿宋_GB2312" w:hAnsi="Times New Roman" w:cs="Times New Roman" w:hint="eastAsia"/>
          <w:sz w:val="32"/>
          <w:szCs w:val="32"/>
        </w:rPr>
        <w:t xml:space="preserve">万元。为</w:t>
      </w:r>
      <w:r>
        <w:rPr>
          <w:rFonts w:eastAsia="仿宋_GB2312" w:cs="Times New Roman" w:hint="eastAsia"/>
          <w:sz w:val="32"/>
          <w:szCs w:val="32"/>
          <w:lang w:val="en-US" w:eastAsia="zh-CN"/>
        </w:rPr>
        <w:t xml:space="preserve">6名</w:t>
      </w:r>
      <w:r>
        <w:rPr>
          <w:rFonts w:ascii="Times New Roman" w:eastAsia="仿宋_GB2312" w:hAnsi="Times New Roman" w:cs="Times New Roman" w:hint="eastAsia"/>
          <w:sz w:val="32"/>
          <w:szCs w:val="32"/>
        </w:rPr>
        <w:t xml:space="preserve">村医提供良好的待遇保障，保证村卫生室的各项工作正常运转，改善农村看病及诊疗条件，该项目的实施促进村医队伍建设和农村医疗卫生事业的发展。确保项目按时完成，并达到相应要求。</w:t>
      </w:r>
    </w:p>
    <w:p>
      <w:pPr>
        <w:spacing w:line="560" w:lineRule="exact"/>
        <w:ind w:firstLine="640" w:firstLineChars="200"/>
        <w:rPr>
          <w:rFonts w:ascii="Times New Roman" w:eastAsia="仿宋_GB2312" w:hAnsi="Times New Roman" w:cs="Times New Roman" w:hint="default"/>
          <w:sz w:val="32"/>
          <w:szCs w:val="32"/>
        </w:rPr>
      </w:pPr>
      <w:r>
        <w:rPr>
          <w:rFonts w:ascii="仿宋_GB2312" w:eastAsia="仿宋_GB2312" w:hint="default"/>
          <w:sz w:val="32"/>
          <w:szCs w:val="32"/>
          <w:highlight w:val="none"/>
          <w:lang w:val="en-US" w:eastAsia="zh-CN"/>
        </w:rPr>
        <w:t xml:space="preserve">项目实施情况：</w:t>
      </w:r>
      <w:r>
        <w:rPr>
          <w:rFonts w:eastAsia="仿宋_GB2312" w:hint="eastAsia"/>
          <w:sz w:val="32"/>
          <w:szCs w:val="32"/>
        </w:rPr>
        <w:t xml:space="preserve">完成发放6人工资和缴纳社保，发放12次村医工资9.864万元，村医社保2.226万元。调动了乡村医生承担公共卫生服务的积极性，提高了居民的健康水平，规范了乡村居民获得公共卫生服务的同时，改善了乡村医生及市聘工勤的待遇，按时足额发放工资及缴纳社保提高了医疗服务积极性，加大了医疗队伍服务诊疗范围，增强服务满意度。</w:t>
      </w:r>
    </w:p>
    <w:p>
      <w:pPr>
        <w:spacing w:line="560" w:lineRule="exact"/>
        <w:ind w:firstLine="640" w:firstLineChars="200"/>
        <w:rPr>
          <w:rFonts w:ascii="Times New Roman" w:eastAsia="仿宋_GB2312" w:hAnsi="Times New Roman" w:cs="Times New Roman" w:hint="default"/>
          <w:b/>
          <w:bCs/>
          <w:sz w:val="32"/>
          <w:szCs w:val="32"/>
        </w:rPr>
      </w:pPr>
      <w:r>
        <w:rPr>
          <w:rFonts w:ascii="Times New Roman" w:eastAsia="仿宋_GB2312" w:hAnsi="Times New Roman" w:cs="Times New Roman" w:hint="default"/>
          <w:b/>
          <w:bCs/>
          <w:sz w:val="32"/>
          <w:szCs w:val="32"/>
        </w:rPr>
        <w:t xml:space="preserve">3</w:t>
      </w:r>
      <w:r>
        <w:rPr>
          <w:rFonts w:ascii="Times New Roman" w:eastAsia="仿宋_GB2312" w:hAnsi="Times New Roman" w:cs="Times New Roman" w:hint="default"/>
          <w:b/>
          <w:bCs/>
          <w:sz w:val="32"/>
          <w:szCs w:val="32"/>
          <w:lang w:val="en-US" w:eastAsia="zh-CN"/>
        </w:rPr>
        <w:t xml:space="preserve">.</w:t>
      </w:r>
      <w:r>
        <w:rPr>
          <w:rFonts w:ascii="Times New Roman" w:eastAsia="仿宋_GB2312" w:hAnsi="Times New Roman" w:cs="Times New Roman" w:hint="default"/>
          <w:b/>
          <w:bCs/>
          <w:sz w:val="32"/>
          <w:szCs w:val="32"/>
        </w:rPr>
        <w:t xml:space="preserve">资金投入和使用情况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（1）资金投入情况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该项目年初预算数</w:t>
      </w:r>
      <w:r>
        <w:rPr>
          <w:rFonts w:eastAsia="仿宋_GB2312" w:cs="Times New Roman" w:hint="eastAsia"/>
          <w:color w:val="000000" w:themeColor="text1"/>
          <w:sz w:val="32"/>
          <w:szCs w:val="32"/>
          <w:highlight w:val="none"/>
          <w:lang w:val="en-US" w:eastAsia="zh-CN"/>
          <w14:textFill>
            <w14:solidFill>
              <w14:schemeClr w14:val="tx1"/>
            </w14:solidFill>
          </w14:textFill>
        </w:rPr>
        <w:t xml:space="preserve">21.11</w:t>
      </w:r>
      <w:r>
        <w:rPr>
          <w:rFonts w:ascii="Times New Roman" w:eastAsia="仿宋_GB2312" w:hAnsi="Times New Roman" w:cs="Times New Roman" w:hint="default"/>
          <w:sz w:val="32"/>
          <w:szCs w:val="32"/>
          <w:highlight w:val="none"/>
          <w:lang w:val="en-US" w:eastAsia="zh-CN"/>
        </w:rPr>
        <w:t xml:space="preserve">万元，全年预算数</w:t>
      </w:r>
      <w:r>
        <w:rPr>
          <w:rFonts w:eastAsia="仿宋_GB2312" w:cs="Times New Roman" w:hint="eastAsia"/>
          <w:color w:val="000000" w:themeColor="text1"/>
          <w:sz w:val="32"/>
          <w:szCs w:val="32"/>
          <w:highlight w:val="none"/>
          <w:lang w:val="en-US" w:eastAsia="zh-CN"/>
          <w14:textFill>
            <w14:solidFill>
              <w14:schemeClr w14:val="tx1"/>
            </w14:solidFill>
          </w14:textFill>
        </w:rPr>
        <w:t xml:space="preserve">21.11</w:t>
      </w:r>
      <w:r>
        <w:rPr>
          <w:rFonts w:ascii="Times New Roman" w:eastAsia="仿宋_GB2312" w:hAnsi="Times New Roman" w:cs="Times New Roman" w:hint="default"/>
          <w:sz w:val="32"/>
          <w:szCs w:val="32"/>
          <w:highlight w:val="none"/>
          <w:lang w:val="en-US" w:eastAsia="zh-CN"/>
        </w:rPr>
        <w:t xml:space="preserve">万元，该项目资金已全部落实到位，资金来源为</w:t>
      </w:r>
      <w:r>
        <w:rPr>
          <w:rFonts w:hint="eastAsia"/>
          <w:sz w:val="32"/>
          <w:szCs w:val="32"/>
        </w:rPr>
        <w:t xml:space="preserve">财政拨款</w:t>
      </w:r>
      <w:r>
        <w:rPr>
          <w:rFonts w:ascii="Times New Roman" w:eastAsia="仿宋_GB2312" w:hAnsi="Times New Roman" w:cs="Times New Roman" w:hint="default"/>
          <w:sz w:val="32"/>
          <w:szCs w:val="32"/>
          <w:highlight w:val="none"/>
          <w:lang w:val="en-US" w:eastAsia="zh-CN"/>
        </w:rPr>
        <w:t xml:space="preserve">。</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（2）资金使用情况</w:t>
      </w:r>
    </w:p>
    <w:p>
      <w:pPr>
        <w:shd w:val="clear" w:color="auto" w:fill="auto"/>
        <w:spacing w:line="600" w:lineRule="exact"/>
        <w:ind w:firstLine="640" w:firstLineChars="200"/>
        <w:outlineLvl w:val="0"/>
        <w:rPr>
          <w:rFonts w:ascii="Times New Roman" w:eastAsia="仿宋_GB2312" w:hAnsi="Times New Roman" w:cs="Times New Roman" w:hint="eastAsia"/>
          <w:color w:val="000000" w:themeColor="text1"/>
          <w:sz w:val="32"/>
          <w:szCs w:val="32"/>
          <w:highlight w:val="none"/>
          <w:lang w:val="en-US" w:eastAsia="zh-CN"/>
          <w14:textFill>
            <w14:solidFill>
              <w14:schemeClr w14:val="tx1"/>
            </w14:solidFill>
          </w14:textFill>
        </w:rPr>
      </w:pPr>
      <w:r>
        <w:rPr>
          <w:rFonts w:ascii="Times New Roman" w:eastAsia="仿宋_GB2312" w:hAnsi="Times New Roman" w:cs="Times New Roman" w:hint="default"/>
          <w:sz w:val="32"/>
          <w:szCs w:val="32"/>
          <w:highlight w:val="none"/>
          <w:lang w:val="en-US" w:eastAsia="zh-CN"/>
        </w:rPr>
        <w:t xml:space="preserve">该项目年初预算数</w:t>
      </w:r>
      <w:r>
        <w:rPr>
          <w:rFonts w:eastAsia="仿宋_GB2312" w:cs="Times New Roman" w:hint="eastAsia"/>
          <w:color w:val="000000" w:themeColor="text1"/>
          <w:sz w:val="32"/>
          <w:szCs w:val="32"/>
          <w:highlight w:val="none"/>
          <w:lang w:val="en-US" w:eastAsia="zh-CN"/>
          <w14:textFill>
            <w14:solidFill>
              <w14:schemeClr w14:val="tx1"/>
            </w14:solidFill>
          </w14:textFill>
        </w:rPr>
        <w:t xml:space="preserve">21.11</w:t>
      </w:r>
      <w:r>
        <w:rPr>
          <w:rFonts w:ascii="Times New Roman" w:eastAsia="仿宋_GB2312" w:hAnsi="Times New Roman" w:cs="Times New Roman" w:hint="default"/>
          <w:color w:val="000000" w:themeColor="text1"/>
          <w:sz w:val="32"/>
          <w:szCs w:val="32"/>
          <w:highlight w:val="none"/>
          <w:lang w:val="en-US" w:eastAsia="zh-CN"/>
          <w14:textFill>
            <w14:solidFill>
              <w14:schemeClr w14:val="tx1"/>
            </w14:solidFill>
          </w14:textFill>
        </w:rPr>
        <w:t xml:space="preserve">万元，全年预算数</w:t>
      </w:r>
      <w:r>
        <w:rPr>
          <w:rFonts w:eastAsia="仿宋_GB2312" w:cs="Times New Roman" w:hint="eastAsia"/>
          <w:color w:val="000000" w:themeColor="text1"/>
          <w:sz w:val="32"/>
          <w:szCs w:val="32"/>
          <w:highlight w:val="none"/>
          <w:lang w:val="en-US" w:eastAsia="zh-CN"/>
          <w14:textFill>
            <w14:solidFill>
              <w14:schemeClr w14:val="tx1"/>
            </w14:solidFill>
          </w14:textFill>
        </w:rPr>
        <w:t xml:space="preserve">21.11</w:t>
      </w:r>
      <w:r>
        <w:rPr>
          <w:rFonts w:ascii="Times New Roman" w:eastAsia="仿宋_GB2312" w:hAnsi="Times New Roman" w:cs="Times New Roman" w:hint="default"/>
          <w:color w:val="000000" w:themeColor="text1"/>
          <w:sz w:val="32"/>
          <w:szCs w:val="32"/>
          <w:highlight w:val="none"/>
          <w:lang w:val="en-US" w:eastAsia="zh-CN"/>
          <w14:textFill>
            <w14:solidFill>
              <w14:schemeClr w14:val="tx1"/>
            </w14:solidFill>
          </w14:textFill>
        </w:rPr>
        <w:t xml:space="preserve">万元，全年执行数</w:t>
      </w:r>
      <w:r>
        <w:rPr>
          <w:rFonts w:eastAsia="仿宋_GB2312" w:cs="Times New Roman" w:hint="eastAsia"/>
          <w:color w:val="000000" w:themeColor="text1"/>
          <w:sz w:val="32"/>
          <w:szCs w:val="32"/>
          <w:highlight w:val="none"/>
          <w:lang w:val="en-US" w:eastAsia="zh-CN"/>
          <w14:textFill>
            <w14:solidFill>
              <w14:schemeClr w14:val="tx1"/>
            </w14:solidFill>
          </w14:textFill>
        </w:rPr>
        <w:t xml:space="preserve">12.09</w:t>
      </w:r>
      <w:r>
        <w:rPr>
          <w:rFonts w:ascii="Times New Roman" w:eastAsia="仿宋_GB2312" w:hAnsi="Times New Roman" w:cs="Times New Roman" w:hint="default"/>
          <w:color w:val="000000" w:themeColor="text1"/>
          <w:sz w:val="32"/>
          <w:szCs w:val="32"/>
          <w:highlight w:val="none"/>
          <w:lang w:val="en-US" w:eastAsia="zh-CN"/>
          <w14:textFill>
            <w14:solidFill>
              <w14:schemeClr w14:val="tx1"/>
            </w14:solidFill>
          </w14:textFill>
        </w:rPr>
        <w:t xml:space="preserve">万元，预算执行率为</w:t>
      </w:r>
      <w:r>
        <w:rPr>
          <w:rFonts w:eastAsia="仿宋_GB2312" w:cs="Times New Roman" w:hint="eastAsia"/>
          <w:color w:val="000000" w:themeColor="text1"/>
          <w:sz w:val="32"/>
          <w:szCs w:val="32"/>
          <w:highlight w:val="none"/>
          <w:lang w:val="en-US" w:eastAsia="zh-CN"/>
          <w14:textFill>
            <w14:solidFill>
              <w14:schemeClr w14:val="tx1"/>
            </w14:solidFill>
          </w14:textFill>
        </w:rPr>
        <w:t xml:space="preserve">57.27</w:t>
      </w:r>
      <w:r>
        <w:rPr>
          <w:rFonts w:ascii="Times New Roman" w:eastAsia="仿宋_GB2312" w:hAnsi="Times New Roman" w:cs="Times New Roman" w:hint="default"/>
          <w:color w:val="000000" w:themeColor="text1"/>
          <w:sz w:val="32"/>
          <w:szCs w:val="32"/>
          <w:highlight w:val="none"/>
          <w:lang w:val="en-US" w:eastAsia="zh-CN"/>
          <w14:textFill>
            <w14:solidFill>
              <w14:schemeClr w14:val="tx1"/>
            </w14:solidFill>
          </w14:textFill>
        </w:rPr>
        <w:t xml:space="preserve">%，主要用于：</w:t>
      </w:r>
      <w:r>
        <w:rPr>
          <w:rFonts w:eastAsia="仿宋_GB2312" w:cs="Times New Roman" w:hint="eastAsia"/>
          <w:color w:val="000000" w:themeColor="text1"/>
          <w:sz w:val="32"/>
          <w:szCs w:val="32"/>
          <w:highlight w:val="none"/>
          <w:lang w:val="en-US" w:eastAsia="zh-CN"/>
          <w14:textFill>
            <w14:solidFill>
              <w14:schemeClr w14:val="tx1"/>
            </w14:solidFill>
          </w14:textFill>
        </w:rPr>
        <w:t xml:space="preserve">发放</w:t>
      </w:r>
      <w:r>
        <w:rPr>
          <w:rFonts w:ascii="Times New Roman" w:eastAsia="仿宋_GB2312" w:hAnsi="Times New Roman" w:cs="Times New Roman" w:hint="eastAsia"/>
          <w:color w:val="000000" w:themeColor="text1"/>
          <w:sz w:val="32"/>
          <w:szCs w:val="32"/>
          <w:highlight w:val="none"/>
          <w:lang w:val="en-US" w:eastAsia="zh-CN"/>
          <w14:textFill>
            <w14:solidFill>
              <w14:schemeClr w14:val="tx1"/>
            </w14:solidFill>
          </w14:textFill>
        </w:rPr>
        <w:t xml:space="preserve">村医工资</w:t>
      </w:r>
      <w:r>
        <w:rPr>
          <w:rFonts w:hint="eastAsia"/>
          <w:color w:val="000000" w:themeColor="text1"/>
          <w:sz w:val="32"/>
          <w:szCs w:val="32"/>
          <w14:textFill>
            <w14:solidFill>
              <w14:schemeClr w14:val="tx1"/>
            </w14:solidFill>
          </w14:textFill>
        </w:rPr>
        <w:t xml:space="preserve">9.864万元</w:t>
      </w:r>
      <w:r>
        <w:rPr>
          <w:rFonts w:hint="eastAsia"/>
          <w:color w:val="000000" w:themeColor="text1"/>
          <w:sz w:val="32"/>
          <w:szCs w:val="32"/>
          <w:lang w:eastAsia="zh-CN"/>
          <w14:textFill>
            <w14:solidFill>
              <w14:schemeClr w14:val="tx1"/>
            </w14:solidFill>
          </w14:textFill>
        </w:rPr>
        <w:t xml:space="preserve">，</w:t>
      </w:r>
      <w:r>
        <w:rPr>
          <w:rFonts w:ascii="Times New Roman" w:eastAsia="仿宋_GB2312" w:hAnsi="Times New Roman" w:cs="Times New Roman" w:hint="eastAsia"/>
          <w:color w:val="000000" w:themeColor="text1"/>
          <w:sz w:val="32"/>
          <w:szCs w:val="32"/>
          <w:highlight w:val="none"/>
          <w:lang w:val="en-US" w:eastAsia="zh-CN"/>
          <w14:textFill>
            <w14:solidFill>
              <w14:schemeClr w14:val="tx1"/>
            </w14:solidFill>
          </w14:textFill>
        </w:rPr>
        <w:t xml:space="preserve">村医社保养老缴费</w:t>
      </w:r>
      <w:r>
        <w:rPr>
          <w:rFonts w:hint="eastAsia"/>
          <w:color w:val="000000" w:themeColor="text1"/>
          <w:sz w:val="32"/>
          <w:szCs w:val="32"/>
          <w14:textFill>
            <w14:solidFill>
              <w14:schemeClr w14:val="tx1"/>
            </w14:solidFill>
          </w14:textFill>
        </w:rPr>
        <w:t xml:space="preserve">2.226万元</w:t>
      </w:r>
      <w:r>
        <w:rPr>
          <w:rFonts w:hint="eastAsia"/>
          <w:color w:val="000000" w:themeColor="text1"/>
          <w:sz w:val="32"/>
          <w:szCs w:val="32"/>
          <w:lang w:eastAsia="zh-CN"/>
          <w14:textFill>
            <w14:solidFill>
              <w14:schemeClr w14:val="tx1"/>
            </w14:solidFill>
          </w14:textFill>
        </w:rPr>
        <w:t xml:space="preserve">，</w:t>
      </w:r>
      <w:r>
        <w:rPr>
          <w:rFonts w:ascii="Times New Roman" w:eastAsia="仿宋_GB2312" w:hAnsi="Times New Roman" w:cs="Times New Roman" w:hint="eastAsia"/>
          <w:color w:val="000000" w:themeColor="text1"/>
          <w:sz w:val="32"/>
          <w:szCs w:val="32"/>
          <w:highlight w:val="none"/>
          <w:lang w:val="en-US" w:eastAsia="zh-CN"/>
          <w14:textFill>
            <w14:solidFill>
              <w14:schemeClr w14:val="tx1"/>
            </w14:solidFill>
          </w14:textFill>
        </w:rPr>
        <w:t xml:space="preserve">共计12.09万元。</w:t>
      </w:r>
    </w:p>
    <w:p>
      <w:pPr>
        <w:spacing w:line="560" w:lineRule="exact"/>
        <w:ind w:firstLine="640" w:firstLineChars="200"/>
        <w:rPr>
          <w:rFonts w:ascii="Times New Roman" w:eastAsia="楷体_GB2312" w:hAnsi="Times New Roman" w:cs="Times New Roman" w:hint="default"/>
          <w:b/>
          <w:bCs/>
          <w:sz w:val="32"/>
          <w:szCs w:val="32"/>
        </w:rPr>
      </w:pPr>
      <w:r>
        <w:rPr>
          <w:rFonts w:ascii="Times New Roman" w:eastAsia="楷体_GB2312" w:hAnsi="Times New Roman" w:cs="Times New Roman" w:hint="default"/>
          <w:b/>
          <w:bCs/>
          <w:sz w:val="32"/>
          <w:szCs w:val="32"/>
        </w:rPr>
        <w:t xml:space="preserve">（二）项目绩效目标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1.总体目标</w:t>
      </w:r>
      <w:r>
        <w:rPr>
          <w:rFonts w:ascii="Times New Roman" w:eastAsia="仿宋_GB2312" w:hAnsi="Times New Roman" w:cs="Times New Roman" w:hint="eastAsia"/>
          <w:sz w:val="32"/>
          <w:szCs w:val="32"/>
          <w:highlight w:val="none"/>
          <w:lang w:val="en-US" w:eastAsia="zh-CN"/>
        </w:rPr>
        <w:t xml:space="preserve">：以科学发展观为指导，坚持以人为本，进一步调动乡村医生承担公共卫生服务的积极性，不断提高居民的健康水平，督促指导乡村医生认真履行公共卫生服务职能，规范乡村居民获得公共卫生服务的同时，改善乡村医生的待遇，按时足额发放工资及缴纳社保提高医疗服务积极性，加大医疗队伍服务诊疗范围，增强服务满意度。</w:t>
      </w:r>
    </w:p>
    <w:p>
      <w:pPr>
        <w:shd w:val="clear" w:color="auto" w:fill="auto"/>
        <w:spacing w:line="600" w:lineRule="exact"/>
        <w:ind w:firstLine="640" w:firstLineChars="200"/>
        <w:outlineLvl w:val="0"/>
        <w:rPr>
          <w:rFonts w:eastAsia="仿宋_GB2312"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2.阶段性目标</w:t>
      </w:r>
      <w:r>
        <w:rPr>
          <w:rFonts w:ascii="Times New Roman" w:eastAsia="仿宋_GB2312" w:hAnsi="Times New Roman" w:cs="Times New Roman" w:hint="eastAsia"/>
          <w:sz w:val="32"/>
          <w:szCs w:val="32"/>
          <w:highlight w:val="none"/>
          <w:lang w:val="en-US" w:eastAsia="zh-CN"/>
        </w:rPr>
        <w:t xml:space="preserve">：</w:t>
      </w:r>
      <w:r>
        <w:rPr>
          <w:rFonts w:eastAsia="仿宋_GB2312" w:cs="Times New Roman" w:hint="default"/>
          <w:sz w:val="32"/>
          <w:szCs w:val="32"/>
          <w:highlight w:val="none"/>
          <w:lang w:val="en-US" w:eastAsia="zh-CN"/>
        </w:rPr>
        <w:t xml:space="preserve">发放</w:t>
      </w:r>
      <w:r>
        <w:rPr>
          <w:rFonts w:eastAsia="仿宋_GB2312" w:cs="Times New Roman" w:hint="eastAsia"/>
          <w:sz w:val="32"/>
          <w:szCs w:val="32"/>
          <w:highlight w:val="none"/>
          <w:lang w:val="en-US" w:eastAsia="zh-CN"/>
        </w:rPr>
        <w:t xml:space="preserve">6名村医</w:t>
      </w:r>
      <w:r>
        <w:rPr>
          <w:rFonts w:eastAsia="仿宋_GB2312" w:cs="Times New Roman" w:hint="default"/>
          <w:sz w:val="32"/>
          <w:szCs w:val="32"/>
          <w:highlight w:val="none"/>
          <w:lang w:val="en-US" w:eastAsia="zh-CN"/>
        </w:rPr>
        <w:t xml:space="preserve">工资</w:t>
      </w:r>
      <w:r>
        <w:rPr>
          <w:rFonts w:eastAsia="仿宋_GB2312" w:cs="Times New Roman" w:hint="eastAsia"/>
          <w:sz w:val="32"/>
          <w:szCs w:val="32"/>
          <w:highlight w:val="none"/>
          <w:lang w:val="en-US" w:eastAsia="zh-CN"/>
        </w:rPr>
        <w:t xml:space="preserve">：其中有村医助理医师证4人，每人每月1080元，无村医助理医师证2人，每人每月1800元；发放6名村医养老补助：3月发放村医养老补助8235元，5月发放村医养老补助5490元，7月发放村医养老补助5490元，12月发放村医养老补助6677.2元</w:t>
      </w:r>
      <w:r>
        <w:rPr>
          <w:rFonts w:eastAsia="仿宋_GB2312" w:cs="Times New Roman" w:hint="default"/>
          <w:sz w:val="32"/>
          <w:szCs w:val="32"/>
          <w:highlight w:val="none"/>
          <w:lang w:val="en-US" w:eastAsia="zh-CN"/>
        </w:rPr>
        <w:t xml:space="preserve">。调动了乡村医生承担公共卫生服务的积极性，提高了居民的健康水平，规范了乡村居民获得公共卫生服务的同时，改善了乡村医生的待遇，按时足额发放工资及缴纳社保提高了医疗服务积极性，加大了医疗队伍服务诊疗范围，增强服务满意度。</w:t>
      </w:r>
    </w:p>
    <w:p>
      <w:pPr>
        <w:spacing w:line="560" w:lineRule="exact"/>
        <w:ind w:firstLine="640" w:firstLineChars="200"/>
        <w:rPr>
          <w:rFonts w:ascii="Times New Roman" w:eastAsia="黑体" w:hAnsi="Times New Roman" w:cs="Times New Roman" w:hint="default"/>
          <w:sz w:val="32"/>
          <w:szCs w:val="32"/>
        </w:rPr>
      </w:pPr>
      <w:r>
        <w:rPr>
          <w:rFonts w:ascii="Times New Roman" w:eastAsia="黑体" w:hAnsi="Times New Roman" w:cs="Times New Roman" w:hint="default"/>
          <w:sz w:val="32"/>
          <w:szCs w:val="32"/>
        </w:rPr>
        <w:t xml:space="preserve">二、绩效评价工作开展情况</w:t>
      </w:r>
    </w:p>
    <w:p>
      <w:pPr>
        <w:spacing w:line="560" w:lineRule="exact"/>
        <w:ind w:firstLine="640" w:firstLineChars="200"/>
        <w:rPr>
          <w:rFonts w:ascii="Times New Roman" w:eastAsia="楷体_GB2312" w:hAnsi="Times New Roman" w:cs="Times New Roman" w:hint="default"/>
          <w:b/>
          <w:bCs/>
          <w:sz w:val="32"/>
          <w:szCs w:val="32"/>
        </w:rPr>
      </w:pPr>
      <w:r>
        <w:rPr>
          <w:rFonts w:ascii="Times New Roman" w:eastAsia="楷体_GB2312" w:hAnsi="Times New Roman" w:cs="Times New Roman" w:hint="default"/>
          <w:b/>
          <w:bCs/>
          <w:sz w:val="32"/>
          <w:szCs w:val="32"/>
        </w:rPr>
        <w:t xml:space="preserve">（一）绩效评价目的、对象和范围</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highlight w:val="none"/>
          <w:lang w:val="en-US" w:eastAsia="zh-CN"/>
        </w:rPr>
      </w:pPr>
      <w:r>
        <w:rPr>
          <w:rFonts w:ascii="Times New Roman" w:eastAsia="仿宋_GB2312" w:hAnsi="Times New Roman" w:cs="Times New Roman" w:hint="default"/>
          <w:b w:val="0"/>
          <w:bCs w:val="0"/>
          <w:highlight w:val="none"/>
          <w:lang w:val="en-US" w:eastAsia="zh-CN"/>
        </w:rPr>
        <w:t xml:space="preserve">1.绩效评价完整性</w:t>
      </w:r>
    </w:p>
    <w:p>
      <w:pPr>
        <w:spacing w:line="560" w:lineRule="exact"/>
        <w:ind w:firstLine="640" w:firstLineChars="20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lang w:val="en-US" w:eastAsia="zh-CN"/>
        </w:rPr>
        <w:t xml:space="preserve">财政拨付资金一到位，立即根据项目要求实施项目。按月按时将资金拨付到位，保障人员工作正常开展，并且根据项目要求按照项目实施方案要求逐一进行项目部署安排，提高项目质量及效率性。在评价指标体系的构建上，充分考虑了项目的性质、目标以及预期成果，选取了具有代表性和可衡量性的关键指标，涵盖了经济效益、社会效益多个维度，力求全方位反映项目的绩效状况。同时，对于每个指标的评价标准和数据来源均进行了明确说明，确保评价结果的客观性和可追溯性。</w:t>
      </w:r>
    </w:p>
    <w:p>
      <w:pPr>
        <w:spacing w:line="560" w:lineRule="exact"/>
        <w:ind w:firstLine="640" w:firstLineChars="20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lang w:val="en-US" w:eastAsia="zh-CN"/>
        </w:rPr>
        <w:t xml:space="preserve">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lang w:val="en-US" w:eastAsia="zh-CN"/>
        </w:rPr>
        <w:t xml:space="preserve">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lang w:val="en-US" w:eastAsia="zh-CN"/>
        </w:rPr>
        <w:t xml:space="preserve">2.</w:t>
      </w:r>
      <w:r>
        <w:rPr>
          <w:rFonts w:ascii="Times New Roman" w:eastAsia="仿宋_GB2312" w:hAnsi="Times New Roman" w:cs="Times New Roman" w:hint="default"/>
          <w:sz w:val="32"/>
          <w:szCs w:val="32"/>
        </w:rPr>
        <w:t xml:space="preserve">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通过对项目预算执行情况及各项绩效目标达成程度的系统性分析，全面、客观地评估项目在预定周期内的实施效果，包括经济效益、社会效益多维度指标，为项目后续的改进与优化提供科学依据。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_GBK"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本项目预算绩效评价报告的编制以提升项目绩效为核心，旨在通过科学、严谨的评价工，为项目管理与决策提供全方位、深层次的支持，推动项目在预算约束下实现高质量、可持续发展，充分发挥财政资金的经济效益与社会效益。</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lang w:val="en-US" w:eastAsia="zh-CN"/>
        </w:rPr>
        <w:t xml:space="preserve">3</w:t>
      </w:r>
      <w:r>
        <w:rPr>
          <w:rFonts w:ascii="Times New Roman" w:eastAsia="仿宋_GB2312" w:hAnsi="Times New Roman" w:cs="Times New Roman" w:hint="default"/>
          <w:b/>
          <w:bCs/>
          <w:sz w:val="32"/>
          <w:szCs w:val="32"/>
          <w:lang w:val="en-US" w:eastAsia="zh-CN"/>
        </w:rPr>
        <w:t xml:space="preserve">.</w:t>
      </w:r>
      <w:r>
        <w:rPr>
          <w:rFonts w:ascii="Times New Roman" w:eastAsia="仿宋_GB2312" w:hAnsi="Times New Roman" w:cs="Times New Roman" w:hint="default"/>
          <w:b w:val="0"/>
          <w:bCs w:val="0"/>
        </w:rPr>
        <w:t xml:space="preserve">绩效评价的对象</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highlight w:val="none"/>
        </w:rPr>
      </w:pPr>
      <w:r>
        <w:rPr>
          <w:rFonts w:ascii="Times New Roman" w:eastAsia="仿宋_GB2312" w:hAnsi="Times New Roman" w:cs="Times New Roman" w:hint="default"/>
          <w:b w:val="0"/>
          <w:bCs w:val="0"/>
          <w:highlight w:val="none"/>
        </w:rPr>
        <w:t xml:space="preserve">本项目预算绩效评价报告的评价对象是</w:t>
      </w:r>
      <w:r>
        <w:rPr>
          <w:rFonts w:ascii="Times New Roman" w:eastAsia="仿宋_GB2312" w:hAnsi="Times New Roman" w:cs="Times New Roman" w:hint="eastAsia"/>
          <w:b w:val="0"/>
          <w:bCs w:val="0"/>
          <w:highlight w:val="none"/>
          <w:lang w:val="en-US" w:eastAsia="zh-CN"/>
        </w:rPr>
        <w:t xml:space="preserve">伊车嘎善锡伯乡</w:t>
      </w:r>
      <w:r>
        <w:rPr>
          <w:rFonts w:ascii="Times New Roman" w:eastAsia="仿宋_GB2312" w:hAnsi="Times New Roman" w:cs="Times New Roman" w:hint="eastAsia"/>
          <w:b w:val="0"/>
          <w:bCs w:val="0"/>
          <w:highlight w:val="none"/>
          <w:lang w:eastAsia="zh-CN"/>
        </w:rPr>
        <w:t xml:space="preserve">卫生院村医工资及养老</w:t>
      </w:r>
      <w:r>
        <w:rPr>
          <w:rFonts w:ascii="Times New Roman" w:eastAsia="仿宋_GB2312" w:hAnsi="Times New Roman" w:cs="Times New Roman" w:hint="default"/>
          <w:b w:val="0"/>
          <w:bCs w:val="0"/>
          <w:highlight w:val="none"/>
        </w:rPr>
        <w:t xml:space="preserve">及其预算执行情况。该项目由</w:t>
      </w:r>
      <w:r>
        <w:rPr>
          <w:rFonts w:ascii="Times New Roman" w:eastAsia="仿宋_GB2312" w:hAnsi="Times New Roman" w:cs="Times New Roman" w:hint="eastAsia"/>
          <w:b w:val="0"/>
          <w:bCs w:val="0"/>
          <w:highlight w:val="none"/>
          <w:lang w:val="en-US" w:eastAsia="zh-CN"/>
        </w:rPr>
        <w:t xml:space="preserve">伊车嘎善锡伯乡</w:t>
      </w:r>
      <w:r>
        <w:rPr>
          <w:rFonts w:ascii="Times New Roman" w:eastAsia="仿宋_GB2312" w:hAnsi="Times New Roman" w:cs="Times New Roman" w:hint="eastAsia"/>
          <w:b w:val="0"/>
          <w:bCs w:val="0"/>
          <w:highlight w:val="none"/>
          <w:lang w:eastAsia="zh-CN"/>
        </w:rPr>
        <w:t xml:space="preserve">卫生院</w:t>
      </w:r>
      <w:r>
        <w:rPr>
          <w:rFonts w:ascii="Times New Roman" w:eastAsia="仿宋_GB2312" w:hAnsi="Times New Roman" w:cs="Times New Roman" w:hint="eastAsia"/>
          <w:b w:val="0"/>
          <w:bCs w:val="0"/>
          <w:highlight w:val="none"/>
          <w:lang w:val="en-US" w:eastAsia="zh-CN"/>
        </w:rPr>
        <w:t xml:space="preserve">负</w:t>
      </w:r>
      <w:r>
        <w:rPr>
          <w:rFonts w:ascii="Times New Roman" w:eastAsia="仿宋_GB2312" w:hAnsi="Times New Roman" w:cs="Times New Roman" w:hint="default"/>
          <w:b w:val="0"/>
          <w:bCs w:val="0"/>
          <w:highlight w:val="none"/>
        </w:rPr>
        <w:t xml:space="preserve">责实施，旨在进一步调动乡村医生承担公共卫生积极性，不断提高居民的健康水平，督促指导乡村医生认真履行公共卫生服务职能，改善乡村医生的待遇，提高医疗服务积极性，加大医疗队伍服务诊疗范围，增强服务满意度。项目预算涵盖从</w:t>
      </w:r>
      <w:r>
        <w:rPr>
          <w:rFonts w:ascii="Times New Roman" w:eastAsia="仿宋_GB2312" w:hAnsi="Times New Roman" w:cs="Times New Roman" w:hint="eastAsia"/>
          <w:b w:val="0"/>
          <w:bCs w:val="0"/>
          <w:highlight w:val="none"/>
          <w:lang w:val="en-US" w:eastAsia="zh-CN"/>
        </w:rPr>
        <w:t xml:space="preserve">2024年1月1日</w:t>
      </w:r>
      <w:r>
        <w:rPr>
          <w:rFonts w:ascii="Times New Roman" w:eastAsia="仿宋_GB2312" w:hAnsi="Times New Roman" w:cs="Times New Roman" w:hint="default"/>
          <w:b w:val="0"/>
          <w:bCs w:val="0"/>
          <w:highlight w:val="none"/>
        </w:rPr>
        <w:t xml:space="preserve">至</w:t>
      </w:r>
      <w:r>
        <w:rPr>
          <w:rFonts w:ascii="Times New Roman" w:eastAsia="仿宋_GB2312" w:hAnsi="Times New Roman" w:cs="Times New Roman" w:hint="eastAsia"/>
          <w:b w:val="0"/>
          <w:bCs w:val="0"/>
          <w:highlight w:val="none"/>
          <w:lang w:val="en-US" w:eastAsia="zh-CN"/>
        </w:rPr>
        <w:t xml:space="preserve">2024年12月31日</w:t>
      </w:r>
      <w:r>
        <w:rPr>
          <w:rFonts w:ascii="Times New Roman" w:eastAsia="仿宋_GB2312" w:hAnsi="Times New Roman" w:cs="Times New Roman" w:hint="default"/>
          <w:b w:val="0"/>
          <w:bCs w:val="0"/>
          <w:highlight w:val="none"/>
        </w:rPr>
        <w:t xml:space="preserve">的全部资金投入与支出，涉及资金总额为</w:t>
      </w:r>
      <w:r>
        <w:rPr>
          <w:rFonts w:ascii="Times New Roman" w:eastAsia="仿宋_GB2312" w:hAnsi="Times New Roman" w:cs="Times New Roman" w:hint="eastAsia"/>
          <w:b w:val="0"/>
          <w:bCs w:val="0"/>
          <w:highlight w:val="none"/>
          <w:lang w:val="en-US" w:eastAsia="zh-CN"/>
        </w:rPr>
        <w:t xml:space="preserve">21.11</w:t>
      </w:r>
      <w:r>
        <w:rPr>
          <w:rFonts w:ascii="Times New Roman" w:eastAsia="仿宋_GB2312" w:hAnsi="Times New Roman" w:cs="Times New Roman" w:hint="default"/>
          <w:b w:val="0"/>
          <w:bCs w:val="0"/>
          <w:highlight w:val="none"/>
          <w:lang w:val="en-US" w:eastAsia="zh-CN"/>
        </w:rPr>
        <w:t xml:space="preserve">万</w:t>
      </w:r>
      <w:r>
        <w:rPr>
          <w:rFonts w:ascii="Times New Roman" w:eastAsia="仿宋_GB2312" w:hAnsi="Times New Roman" w:cs="Times New Roman" w:hint="default"/>
          <w:b w:val="0"/>
          <w:bCs w:val="0"/>
          <w:highlight w:val="none"/>
        </w:rPr>
        <w:t xml:space="preserve">元。</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highlight w:val="none"/>
        </w:rPr>
      </w:pPr>
      <w:r>
        <w:rPr>
          <w:rFonts w:ascii="Times New Roman" w:eastAsia="仿宋_GB2312" w:hAnsi="Times New Roman" w:cs="Times New Roman" w:hint="default"/>
          <w:b w:val="0"/>
          <w:bCs w:val="0"/>
          <w:highlight w:val="none"/>
          <w:lang w:val="en-US" w:eastAsia="zh-CN"/>
        </w:rPr>
        <w:t xml:space="preserve">4.</w:t>
      </w:r>
      <w:r>
        <w:rPr>
          <w:rFonts w:ascii="Times New Roman" w:eastAsia="仿宋_GB2312" w:hAnsi="Times New Roman" w:cs="Times New Roman" w:hint="default"/>
          <w:b w:val="0"/>
          <w:bCs w:val="0"/>
          <w:highlight w:val="none"/>
        </w:rPr>
        <w:t xml:space="preserve">绩效评价的范围</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highlight w:val="none"/>
        </w:rPr>
      </w:pPr>
      <w:r>
        <w:rPr>
          <w:rFonts w:ascii="Times New Roman" w:eastAsia="仿宋_GB2312" w:hAnsi="Times New Roman" w:cs="Times New Roman" w:hint="default"/>
          <w:b w:val="0"/>
          <w:bCs w:val="0"/>
          <w:highlight w:val="none"/>
        </w:rPr>
        <w:t xml:space="preserve">本项目预算绩效评价报告的评价范围广泛而全面，涵盖了从项目立项至评价时点期间的所有关键预算活动和财务流程。具体而言，评价范围包括但不限于以下几个方面：</w:t>
      </w:r>
    </w:p>
    <w:p>
      <w:pPr>
        <w:pStyle w:val="Title"/>
        <w:widowControl w:val="0"/>
        <w:numPr>
          <w:ilvl w:val="0"/>
          <w:numId w:val="3"/>
        </w:numPr>
        <w:spacing w:before="0" w:after="0" w:line="560" w:lineRule="exact"/>
        <w:ind w:firstLine="640" w:firstLineChars="200"/>
        <w:jc w:val="both"/>
        <w:outlineLvl w:val="9"/>
        <w:rPr>
          <w:rFonts w:ascii="Times New Roman" w:eastAsia="仿宋_GB2312" w:hAnsi="Times New Roman" w:cs="Times New Roman" w:hint="default"/>
          <w:b w:val="0"/>
          <w:bCs w:val="0"/>
          <w:highlight w:val="none"/>
        </w:rPr>
      </w:pPr>
      <w:r>
        <w:rPr>
          <w:rFonts w:ascii="Times New Roman" w:eastAsia="仿宋_GB2312" w:hAnsi="Times New Roman" w:cs="Times New Roman" w:hint="default"/>
          <w:b w:val="0"/>
          <w:bCs w:val="0"/>
          <w:highlight w:val="none"/>
        </w:rPr>
        <w:t xml:space="preserve">项目预算编制与执行：全面审视项目预算的编制依据、合理性、科学性以及实际执行情况，包括预算调整的原因和效果。</w:t>
      </w:r>
    </w:p>
    <w:p>
      <w:pPr>
        <w:pStyle w:val="Title"/>
        <w:widowControl w:val="0"/>
        <w:numPr>
          <w:ilvl w:val="0"/>
          <w:numId w:val="3"/>
        </w:numPr>
        <w:spacing w:before="0" w:after="0" w:line="560" w:lineRule="exact"/>
        <w:ind w:firstLine="640" w:firstLineChars="200"/>
        <w:jc w:val="both"/>
        <w:outlineLvl w:val="9"/>
        <w:rPr>
          <w:rFonts w:ascii="Times New Roman" w:eastAsia="仿宋_GB2312" w:hAnsi="Times New Roman" w:cs="Times New Roman" w:hint="default"/>
          <w:b w:val="0"/>
          <w:bCs w:val="0"/>
          <w:highlight w:val="none"/>
          <w:lang w:eastAsia="zh-CN"/>
        </w:rPr>
      </w:pPr>
      <w:r>
        <w:rPr>
          <w:rFonts w:ascii="Times New Roman" w:eastAsia="仿宋_GB2312" w:hAnsi="Times New Roman" w:cs="Times New Roman" w:hint="default"/>
          <w:b w:val="0"/>
          <w:bCs w:val="0"/>
          <w:highlight w:val="none"/>
        </w:rPr>
        <w:t xml:space="preserve">资金管理：深入分析项目资金的分配、使用和监管情况，确保资金使用的合规性、高效性和透明度。</w:t>
      </w:r>
    </w:p>
    <w:p>
      <w:pPr>
        <w:pStyle w:val="Title"/>
        <w:widowControl w:val="0"/>
        <w:numPr>
          <w:ilvl w:val="0"/>
          <w:numId w:val="3"/>
        </w:numPr>
        <w:spacing w:before="0" w:after="0" w:line="560" w:lineRule="exact"/>
        <w:ind w:firstLine="640" w:firstLineChars="200"/>
        <w:jc w:val="both"/>
        <w:outlineLvl w:val="9"/>
        <w:rPr>
          <w:rFonts w:ascii="Times New Roman" w:eastAsia="仿宋_GB2312" w:hAnsi="Times New Roman" w:cs="Times New Roman" w:hint="default"/>
          <w:b w:val="0"/>
          <w:bCs w:val="0"/>
          <w:highlight w:val="none"/>
          <w:lang w:eastAsia="zh-CN"/>
        </w:rPr>
      </w:pPr>
      <w:r>
        <w:rPr>
          <w:rFonts w:ascii="Times New Roman" w:eastAsia="仿宋_GB2312" w:hAnsi="Times New Roman" w:cs="Times New Roman" w:hint="default"/>
          <w:b w:val="0"/>
          <w:bCs w:val="0"/>
          <w:highlight w:val="none"/>
        </w:rPr>
        <w:t xml:space="preserve">项目实施进度与产出：评估项目是否按照既定计划顺利推进，各项任务是否按时完成，以及项目产出的数量、质量和时效性是否符合预期。</w:t>
      </w:r>
    </w:p>
    <w:p>
      <w:pPr>
        <w:pStyle w:val="Title"/>
        <w:widowControl w:val="0"/>
        <w:numPr>
          <w:ilvl w:val="0"/>
          <w:numId w:val="3"/>
        </w:numPr>
        <w:spacing w:before="0" w:after="0" w:line="560" w:lineRule="exact"/>
        <w:ind w:firstLine="640" w:firstLineChars="200"/>
        <w:jc w:val="both"/>
        <w:outlineLvl w:val="9"/>
        <w:rPr>
          <w:rFonts w:ascii="Times New Roman" w:eastAsia="仿宋_GB2312" w:hAnsi="Times New Roman" w:cs="Times New Roman" w:hint="default"/>
          <w:b w:val="0"/>
          <w:bCs w:val="0"/>
          <w:highlight w:val="none"/>
          <w:lang w:eastAsia="zh-CN"/>
        </w:rPr>
      </w:pPr>
      <w:r>
        <w:rPr>
          <w:rFonts w:ascii="Times New Roman" w:eastAsia="仿宋_GB2312" w:hAnsi="Times New Roman" w:cs="Times New Roman" w:hint="default"/>
          <w:b w:val="0"/>
          <w:bCs w:val="0"/>
          <w:highlight w:val="none"/>
        </w:rPr>
        <w:t xml:space="preserve">社会</w:t>
      </w:r>
      <w:r>
        <w:rPr>
          <w:rFonts w:ascii="Times New Roman" w:eastAsia="仿宋_GB2312" w:hAnsi="Times New Roman" w:cs="Times New Roman" w:hint="eastAsia"/>
          <w:b w:val="0"/>
          <w:bCs w:val="0"/>
          <w:highlight w:val="none"/>
          <w:lang w:eastAsia="zh-CN"/>
        </w:rPr>
        <w:t xml:space="preserve">效益</w:t>
      </w:r>
      <w:r>
        <w:rPr>
          <w:rFonts w:ascii="Times New Roman" w:eastAsia="仿宋_GB2312" w:hAnsi="Times New Roman" w:cs="Times New Roman" w:hint="default"/>
          <w:b w:val="0"/>
          <w:bCs w:val="0"/>
          <w:highlight w:val="none"/>
        </w:rPr>
        <w:t xml:space="preserve">影响：考察项目对</w:t>
      </w:r>
      <w:r>
        <w:rPr>
          <w:rFonts w:ascii="Times New Roman" w:eastAsia="仿宋_GB2312" w:hAnsi="Times New Roman" w:cs="Times New Roman" w:hint="eastAsia"/>
          <w:b w:val="0"/>
          <w:bCs w:val="0"/>
          <w:highlight w:val="none"/>
          <w:lang w:eastAsia="zh-CN"/>
        </w:rPr>
        <w:t xml:space="preserve">改善城乡居民就医条件、保障卫生院工作正常开展</w:t>
      </w:r>
      <w:r>
        <w:rPr>
          <w:rFonts w:ascii="Times New Roman" w:eastAsia="仿宋_GB2312" w:hAnsi="Times New Roman" w:cs="Times New Roman" w:hint="default"/>
          <w:b w:val="0"/>
          <w:bCs w:val="0"/>
          <w:highlight w:val="none"/>
        </w:rPr>
        <w:t xml:space="preserve">方面的综合影响。</w:t>
      </w:r>
    </w:p>
    <w:p>
      <w:pPr>
        <w:spacing w:line="560" w:lineRule="exact"/>
        <w:ind w:firstLine="640" w:firstLineChars="200"/>
        <w:rPr>
          <w:rFonts w:ascii="Times New Roman" w:hAnsi="Times New Roman" w:cs="Times New Roman" w:hint="default"/>
        </w:rPr>
      </w:pPr>
      <w:r>
        <w:rPr>
          <w:rFonts w:ascii="Times New Roman" w:eastAsia="楷体_GB2312" w:hAnsi="Times New Roman" w:cs="Times New Roman" w:hint="default"/>
          <w:b/>
          <w:bCs/>
          <w:sz w:val="32"/>
          <w:szCs w:val="32"/>
        </w:rPr>
        <w:t xml:space="preserve">（二）绩效评价原则、评价指标体系（详情见表1）、评价方法、评价标准。</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1</w:t>
      </w:r>
      <w:r>
        <w:rPr>
          <w:rFonts w:ascii="Times New Roman" w:eastAsia="仿宋_GB2312" w:hAnsi="Times New Roman" w:cs="Times New Roman" w:hint="default"/>
          <w:b/>
          <w:bCs/>
          <w:sz w:val="32"/>
          <w:szCs w:val="32"/>
          <w:lang w:val="en-US" w:eastAsia="zh-CN"/>
        </w:rPr>
        <w:t xml:space="preserve">.</w:t>
      </w:r>
      <w:r>
        <w:rPr>
          <w:rFonts w:ascii="Times New Roman" w:eastAsia="仿宋_GB2312" w:hAnsi="Times New Roman" w:cs="Times New Roman" w:hint="default"/>
          <w:b w:val="0"/>
          <w:bCs w:val="0"/>
        </w:rPr>
        <w:t xml:space="preserve">绩效评价原则</w:t>
      </w:r>
    </w:p>
    <w:p>
      <w:pPr>
        <w:spacing w:line="560" w:lineRule="exact"/>
        <w:ind w:firstLine="640" w:firstLineChars="200"/>
        <w:rPr>
          <w:rFonts w:ascii="Times New Roman" w:eastAsia="仿宋_GB2312" w:hAnsi="Times New Roman" w:cs="Times New Roman" w:hint="default"/>
          <w:color w:val="000000"/>
          <w:sz w:val="32"/>
          <w:szCs w:val="32"/>
        </w:rPr>
      </w:pPr>
      <w:r>
        <w:rPr>
          <w:rFonts w:ascii="Times New Roman" w:eastAsia="仿宋_GB2312" w:hAnsi="Times New Roman" w:cs="Times New Roman" w:hint="default"/>
          <w:color w:val="000000"/>
          <w:sz w:val="32"/>
          <w:szCs w:val="32"/>
        </w:rPr>
        <w:t xml:space="preserve">本次项目绩效评价遵循以下基本原则：</w:t>
      </w:r>
    </w:p>
    <w:p>
      <w:pPr>
        <w:pStyle w:val="Title"/>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（1）科学公正。绩效评价应当运用科学合理的方法，按照规范的程序，对项目绩效进行客观、公正的反映。</w:t>
      </w:r>
    </w:p>
    <w:p>
      <w:pPr>
        <w:pStyle w:val="Title"/>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（2）统筹兼顾。单位自评、部门评价和财政评价应职责明确，各有侧重，相互衔接。单位自评应由项目单位自主实施，即“谁支出、谁自评”。部门评价和财政评价应在单位自评的基础上开展。</w:t>
      </w:r>
    </w:p>
    <w:p>
      <w:pPr>
        <w:pStyle w:val="Title"/>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（3）激励约束。绩效评价结果应与预算安排、政策调整、改进管理实质性挂钩，体现奖优罚劣和激励相容导向，有效要安排、低效要压减、无效要问责。</w:t>
      </w:r>
    </w:p>
    <w:p>
      <w:pPr>
        <w:pStyle w:val="Title"/>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（4）公开透明。绩效评价结果应依法依规公开，并自觉接受社会监督。</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2</w:t>
      </w:r>
      <w:r>
        <w:rPr>
          <w:rFonts w:ascii="Times New Roman" w:eastAsia="仿宋_GB2312" w:hAnsi="Times New Roman" w:cs="Times New Roman" w:hint="default"/>
          <w:b/>
          <w:bCs/>
          <w:sz w:val="32"/>
          <w:szCs w:val="32"/>
          <w:lang w:val="en-US" w:eastAsia="zh-CN"/>
        </w:rPr>
        <w:t xml:space="preserve">.</w:t>
      </w:r>
      <w:r>
        <w:rPr>
          <w:rFonts w:ascii="Times New Roman" w:eastAsia="仿宋_GB2312" w:hAnsi="Times New Roman" w:cs="Times New Roman" w:hint="default"/>
          <w:b w:val="0"/>
          <w:bCs w:val="0"/>
        </w:rPr>
        <w:t xml:space="preserve">评价指标体系</w:t>
      </w:r>
    </w:p>
    <w:p>
      <w:pPr>
        <w:spacing w:line="560" w:lineRule="exact"/>
        <w:ind w:firstLine="640" w:firstLineChars="200"/>
        <w:rPr>
          <w:rFonts w:ascii="Times New Roman"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绩效评价框架是开展绩效评价的核心。绩效评价框架包括评价准则、关键评价问题、评价指标、数据来源、数据收集方法等。指标体系建立过程如下：</w:t>
      </w:r>
    </w:p>
    <w:p>
      <w:pPr>
        <w:spacing w:line="560" w:lineRule="exact"/>
        <w:ind w:firstLine="640" w:firstLineChars="200"/>
        <w:rPr>
          <w:rFonts w:ascii="Times New Roman" w:eastAsia="仿宋_GB2312"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（1）确定评价指标</w:t>
      </w:r>
    </w:p>
    <w:p>
      <w:pPr>
        <w:spacing w:line="560" w:lineRule="exact"/>
        <w:ind w:firstLine="640" w:firstLineChars="200"/>
        <w:rPr>
          <w:rFonts w:ascii="Times New Roman" w:eastAsia="仿宋_GB2312"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640" w:firstLineChars="200"/>
        <w:rPr>
          <w:rFonts w:ascii="Times New Roman" w:eastAsia="仿宋_GB2312"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（2）确定权重</w:t>
      </w:r>
    </w:p>
    <w:p>
      <w:pPr>
        <w:spacing w:line="560" w:lineRule="exact"/>
        <w:ind w:firstLine="640" w:firstLineChars="200"/>
        <w:rPr>
          <w:rFonts w:ascii="Times New Roman" w:eastAsia="仿宋_GB2312" w:hAnsi="Times New Roman" w:cs="Times New Roman" w:hint="default"/>
          <w:color w:val="FF0000"/>
          <w:spacing w:val="17"/>
          <w:sz w:val="32"/>
          <w:szCs w:val="32"/>
          <w:lang w:eastAsia="zh-CN"/>
        </w:rPr>
      </w:pPr>
      <w:r>
        <w:rPr>
          <w:rFonts w:ascii="Times New Roman" w:eastAsia="仿宋_GB2312" w:hAnsi="Times New Roman" w:cs="Times New Roman" w:hint="default"/>
          <w:color w:val="000000"/>
          <w:spacing w:val="17"/>
          <w:sz w:val="32"/>
          <w:szCs w:val="32"/>
        </w:rPr>
        <w:t xml:space="preserve">确定各个指标相对于项目总体绩效的权重分值。在绩效评价指标体系中，项目决策权重为20分，项目过程权重为20分，项目产出权重为40分，项目效益权重为20分。</w:t>
      </w:r>
    </w:p>
    <w:p>
      <w:pPr>
        <w:spacing w:line="560" w:lineRule="exact"/>
        <w:ind w:firstLine="640" w:firstLineChars="200"/>
        <w:rPr>
          <w:rFonts w:ascii="Times New Roman" w:eastAsia="仿宋_GB2312"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（3）确定指标标准值</w:t>
      </w:r>
    </w:p>
    <w:p>
      <w:pPr>
        <w:spacing w:line="560" w:lineRule="exact"/>
        <w:ind w:firstLine="640" w:firstLineChars="200"/>
        <w:rPr>
          <w:rFonts w:ascii="Times New Roman" w:eastAsia="仿宋_GB2312"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指标标准值是绩效评价指标的尺度，既要反映同类项目的先进水平，又要符合项目的实际绩效水平。具体采用计划标准等确定此次绩效评价指标标准值。</w:t>
      </w:r>
    </w:p>
    <w:p>
      <w:pPr>
        <w:pStyle w:val="Title"/>
        <w:spacing w:before="0" w:after="0" w:line="560" w:lineRule="exact"/>
        <w:ind w:firstLine="640" w:firstLineChars="200"/>
        <w:jc w:val="both"/>
        <w:rPr>
          <w:rFonts w:ascii="Times New Roman" w:eastAsia="仿宋_GB2312" w:hAnsi="Times New Roman" w:cs="Times New Roman" w:hint="default"/>
          <w:b w:val="0"/>
          <w:bCs w:val="0"/>
          <w:color w:val="000000"/>
          <w:spacing w:val="17"/>
          <w:kern w:val="2"/>
        </w:rPr>
      </w:pPr>
      <w:r>
        <w:rPr>
          <w:rFonts w:ascii="Times New Roman" w:eastAsia="仿宋_GB2312" w:hAnsi="Times New Roman" w:cs="Times New Roman" w:hint="default"/>
          <w:b w:val="0"/>
          <w:bCs w:val="0"/>
          <w:color w:val="000000"/>
          <w:spacing w:val="17"/>
          <w:kern w:val="2"/>
        </w:rPr>
        <w:t xml:space="preserve">绩效评价总分值100分，根据综合评分结果，90（含）-100分为优、80（含）-90分为良、60（含）-80分为中、60分以下为差。</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color w:val="000000"/>
          <w:spacing w:val="17"/>
        </w:rPr>
      </w:pPr>
      <w:r>
        <w:rPr>
          <w:rFonts w:ascii="Times New Roman" w:eastAsia="仿宋_GB2312" w:hAnsi="Times New Roman" w:cs="Times New Roman" w:hint="default"/>
          <w:b w:val="0"/>
          <w:bCs w:val="0"/>
          <w:color w:val="000000"/>
          <w:spacing w:val="17"/>
        </w:rPr>
        <w:t xml:space="preserve">具体评价指标体系详情见附件1</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3</w:t>
      </w:r>
      <w:r>
        <w:rPr>
          <w:rFonts w:ascii="Times New Roman" w:eastAsia="仿宋_GB2312" w:hAnsi="Times New Roman" w:cs="Times New Roman" w:hint="default"/>
          <w:b w:val="0"/>
          <w:bCs w:val="0"/>
          <w:lang w:val="en-US" w:eastAsia="zh-CN"/>
        </w:rPr>
        <w:t xml:space="preserve">.</w:t>
      </w:r>
      <w:r>
        <w:rPr>
          <w:rFonts w:ascii="Times New Roman" w:eastAsia="仿宋_GB2312" w:hAnsi="Times New Roman" w:cs="Times New Roman" w:hint="default"/>
          <w:b w:val="0"/>
          <w:bCs w:val="0"/>
        </w:rPr>
        <w:t xml:space="preserve">绩效评价方法</w:t>
      </w:r>
    </w:p>
    <w:p>
      <w:pPr>
        <w:spacing w:line="560" w:lineRule="exact"/>
        <w:ind w:firstLine="640" w:firstLineChars="200"/>
        <w:rPr>
          <w:rFonts w:ascii="Times New Roman" w:eastAsia="仿宋_GB2312"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绩效评价从项目决策、项目过程、项目产出、项目效益四个维度进行评价。评价对象为项目目标实施情况，  评价核心为资金的支出完成情况和项目的产出效益。</w:t>
      </w:r>
    </w:p>
    <w:p>
      <w:pPr>
        <w:spacing w:line="560" w:lineRule="exact"/>
        <w:ind w:firstLine="640" w:firstLineChars="200"/>
        <w:rPr>
          <w:rFonts w:ascii="Times New Roman" w:eastAsia="仿宋_GB2312"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本次评价指标中，既有定性指标又有定量指标，各类指标因考核内容不同和客观标准不同存在较大差异，因此核定具体指标时采用了不同方法，具体评价方法如下：</w:t>
      </w:r>
    </w:p>
    <w:p>
      <w:pPr>
        <w:pStyle w:val="Title"/>
        <w:widowControl w:val="0"/>
        <w:spacing w:before="0" w:after="0" w:line="560" w:lineRule="exact"/>
        <w:ind w:firstLine="640" w:firstLineChars="200"/>
        <w:jc w:val="both"/>
        <w:outlineLvl w:val="9"/>
        <w:rPr>
          <w:rFonts w:ascii="Times New Roman" w:eastAsia="仿宋_GB2312" w:hAnsi="Times New Roman" w:cs="Times New Roman" w:hint="eastAsia"/>
          <w:b w:val="0"/>
          <w:bCs w:val="0"/>
          <w:color w:val="000000"/>
          <w:spacing w:val="17"/>
          <w:kern w:val="2"/>
          <w:sz w:val="32"/>
          <w:szCs w:val="32"/>
          <w:lang w:val="en-US" w:eastAsia="zh-CN" w:bidi="ar-SA"/>
        </w:rPr>
      </w:pPr>
      <w:r>
        <w:rPr>
          <w:rFonts w:ascii="Times New Roman" w:eastAsia="仿宋_GB2312" w:hAnsi="Times New Roman" w:cs="Times New Roman" w:hint="eastAsia"/>
          <w:b w:val="0"/>
          <w:bCs w:val="0"/>
          <w:color w:val="000000"/>
          <w:spacing w:val="17"/>
          <w:kern w:val="2"/>
          <w:sz w:val="32"/>
          <w:szCs w:val="32"/>
          <w:lang w:val="en-US" w:eastAsia="zh-CN" w:bidi="ar-SA"/>
        </w:rPr>
        <w:t xml:space="preserve">本次项目支出绩效自评采用成本效益分析法。通过支出村医工资及养老支出12.09万元，促进资金的更合理运用，实现成本可控，进一步调动乡村医生承担公共卫生积极性，不断提高居民的健康水平，督促指导乡村医生认真履行公共卫生服务职能，改善乡村医生的待遇，提高医疗服务积极性，加大医疗队伍服务诊疗范围，增强服务满意度。</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4</w:t>
      </w:r>
      <w:r>
        <w:rPr>
          <w:rFonts w:ascii="Times New Roman" w:eastAsia="仿宋_GB2312" w:hAnsi="Times New Roman" w:cs="Times New Roman" w:hint="default"/>
          <w:b/>
          <w:bCs/>
          <w:sz w:val="32"/>
          <w:szCs w:val="32"/>
          <w:lang w:val="en-US" w:eastAsia="zh-CN"/>
        </w:rPr>
        <w:t xml:space="preserve">.</w:t>
      </w:r>
      <w:r>
        <w:rPr>
          <w:rFonts w:ascii="Times New Roman" w:eastAsia="仿宋_GB2312" w:hAnsi="Times New Roman" w:cs="Times New Roman" w:hint="default"/>
          <w:b w:val="0"/>
          <w:bCs w:val="0"/>
        </w:rPr>
        <w:t xml:space="preserve">评价标准</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highlight w:val="none"/>
          <w:lang w:eastAsia="zh-CN"/>
        </w:rPr>
      </w:pPr>
      <w:r>
        <w:rPr>
          <w:rFonts w:ascii="Times New Roman" w:eastAsia="仿宋_GB2312" w:hAnsi="Times New Roman" w:cs="Times New Roman" w:hint="default"/>
          <w:b w:val="0"/>
          <w:bCs w:val="0"/>
        </w:rPr>
        <w:t xml:space="preserve">绩效评价标准通常包括计划标准、行业标准、历史标准等，用于对绩效指标完成情况进行比较、分析、评价。本次评价主要采用了</w:t>
      </w:r>
      <w:r>
        <w:rPr>
          <w:rFonts w:ascii="Times New Roman" w:eastAsia="仿宋_GB2312" w:hAnsi="Times New Roman" w:cs="Times New Roman" w:hint="eastAsia"/>
          <w:b w:val="0"/>
          <w:bCs w:val="0"/>
          <w:highlight w:val="none"/>
          <w:lang w:val="en-US" w:eastAsia="zh-CN"/>
        </w:rPr>
        <w:t xml:space="preserve">计划</w:t>
      </w:r>
      <w:r>
        <w:rPr>
          <w:rFonts w:ascii="Times New Roman" w:eastAsia="仿宋_GB2312" w:hAnsi="Times New Roman" w:cs="Times New Roman" w:hint="default"/>
          <w:b w:val="0"/>
          <w:bCs w:val="0"/>
          <w:highlight w:val="none"/>
        </w:rPr>
        <w:t xml:space="preserve">标准。</w:t>
      </w:r>
    </w:p>
    <w:p>
      <w:pPr>
        <w:pStyle w:val="Title"/>
        <w:widowControl w:val="0"/>
        <w:spacing w:before="0" w:after="0" w:line="560" w:lineRule="exact"/>
        <w:ind w:firstLine="640" w:firstLineChars="200"/>
        <w:jc w:val="both"/>
        <w:outlineLvl w:val="9"/>
        <w:rPr>
          <w:rFonts w:ascii="Times New Roman" w:eastAsia="仿宋_GB2312" w:hAnsi="Times New Roman" w:cs="Times New Roman" w:hint="eastAsia"/>
          <w:b w:val="0"/>
          <w:bCs w:val="0"/>
          <w:lang w:eastAsia="zh-CN"/>
        </w:rPr>
      </w:pPr>
      <w:r>
        <w:rPr>
          <w:rFonts w:ascii="Times New Roman" w:eastAsia="仿宋_GB2312" w:hAnsi="Times New Roman" w:cs="Times New Roman" w:hint="default"/>
          <w:b w:val="0"/>
          <w:bCs w:val="0"/>
          <w:highlight w:val="none"/>
        </w:rPr>
        <w:t xml:space="preserve">计划标准。指以预先制定的目标、计划、预算、定额等作为评价标准。</w:t>
      </w:r>
      <w:r>
        <w:rPr>
          <w:rFonts w:ascii="Times New Roman" w:eastAsia="仿宋_GB2312" w:hAnsi="Times New Roman" w:cs="Times New Roman" w:hint="eastAsia"/>
          <w:b w:val="0"/>
          <w:bCs w:val="0"/>
          <w:highlight w:val="none"/>
          <w:lang w:eastAsia="zh-CN"/>
        </w:rPr>
        <w:t xml:space="preserve">根据年初制定的年度重点工作计划和绩效指标定额完成量，村医人数</w:t>
      </w:r>
      <w:r>
        <w:rPr>
          <w:rFonts w:ascii="Times New Roman" w:eastAsia="仿宋_GB2312" w:hAnsi="Times New Roman" w:cs="Times New Roman" w:hint="eastAsia"/>
          <w:b w:val="0"/>
          <w:bCs w:val="0"/>
          <w:highlight w:val="none"/>
          <w:lang w:val="en-US" w:eastAsia="zh-CN"/>
        </w:rPr>
        <w:t xml:space="preserve">7人，资金发放次数12次，</w:t>
      </w:r>
      <w:r>
        <w:rPr>
          <w:rFonts w:ascii="Times New Roman" w:eastAsia="仿宋_GB2312" w:hAnsi="Times New Roman" w:cs="Times New Roman" w:hint="eastAsia"/>
          <w:b w:val="0"/>
          <w:bCs w:val="0"/>
          <w:highlight w:val="none"/>
          <w:lang w:eastAsia="zh-CN"/>
        </w:rPr>
        <w:t xml:space="preserve">对村医工资及养老发放资金有效运用，为体现绩效改进的原则，在可实现的条件下确定了相对较高的评价标准。</w:t>
      </w:r>
    </w:p>
    <w:p>
      <w:pPr>
        <w:pStyle w:val="Title"/>
        <w:numPr>
          <w:numId w:val="0"/>
        </w:numPr>
        <w:spacing w:before="0" w:after="0" w:line="560" w:lineRule="exact"/>
        <w:ind w:firstLine="640" w:firstLineChars="200"/>
        <w:jc w:val="both"/>
        <w:rPr>
          <w:rFonts w:ascii="Times New Roman" w:eastAsia="楷体" w:hAnsi="Times New Roman" w:cs="Times New Roman" w:hint="default"/>
          <w:color w:val="000000"/>
          <w:spacing w:val="17"/>
        </w:rPr>
      </w:pPr>
      <w:r>
        <w:rPr>
          <w:rFonts w:ascii="Times New Roman" w:eastAsia="楷体" w:hAnsi="Times New Roman" w:cs="Times New Roman" w:hint="eastAsia"/>
          <w:color w:val="000000"/>
          <w:spacing w:val="17"/>
          <w:lang w:eastAsia="zh-CN"/>
        </w:rPr>
        <w:t xml:space="preserve">（三）</w:t>
      </w:r>
      <w:r>
        <w:rPr>
          <w:rFonts w:ascii="Times New Roman" w:eastAsia="楷体" w:hAnsi="Times New Roman" w:cs="Times New Roman" w:hint="default"/>
          <w:color w:val="000000"/>
          <w:spacing w:val="17"/>
        </w:rPr>
        <w:t xml:space="preserve">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lang w:eastAsia="zh-CN"/>
        </w:rPr>
        <w:t xml:space="preserve">（</w:t>
      </w:r>
      <w:r>
        <w:rPr>
          <w:rFonts w:ascii="Times New Roman" w:eastAsia="仿宋_GB2312" w:hAnsi="Times New Roman" w:cs="Times New Roman" w:hint="default"/>
          <w:sz w:val="32"/>
          <w:szCs w:val="32"/>
          <w:highlight w:val="none"/>
          <w:lang w:val="en-US" w:eastAsia="zh-CN"/>
        </w:rPr>
        <w:t xml:space="preserve">1</w:t>
      </w:r>
      <w:r>
        <w:rPr>
          <w:rFonts w:ascii="Times New Roman" w:eastAsia="仿宋_GB2312" w:hAnsi="Times New Roman" w:cs="Times New Roman" w:hint="default"/>
          <w:sz w:val="32"/>
          <w:szCs w:val="32"/>
          <w:highlight w:val="none"/>
          <w:lang w:eastAsia="zh-CN"/>
        </w:rPr>
        <w:t xml:space="preserve">）</w:t>
      </w:r>
      <w:r>
        <w:rPr>
          <w:rFonts w:ascii="Times New Roman" w:eastAsia="仿宋_GB2312" w:hAnsi="Times New Roman" w:cs="Times New Roman" w:hint="default"/>
          <w:sz w:val="32"/>
          <w:szCs w:val="32"/>
          <w:highlight w:val="none"/>
        </w:rPr>
        <w:t xml:space="preserve">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w:t>
      </w:r>
      <w:r>
        <w:rPr>
          <w:rFonts w:ascii="Times New Roman" w:eastAsia="仿宋_GB2312" w:hAnsi="Times New Roman" w:cs="Times New Roman" w:hint="default"/>
          <w:sz w:val="32"/>
          <w:szCs w:val="32"/>
          <w:highlight w:val="none"/>
          <w:lang w:val="en-US" w:eastAsia="zh-CN"/>
        </w:rPr>
        <w:t xml:space="preserve">2</w:t>
      </w:r>
      <w:r>
        <w:rPr>
          <w:rFonts w:ascii="Times New Roman" w:eastAsia="仿宋_GB2312" w:hAnsi="Times New Roman" w:cs="Times New Roman" w:hint="default"/>
          <w:sz w:val="32"/>
          <w:szCs w:val="32"/>
          <w:highlight w:val="none"/>
          <w:lang w:eastAsia="zh-CN"/>
        </w:rPr>
        <w:t xml:space="preserve">）指标体系构建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依据项目的性质、目标以及预期成果，构建了科学合理的绩效评价指标体系。该指标体系涵盖了</w:t>
      </w:r>
      <w:r>
        <w:rPr>
          <w:rFonts w:ascii="Times New Roman" w:eastAsia="仿宋_GB2312" w:hAnsi="Times New Roman" w:cs="Times New Roman" w:hint="default"/>
          <w:color w:val="000000"/>
          <w:spacing w:val="17"/>
          <w:sz w:val="32"/>
          <w:szCs w:val="32"/>
          <w:highlight w:val="none"/>
        </w:rPr>
        <w:t xml:space="preserve">项目决策、项目过程、项目产出、项目效益四个维度</w:t>
      </w:r>
      <w:r>
        <w:rPr>
          <w:rFonts w:ascii="Times New Roman" w:eastAsia="仿宋_GB2312" w:hAnsi="Times New Roman" w:cs="Times New Roman" w:hint="default"/>
          <w:sz w:val="32"/>
          <w:szCs w:val="32"/>
          <w:highlight w:val="none"/>
          <w:lang w:eastAsia="zh-CN"/>
        </w:rPr>
        <w:t xml:space="preserve">，选取了具有代表性和可衡量性的关键指标，并为每个指标设定了明确的评价标准与权重，确保评价结果能够全面、准确地反映项目的绩效状况。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w:t>
      </w:r>
      <w:r>
        <w:rPr>
          <w:rFonts w:ascii="Times New Roman" w:eastAsia="仿宋_GB2312" w:hAnsi="Times New Roman" w:cs="Times New Roman" w:hint="default"/>
          <w:sz w:val="32"/>
          <w:szCs w:val="32"/>
          <w:highlight w:val="none"/>
          <w:lang w:val="en-US" w:eastAsia="zh-CN"/>
        </w:rPr>
        <w:t xml:space="preserve">3</w:t>
      </w:r>
      <w:r>
        <w:rPr>
          <w:rFonts w:ascii="Times New Roman" w:eastAsia="仿宋_GB2312" w:hAnsi="Times New Roman" w:cs="Times New Roman" w:hint="default"/>
          <w:sz w:val="32"/>
          <w:szCs w:val="32"/>
          <w:highlight w:val="none"/>
          <w:lang w:eastAsia="zh-CN"/>
        </w:rPr>
        <w:t xml:space="preserve">）数据收集与整理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w:t>
      </w:r>
      <w:r>
        <w:rPr>
          <w:rFonts w:ascii="Times New Roman" w:eastAsia="仿宋_GB2312" w:hAnsi="Times New Roman" w:cs="Times New Roman" w:hint="default"/>
          <w:sz w:val="32"/>
          <w:szCs w:val="32"/>
          <w:highlight w:val="none"/>
          <w:lang w:val="en-US" w:eastAsia="zh-CN"/>
        </w:rPr>
        <w:t xml:space="preserve">4</w:t>
      </w:r>
      <w:r>
        <w:rPr>
          <w:rFonts w:ascii="Times New Roman" w:eastAsia="仿宋_GB2312" w:hAnsi="Times New Roman" w:cs="Times New Roman" w:hint="default"/>
          <w:sz w:val="32"/>
          <w:szCs w:val="32"/>
          <w:highlight w:val="none"/>
          <w:lang w:eastAsia="zh-CN"/>
        </w:rPr>
        <w:t xml:space="preserve">）数据分析与评估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w:t>
      </w:r>
      <w:r>
        <w:rPr>
          <w:rFonts w:ascii="Times New Roman" w:eastAsia="仿宋_GB2312" w:hAnsi="Times New Roman" w:cs="Times New Roman" w:hint="default"/>
          <w:sz w:val="32"/>
          <w:szCs w:val="32"/>
          <w:highlight w:val="none"/>
          <w:lang w:val="en-US" w:eastAsia="zh-CN"/>
        </w:rPr>
        <w:t xml:space="preserve">5</w:t>
      </w:r>
      <w:r>
        <w:rPr>
          <w:rFonts w:ascii="Times New Roman" w:eastAsia="仿宋_GB2312" w:hAnsi="Times New Roman" w:cs="Times New Roman" w:hint="default"/>
          <w:sz w:val="32"/>
          <w:szCs w:val="32"/>
          <w:highlight w:val="none"/>
          <w:lang w:eastAsia="zh-CN"/>
        </w:rPr>
        <w:t xml:space="preserve">）报告撰写与反馈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w:t>
      </w:r>
      <w:r>
        <w:rPr>
          <w:rFonts w:ascii="Times New Roman" w:eastAsia="仿宋_GB2312" w:hAnsi="Times New Roman" w:cs="Times New Roman" w:hint="default"/>
          <w:sz w:val="32"/>
          <w:szCs w:val="32"/>
          <w:highlight w:val="none"/>
          <w:lang w:val="en-US" w:eastAsia="zh-CN"/>
        </w:rPr>
        <w:t xml:space="preserve">6</w:t>
      </w:r>
      <w:r>
        <w:rPr>
          <w:rFonts w:ascii="Times New Roman" w:eastAsia="仿宋_GB2312" w:hAnsi="Times New Roman" w:cs="Times New Roman" w:hint="default"/>
          <w:sz w:val="32"/>
          <w:szCs w:val="32"/>
          <w:highlight w:val="none"/>
          <w:lang w:eastAsia="zh-CN"/>
        </w:rPr>
        <w:t xml:space="preserve">）后续跟踪与改进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numId w:val="0"/>
        </w:numPr>
        <w:spacing w:line="560" w:lineRule="exact"/>
        <w:ind w:firstLine="640" w:firstLineChars="200"/>
        <w:rPr>
          <w:rFonts w:ascii="Times New Roman" w:eastAsia="黑体" w:hAnsi="Times New Roman" w:cs="Times New Roman" w:hint="default"/>
          <w:sz w:val="32"/>
          <w:szCs w:val="32"/>
        </w:rPr>
      </w:pPr>
      <w:r>
        <w:rPr>
          <w:rFonts w:eastAsia="黑体" w:cs="Times New Roman" w:hint="eastAsia"/>
          <w:sz w:val="32"/>
          <w:szCs w:val="32"/>
          <w:lang w:eastAsia="zh-CN"/>
        </w:rPr>
        <w:t xml:space="preserve">三、</w:t>
      </w:r>
      <w:r>
        <w:rPr>
          <w:rFonts w:ascii="Times New Roman" w:eastAsia="黑体" w:hAnsi="Times New Roman" w:cs="Times New Roman" w:hint="default"/>
          <w:sz w:val="32"/>
          <w:szCs w:val="32"/>
        </w:rPr>
        <w:t xml:space="preserve">综合评价情况及评价结论（附相关评分表）</w:t>
      </w:r>
    </w:p>
    <w:p>
      <w:pPr>
        <w:pStyle w:val="Title"/>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both"/>
        <w:textAlignment w:val="auto"/>
        <w:rPr>
          <w:rFonts w:ascii="Times New Roman" w:eastAsia="楷体_GB2312" w:hAnsi="Times New Roman" w:cs="Times New Roman" w:hint="default"/>
          <w:lang w:val="en-US" w:eastAsia="zh-CN"/>
        </w:rPr>
      </w:pPr>
      <w:r>
        <w:rPr>
          <w:rFonts w:ascii="Times New Roman" w:eastAsia="楷体_GB2312" w:hAnsi="Times New Roman" w:cs="Times New Roman" w:hint="default"/>
          <w:lang w:eastAsia="zh-CN"/>
        </w:rPr>
        <w:t xml:space="preserve">（</w:t>
      </w:r>
      <w:r>
        <w:rPr>
          <w:rFonts w:ascii="Times New Roman" w:eastAsia="楷体_GB2312" w:hAnsi="Times New Roman" w:cs="Times New Roman" w:hint="default"/>
          <w:lang w:val="en-US" w:eastAsia="zh-CN"/>
        </w:rPr>
        <w:t xml:space="preserve">一</w:t>
      </w:r>
      <w:r>
        <w:rPr>
          <w:rFonts w:ascii="Times New Roman" w:eastAsia="楷体_GB2312" w:hAnsi="Times New Roman" w:cs="Times New Roman" w:hint="default"/>
          <w:lang w:eastAsia="zh-CN"/>
        </w:rPr>
        <w:t xml:space="preserve">）</w:t>
      </w:r>
      <w:r>
        <w:rPr>
          <w:rFonts w:ascii="Times New Roman" w:eastAsia="楷体_GB2312" w:hAnsi="Times New Roman" w:cs="Times New Roman" w:hint="default"/>
          <w:lang w:val="en-US" w:eastAsia="zh-CN"/>
        </w:rPr>
        <w:t xml:space="preserve">评价情况</w:t>
      </w:r>
    </w:p>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本项目的综合评价基于对项目各方面绩效的深入分析与评估。从项目目标的达成情况来看，</w:t>
      </w:r>
      <w:r>
        <w:rPr>
          <w:rFonts w:eastAsia="仿宋_GB2312" w:cs="Times New Roman" w:hint="eastAsia"/>
          <w:sz w:val="32"/>
          <w:szCs w:val="32"/>
          <w:highlight w:val="none"/>
          <w:lang w:val="en-US" w:eastAsia="zh-CN"/>
        </w:rPr>
        <w:t xml:space="preserve">霍尔果斯市伊车嘎善锡伯乡卫生院</w:t>
      </w:r>
      <w:r>
        <w:rPr>
          <w:rFonts w:eastAsia="仿宋_GB2312" w:cs="Times New Roman" w:hint="eastAsia"/>
          <w:color w:val="auto"/>
          <w:sz w:val="32"/>
          <w:szCs w:val="32"/>
          <w:highlight w:val="none"/>
          <w:lang w:eastAsia="zh-CN"/>
        </w:rPr>
        <w:t xml:space="preserve">村医工资及</w:t>
      </w:r>
      <w:r>
        <w:rPr>
          <w:rFonts w:eastAsia="仿宋_GB2312" w:cs="Times New Roman" w:hint="eastAsia"/>
          <w:color w:val="auto"/>
          <w:sz w:val="32"/>
          <w:szCs w:val="32"/>
          <w:highlight w:val="none"/>
          <w:lang w:val="en-US" w:eastAsia="zh-CN"/>
        </w:rPr>
        <w:t xml:space="preserve">社保缴纳</w:t>
      </w:r>
      <w:r>
        <w:rPr>
          <w:rFonts w:ascii="Times New Roman" w:eastAsia="仿宋_GB2312" w:hAnsi="Times New Roman" w:cs="Times New Roman" w:hint="default"/>
          <w:sz w:val="32"/>
          <w:szCs w:val="32"/>
          <w:highlight w:val="none"/>
        </w:rPr>
        <w:t xml:space="preserve">在</w:t>
      </w:r>
      <w:r>
        <w:rPr>
          <w:rFonts w:eastAsia="仿宋_GB2312" w:cs="Times New Roman" w:hint="eastAsia"/>
          <w:sz w:val="32"/>
          <w:szCs w:val="32"/>
          <w:highlight w:val="none"/>
          <w:lang w:eastAsia="zh-CN"/>
        </w:rPr>
        <w:t xml:space="preserve">改善城乡居民就医条件</w:t>
      </w:r>
      <w:r>
        <w:rPr>
          <w:rFonts w:ascii="Times New Roman" w:eastAsia="仿宋_GB2312" w:hAnsi="Times New Roman" w:cs="Times New Roman" w:hint="default"/>
          <w:sz w:val="32"/>
          <w:szCs w:val="32"/>
          <w:highlight w:val="none"/>
        </w:rPr>
        <w:t xml:space="preserve">、</w:t>
      </w:r>
      <w:r>
        <w:rPr>
          <w:rFonts w:eastAsia="仿宋_GB2312" w:cs="Times New Roman" w:hint="eastAsia"/>
          <w:sz w:val="32"/>
          <w:szCs w:val="32"/>
          <w:highlight w:val="none"/>
          <w:lang w:eastAsia="zh-CN"/>
        </w:rPr>
        <w:t xml:space="preserve">保障卫生院工作正常开展</w:t>
      </w:r>
      <w:r>
        <w:rPr>
          <w:rFonts w:ascii="Times New Roman" w:eastAsia="仿宋_GB2312" w:hAnsi="Times New Roman" w:cs="Times New Roman" w:hint="default"/>
          <w:sz w:val="32"/>
          <w:szCs w:val="32"/>
          <w:highlight w:val="none"/>
        </w:rPr>
        <w:t xml:space="preserve">等方面表现出色，达到了预期的标准与要求。同时，项目也在</w:t>
      </w:r>
      <w:r>
        <w:rPr>
          <w:rFonts w:eastAsia="仿宋_GB2312" w:cs="Times New Roman" w:hint="eastAsia"/>
          <w:sz w:val="32"/>
          <w:szCs w:val="32"/>
          <w:highlight w:val="none"/>
          <w:lang w:eastAsia="zh-CN"/>
        </w:rPr>
        <w:t xml:space="preserve">改善城乡居民就医条件</w:t>
      </w:r>
      <w:r>
        <w:rPr>
          <w:rFonts w:ascii="Times New Roman" w:eastAsia="仿宋_GB2312" w:hAnsi="Times New Roman" w:cs="Times New Roman" w:hint="default"/>
          <w:sz w:val="32"/>
          <w:szCs w:val="32"/>
          <w:highlight w:val="none"/>
        </w:rPr>
        <w:t xml:space="preserve">取得了显著的成效，如提高了医疗服务积极性，加大了医疗队伍服务诊疗范围，增强服务满意度等。</w:t>
      </w:r>
    </w:p>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在项目管理方面，</w:t>
      </w:r>
      <w:r>
        <w:rPr>
          <w:rFonts w:eastAsia="仿宋_GB2312" w:cs="Times New Roman" w:hint="eastAsia"/>
          <w:sz w:val="32"/>
          <w:szCs w:val="32"/>
          <w:highlight w:val="none"/>
          <w:lang w:val="en-US" w:eastAsia="zh-CN"/>
        </w:rPr>
        <w:t xml:space="preserve">霍尔果斯市伊车嘎善锡伯乡卫生院</w:t>
      </w:r>
      <w:r>
        <w:rPr>
          <w:rFonts w:ascii="Times New Roman" w:eastAsia="仿宋_GB2312" w:hAnsi="Times New Roman" w:cs="Times New Roman" w:hint="default"/>
          <w:sz w:val="32"/>
          <w:szCs w:val="32"/>
          <w:highlight w:val="none"/>
        </w:rPr>
        <w:t xml:space="preserve">通过有效的规划、组织与协调，项目得以顺利实施，并在预算与时间上保持了良好的控制。</w:t>
      </w:r>
    </w:p>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从项目效益的角度来看，本项目不仅实现了预期的社会效益等方面产生了积极的影响。具体而言，改善城乡居民就医条件、保障卫生院工作正常开展等方面的提升，为项目的利益相关者带来了实实在在的利益。</w:t>
      </w:r>
    </w:p>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Times New Roman" w:hAnsi="Times New Roman" w:cs="Times New Roman" w:hint="default"/>
          <w:highlight w:val="none"/>
        </w:rPr>
      </w:pPr>
      <w:r>
        <w:rPr>
          <w:rFonts w:ascii="Times New Roman" w:eastAsia="仿宋_GB2312" w:hAnsi="Times New Roman" w:cs="Times New Roman" w:hint="default"/>
          <w:sz w:val="32"/>
          <w:szCs w:val="32"/>
          <w:highlight w:val="none"/>
        </w:rPr>
        <w:t xml:space="preserve">综上所述，</w:t>
      </w:r>
      <w:r>
        <w:rPr>
          <w:rFonts w:eastAsia="仿宋_GB2312" w:cs="Times New Roman" w:hint="eastAsia"/>
          <w:sz w:val="32"/>
          <w:szCs w:val="32"/>
          <w:highlight w:val="none"/>
          <w:lang w:val="en-US" w:eastAsia="zh-CN"/>
        </w:rPr>
        <w:t xml:space="preserve">霍尔果斯市伊车嘎善锡伯乡卫生院村医工资及社保缴纳项目</w:t>
      </w:r>
      <w:r>
        <w:rPr>
          <w:rFonts w:ascii="Times New Roman" w:eastAsia="仿宋_GB2312" w:hAnsi="Times New Roman" w:cs="Times New Roman" w:hint="default"/>
          <w:sz w:val="32"/>
          <w:szCs w:val="32"/>
          <w:highlight w:val="none"/>
        </w:rPr>
        <w:t xml:space="preserve">在绩效评价中表现出色，达到了项目的预期目标，并在多个方面取得了显著的成效。</w:t>
      </w:r>
    </w:p>
    <w:p>
      <w:pPr>
        <w:pStyle w:val="Title"/>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both"/>
        <w:textAlignment w:val="auto"/>
        <w:rPr>
          <w:rFonts w:ascii="Times New Roman" w:eastAsia="楷体_GB2312" w:hAnsi="Times New Roman" w:cs="Times New Roman" w:hint="default"/>
          <w:lang w:val="en-US" w:eastAsia="zh-CN"/>
        </w:rPr>
      </w:pPr>
      <w:r>
        <w:rPr>
          <w:rFonts w:ascii="Times New Roman" w:eastAsia="楷体_GB2312" w:hAnsi="Times New Roman" w:cs="Times New Roman" w:hint="default"/>
          <w:lang w:eastAsia="zh-CN"/>
        </w:rPr>
        <w:t xml:space="preserve">（</w:t>
      </w:r>
      <w:r>
        <w:rPr>
          <w:rFonts w:ascii="Times New Roman" w:eastAsia="楷体_GB2312" w:hAnsi="Times New Roman" w:cs="Times New Roman" w:hint="default"/>
          <w:lang w:val="en-US" w:eastAsia="zh-CN"/>
        </w:rPr>
        <w:t xml:space="preserve">二</w:t>
      </w:r>
      <w:r>
        <w:rPr>
          <w:rFonts w:ascii="Times New Roman" w:eastAsia="楷体_GB2312" w:hAnsi="Times New Roman" w:cs="Times New Roman" w:hint="default"/>
          <w:lang w:eastAsia="zh-CN"/>
        </w:rPr>
        <w:t xml:space="preserve">）</w:t>
      </w:r>
      <w:r>
        <w:rPr>
          <w:rFonts w:ascii="Times New Roman" w:eastAsia="楷体_GB2312" w:hAnsi="Times New Roman" w:cs="Times New Roman" w:hint="default"/>
          <w:lang w:val="en-US" w:eastAsia="zh-CN"/>
        </w:rPr>
        <w:t xml:space="preserve">评价结论</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lang w:eastAsia="zh-CN"/>
        </w:rPr>
      </w:pPr>
      <w:r>
        <w:rPr>
          <w:rFonts w:ascii="Times New Roman" w:eastAsia="仿宋_GB2312" w:hAnsi="Times New Roman" w:cs="Times New Roman" w:hint="default"/>
          <w:b w:val="0"/>
          <w:bCs w:val="0"/>
        </w:rPr>
        <w:t xml:space="preserve">运用绩效评价组制定的评价指标体系以及财政部《项目支出绩效评价管理办法》（财预〔2020〕10号）文件的评分标准，通过数据采集、问卷调查及访谈等方式，对本项目进行客观评价，最终评分结果：</w:t>
      </w:r>
      <w:r>
        <w:rPr>
          <w:rFonts w:ascii="Times New Roman" w:eastAsia="仿宋_GB2312" w:hAnsi="Times New Roman" w:cs="Times New Roman" w:hint="default"/>
          <w:b w:val="0"/>
          <w:bCs w:val="0"/>
          <w:highlight w:val="none"/>
        </w:rPr>
        <w:t xml:space="preserve">总得分为</w:t>
      </w:r>
      <w:r>
        <w:rPr>
          <w:rFonts w:ascii="Times New Roman" w:eastAsia="仿宋_GB2312" w:hAnsi="Times New Roman" w:cs="Times New Roman" w:hint="eastAsia"/>
          <w:b w:val="0"/>
          <w:bCs w:val="0"/>
          <w:highlight w:val="none"/>
          <w:lang w:val="en-US" w:eastAsia="zh-CN"/>
        </w:rPr>
        <w:t xml:space="preserve">93.19</w:t>
      </w:r>
      <w:r>
        <w:rPr>
          <w:rFonts w:ascii="Times New Roman" w:eastAsia="仿宋_GB2312" w:hAnsi="Times New Roman" w:cs="Times New Roman" w:hint="default"/>
          <w:b w:val="0"/>
          <w:bCs w:val="0"/>
          <w:highlight w:val="none"/>
        </w:rPr>
        <w:t xml:space="preserve">分，属于“优”。其中，项目决策类指标权重为20分，得分为 </w:t>
      </w:r>
      <w:r>
        <w:rPr>
          <w:rFonts w:ascii="Times New Roman" w:eastAsia="仿宋_GB2312" w:hAnsi="Times New Roman" w:cs="Times New Roman" w:hint="eastAsia"/>
          <w:b w:val="0"/>
          <w:bCs w:val="0"/>
          <w:highlight w:val="none"/>
          <w:lang w:val="en-US" w:eastAsia="zh-CN"/>
        </w:rPr>
        <w:t xml:space="preserve">20</w:t>
      </w:r>
      <w:r>
        <w:rPr>
          <w:rFonts w:ascii="Times New Roman" w:eastAsia="仿宋_GB2312" w:hAnsi="Times New Roman" w:cs="Times New Roman" w:hint="default"/>
          <w:b w:val="0"/>
          <w:bCs w:val="0"/>
          <w:highlight w:val="none"/>
        </w:rPr>
        <w:t xml:space="preserve">分，得分率为 </w:t>
      </w:r>
      <w:r>
        <w:rPr>
          <w:rFonts w:ascii="Times New Roman" w:eastAsia="仿宋_GB2312" w:hAnsi="Times New Roman" w:cs="Times New Roman" w:hint="eastAsia"/>
          <w:b w:val="0"/>
          <w:bCs w:val="0"/>
          <w:highlight w:val="none"/>
          <w:lang w:val="en-US" w:eastAsia="zh-CN"/>
        </w:rPr>
        <w:t xml:space="preserve">100</w:t>
      </w:r>
      <w:r>
        <w:rPr>
          <w:rFonts w:ascii="Times New Roman" w:eastAsia="仿宋_GB2312" w:hAnsi="Times New Roman" w:cs="Times New Roman" w:hint="default"/>
          <w:b w:val="0"/>
          <w:bCs w:val="0"/>
          <w:highlight w:val="none"/>
        </w:rPr>
        <w:t xml:space="preserve">%。项目过程类指标权重为20分，得分为</w:t>
      </w:r>
      <w:r>
        <w:rPr>
          <w:rFonts w:ascii="Times New Roman" w:eastAsia="仿宋_GB2312" w:hAnsi="Times New Roman" w:cs="Times New Roman" w:hint="eastAsia"/>
          <w:b w:val="0"/>
          <w:bCs w:val="0"/>
          <w:highlight w:val="none"/>
          <w:lang w:val="en-US" w:eastAsia="zh-CN"/>
        </w:rPr>
        <w:t xml:space="preserve">18.29</w:t>
      </w:r>
      <w:r>
        <w:rPr>
          <w:rFonts w:ascii="Times New Roman" w:eastAsia="仿宋_GB2312" w:hAnsi="Times New Roman" w:cs="Times New Roman" w:hint="default"/>
          <w:b w:val="0"/>
          <w:bCs w:val="0"/>
          <w:highlight w:val="none"/>
        </w:rPr>
        <w:t xml:space="preserve">分，得分率为 </w:t>
      </w:r>
      <w:r>
        <w:rPr>
          <w:rFonts w:ascii="Times New Roman" w:eastAsia="仿宋_GB2312" w:hAnsi="Times New Roman" w:cs="Times New Roman" w:hint="eastAsia"/>
          <w:b w:val="0"/>
          <w:bCs w:val="0"/>
          <w:highlight w:val="none"/>
          <w:lang w:val="en-US" w:eastAsia="zh-CN"/>
        </w:rPr>
        <w:t xml:space="preserve">91.45</w:t>
      </w:r>
      <w:r>
        <w:rPr>
          <w:rFonts w:ascii="Times New Roman" w:eastAsia="仿宋_GB2312" w:hAnsi="Times New Roman" w:cs="Times New Roman" w:hint="default"/>
          <w:b w:val="0"/>
          <w:bCs w:val="0"/>
          <w:highlight w:val="none"/>
        </w:rPr>
        <w:t xml:space="preserve">%。项目产出类指标权重为40分，得分为</w:t>
      </w:r>
      <w:r>
        <w:rPr>
          <w:rFonts w:ascii="Times New Roman" w:eastAsia="仿宋_GB2312" w:hAnsi="Times New Roman" w:cs="Times New Roman" w:hint="eastAsia"/>
          <w:b w:val="0"/>
          <w:bCs w:val="0"/>
          <w:highlight w:val="none"/>
          <w:lang w:val="en-US" w:eastAsia="zh-CN"/>
        </w:rPr>
        <w:t xml:space="preserve">34.90</w:t>
      </w:r>
      <w:r>
        <w:rPr>
          <w:rFonts w:ascii="Times New Roman" w:eastAsia="仿宋_GB2312" w:hAnsi="Times New Roman" w:cs="Times New Roman" w:hint="default"/>
          <w:b w:val="0"/>
          <w:bCs w:val="0"/>
          <w:highlight w:val="none"/>
        </w:rPr>
        <w:t xml:space="preserve">分，得分率为 </w:t>
      </w:r>
      <w:r>
        <w:rPr>
          <w:rFonts w:ascii="Times New Roman" w:eastAsia="仿宋_GB2312" w:hAnsi="Times New Roman" w:cs="Times New Roman" w:hint="eastAsia"/>
          <w:b w:val="0"/>
          <w:bCs w:val="0"/>
          <w:highlight w:val="none"/>
          <w:lang w:val="en-US" w:eastAsia="zh-CN"/>
        </w:rPr>
        <w:t xml:space="preserve">87.25</w:t>
      </w:r>
      <w:r>
        <w:rPr>
          <w:rFonts w:ascii="Times New Roman" w:eastAsia="仿宋_GB2312" w:hAnsi="Times New Roman" w:cs="Times New Roman" w:hint="default"/>
          <w:b w:val="0"/>
          <w:bCs w:val="0"/>
          <w:highlight w:val="none"/>
        </w:rPr>
        <w:t xml:space="preserve">%。项目效益类指标权重为20分，得分为</w:t>
      </w:r>
      <w:r>
        <w:rPr>
          <w:rFonts w:ascii="Times New Roman" w:eastAsia="仿宋_GB2312" w:hAnsi="Times New Roman" w:cs="Times New Roman" w:hint="eastAsia"/>
          <w:b w:val="0"/>
          <w:bCs w:val="0"/>
          <w:highlight w:val="none"/>
          <w:lang w:val="en-US" w:eastAsia="zh-CN"/>
        </w:rPr>
        <w:t xml:space="preserve">20</w:t>
      </w:r>
      <w:r>
        <w:rPr>
          <w:rFonts w:ascii="Times New Roman" w:eastAsia="仿宋_GB2312" w:hAnsi="Times New Roman" w:cs="Times New Roman" w:hint="default"/>
          <w:b w:val="0"/>
          <w:bCs w:val="0"/>
          <w:highlight w:val="none"/>
        </w:rPr>
        <w:t xml:space="preserve">分，得分率为</w:t>
      </w:r>
      <w:r>
        <w:rPr>
          <w:rFonts w:ascii="Times New Roman" w:eastAsia="仿宋_GB2312" w:hAnsi="Times New Roman" w:cs="Times New Roman" w:hint="eastAsia"/>
          <w:b w:val="0"/>
          <w:bCs w:val="0"/>
          <w:highlight w:val="none"/>
          <w:lang w:val="en-US" w:eastAsia="zh-CN"/>
        </w:rPr>
        <w:t xml:space="preserve">100</w:t>
      </w:r>
      <w:r>
        <w:rPr>
          <w:rFonts w:ascii="Times New Roman" w:eastAsia="仿宋_GB2312" w:hAnsi="Times New Roman" w:cs="Times New Roman" w:hint="default"/>
          <w:b w:val="0"/>
          <w:bCs w:val="0"/>
          <w:highlight w:val="none"/>
        </w:rPr>
        <w:t xml:space="preserve">%。</w:t>
      </w:r>
      <w:r>
        <w:rPr>
          <w:rFonts w:ascii="Times New Roman" w:eastAsia="仿宋_GB2312" w:hAnsi="Times New Roman" w:cs="Times New Roman" w:hint="default"/>
          <w:b w:val="0"/>
          <w:bCs w:val="0"/>
        </w:rPr>
        <w:t xml:space="preserve">具体打分情况详见：附件1综合评分表</w:t>
      </w:r>
      <w:r>
        <w:rPr>
          <w:rFonts w:ascii="Times New Roman" w:eastAsia="仿宋_GB2312" w:hAnsi="Times New Roman" w:cs="Times New Roman" w:hint="default"/>
          <w:b w:val="0"/>
          <w:bCs w:val="0"/>
          <w:lang w:eastAsia="zh-CN"/>
        </w:rPr>
        <w:t xml:space="preserve">。</w:t>
      </w:r>
    </w:p>
    <w:p>
      <w:pPr>
        <w:pStyle w:val="Title"/>
        <w:keepNext w:val="0"/>
        <w:keepLines w:val="0"/>
        <w:pageBreakBefore w:val="0"/>
        <w:widowControl/>
        <w:kinsoku/>
        <w:wordWrap/>
        <w:overflowPunct/>
        <w:topLinePunct w:val="0"/>
        <w:autoSpaceDE/>
        <w:autoSpaceDN/>
        <w:bidi w:val="0"/>
        <w:adjustRightInd/>
        <w:snapToGrid/>
        <w:spacing w:before="0" w:after="0"/>
        <w:textAlignment w:val="auto"/>
        <w:rPr>
          <w:rFonts w:ascii="Times New Roman" w:eastAsia="仿宋_GB2312" w:hAnsi="Times New Roman" w:cs="Times New Roman" w:hint="default"/>
          <w:sz w:val="21"/>
          <w:szCs w:val="21"/>
        </w:rPr>
      </w:pPr>
      <w:r>
        <w:rPr>
          <w:rFonts w:ascii="Times New Roman" w:eastAsia="仿宋_GB2312" w:hAnsi="Times New Roman" w:cs="Times New Roman" w:hint="default"/>
          <w:sz w:val="21"/>
          <w:szCs w:val="21"/>
        </w:rPr>
        <w:t xml:space="preserve">表1综合评分表</w:t>
      </w:r>
    </w:p>
    <w:tbl>
      <w:tblPr>
        <w:tblStyle w:val="NormalTable"/>
        <w:tblW w:w="7583" w:type="dxa"/>
        <w:jc w:val="center"/>
        <w:tblLayout w:type="fixed"/>
        <w:tblCellMar>
          <w:top w:w="0" w:type="dxa"/>
          <w:left w:w="108" w:type="dxa"/>
          <w:bottom w:w="0" w:type="dxa"/>
          <w:right w:w="108" w:type="dxa"/>
        </w:tblCellMar>
        <w:tblLook w:firstRow="0" w:lastRow="0" w:firstColumn="0" w:lastColumn="0" w:noHBand="1" w:noVBand="1"/>
      </w:tblPr>
      <w:tblGrid>
        <w:gridCol w:w="3137"/>
        <w:gridCol w:w="2168"/>
        <w:gridCol w:w="2278"/>
      </w:tblGrid>
      <w:tr>
        <w:tblPrEx>
          <w:tblW w:w="7583" w:type="dxa"/>
          <w:tblLayout w:type="fixed"/>
          <w:tblCellMar>
            <w:top w:w="0" w:type="dxa"/>
            <w:left w:w="108" w:type="dxa"/>
            <w:bottom w:w="0" w:type="dxa"/>
            <w:right w:w="108" w:type="dxa"/>
          </w:tblCellMar>
        </w:tblPrEx>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EBEBE"/>
            <w:vAlign w:val="center"/>
          </w:tcPr>
          <w:p>
            <w:pPr>
              <w:jc w:val="center"/>
              <w:rPr>
                <w:rFonts w:ascii="Times New Roman" w:eastAsia="仿宋_GB2312" w:hAnsi="Times New Roman" w:cs="Times New Roman" w:hint="default"/>
                <w:b/>
                <w:bCs/>
                <w:color w:val="000000"/>
                <w:sz w:val="21"/>
                <w:szCs w:val="21"/>
              </w:rPr>
            </w:pPr>
            <w:r>
              <w:rPr>
                <w:rFonts w:ascii="Times New Roman" w:eastAsia="仿宋_GB2312" w:hAnsi="Times New Roman" w:cs="Times New Roman" w:hint="default"/>
                <w:b/>
                <w:bCs/>
                <w:color w:val="000000"/>
                <w:sz w:val="21"/>
                <w:szCs w:val="21"/>
              </w:rPr>
              <w:t xml:space="preserve">一级指标</w:t>
            </w:r>
          </w:p>
        </w:tc>
        <w:tc>
          <w:tcPr>
            <w:tcW w:w="2168" w:type="dxa"/>
            <w:tcBorders>
              <w:top w:val="single" w:sz="4" w:space="0" w:color="auto"/>
              <w:left w:val="nil"/>
              <w:bottom w:val="single" w:sz="4" w:space="0" w:color="auto"/>
              <w:right w:val="single" w:sz="4" w:space="0" w:color="auto"/>
            </w:tcBorders>
            <w:shd w:val="clear" w:color="000000" w:fill="BEBEBE"/>
            <w:vAlign w:val="center"/>
          </w:tcPr>
          <w:p>
            <w:pPr>
              <w:jc w:val="center"/>
              <w:rPr>
                <w:rFonts w:ascii="Times New Roman" w:eastAsia="仿宋_GB2312" w:hAnsi="Times New Roman" w:cs="Times New Roman" w:hint="default"/>
                <w:b/>
                <w:bCs/>
                <w:color w:val="000000"/>
                <w:sz w:val="21"/>
                <w:szCs w:val="21"/>
              </w:rPr>
            </w:pPr>
            <w:r>
              <w:rPr>
                <w:rFonts w:ascii="Times New Roman" w:eastAsia="仿宋_GB2312" w:hAnsi="Times New Roman" w:cs="Times New Roman" w:hint="default"/>
                <w:b/>
                <w:bCs/>
                <w:color w:val="000000"/>
                <w:sz w:val="21"/>
                <w:szCs w:val="21"/>
              </w:rPr>
              <w:t xml:space="preserve">权重分</w:t>
            </w:r>
          </w:p>
        </w:tc>
        <w:tc>
          <w:tcPr>
            <w:tcW w:w="2278" w:type="dxa"/>
            <w:tcBorders>
              <w:top w:val="single" w:sz="4" w:space="0" w:color="auto"/>
              <w:left w:val="nil"/>
              <w:bottom w:val="single" w:sz="4" w:space="0" w:color="auto"/>
              <w:right w:val="single" w:sz="4" w:space="0" w:color="auto"/>
            </w:tcBorders>
            <w:shd w:val="clear" w:color="000000" w:fill="BEBEBE"/>
            <w:vAlign w:val="center"/>
          </w:tcPr>
          <w:p>
            <w:pPr>
              <w:jc w:val="center"/>
              <w:rPr>
                <w:rFonts w:ascii="Times New Roman" w:eastAsia="仿宋_GB2312" w:hAnsi="Times New Roman" w:cs="Times New Roman" w:hint="default"/>
                <w:b/>
                <w:bCs/>
                <w:color w:val="000000"/>
                <w:sz w:val="21"/>
                <w:szCs w:val="21"/>
              </w:rPr>
            </w:pPr>
            <w:r>
              <w:rPr>
                <w:rFonts w:ascii="Times New Roman" w:eastAsia="仿宋_GB2312" w:hAnsi="Times New Roman" w:cs="Times New Roman" w:hint="default"/>
                <w:b/>
                <w:bCs/>
                <w:color w:val="000000"/>
                <w:sz w:val="21"/>
                <w:szCs w:val="21"/>
              </w:rPr>
              <w:t xml:space="preserve">得分</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rPr>
            </w:pPr>
            <w:r>
              <w:rPr>
                <w:rFonts w:ascii="Times New Roman" w:eastAsia="仿宋_GB2312" w:hAnsi="Times New Roman" w:cs="Times New Roman" w:hint="default"/>
                <w:color w:val="000000"/>
                <w:sz w:val="21"/>
                <w:szCs w:val="21"/>
              </w:rPr>
              <w:t xml:space="preserve">项目决策</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ascii="Times New Roman" w:eastAsia="仿宋_GB2312" w:hAnsi="Times New Roman" w:cs="Times New Roman" w:hint="default"/>
                <w:color w:val="000000"/>
                <w:sz w:val="21"/>
                <w:szCs w:val="21"/>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kern w:val="2"/>
                <w:sz w:val="21"/>
                <w:szCs w:val="21"/>
                <w:lang w:val="en-US" w:eastAsia="zh-CN" w:bidi="ar-SA"/>
              </w:rPr>
            </w:pPr>
            <w:r>
              <w:rPr>
                <w:rFonts w:eastAsia="仿宋_GB2312" w:cs="Times New Roman" w:hint="eastAsia"/>
                <w:color w:val="000000"/>
                <w:sz w:val="21"/>
                <w:szCs w:val="21"/>
                <w:lang w:val="en-US" w:eastAsia="zh-CN"/>
              </w:rPr>
              <w:t xml:space="preserve">20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rPr>
            </w:pPr>
            <w:r>
              <w:rPr>
                <w:rFonts w:ascii="Times New Roman" w:eastAsia="仿宋_GB2312" w:hAnsi="Times New Roman" w:cs="Times New Roman" w:hint="default"/>
                <w:color w:val="000000"/>
                <w:sz w:val="21"/>
                <w:szCs w:val="21"/>
              </w:rPr>
              <w:t xml:space="preserve">项目过程</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ascii="Times New Roman" w:eastAsia="仿宋_GB2312" w:hAnsi="Times New Roman" w:cs="Times New Roman" w:hint="default"/>
                <w:color w:val="000000"/>
                <w:sz w:val="21"/>
                <w:szCs w:val="21"/>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kern w:val="2"/>
                <w:sz w:val="21"/>
                <w:szCs w:val="21"/>
                <w:lang w:val="en-US" w:eastAsia="zh-CN" w:bidi="ar-SA"/>
              </w:rPr>
            </w:pPr>
            <w:r>
              <w:rPr>
                <w:rFonts w:eastAsia="仿宋_GB2312" w:cs="Times New Roman" w:hint="eastAsia"/>
                <w:color w:val="000000"/>
                <w:sz w:val="21"/>
                <w:szCs w:val="21"/>
                <w:lang w:val="en-US" w:eastAsia="zh-CN"/>
              </w:rPr>
              <w:t xml:space="preserve">18.29</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rPr>
            </w:pPr>
            <w:r>
              <w:rPr>
                <w:rFonts w:ascii="Times New Roman" w:eastAsia="仿宋_GB2312" w:hAnsi="Times New Roman" w:cs="Times New Roman" w:hint="default"/>
                <w:color w:val="000000"/>
                <w:sz w:val="21"/>
                <w:szCs w:val="21"/>
              </w:rPr>
              <w:t xml:space="preserve">项目产出</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ascii="Times New Roman" w:eastAsia="仿宋_GB2312" w:hAnsi="Times New Roman" w:cs="Times New Roman" w:hint="default"/>
                <w:color w:val="000000"/>
                <w:sz w:val="21"/>
                <w:szCs w:val="21"/>
                <w:lang w:val="en-US" w:eastAsia="zh-CN"/>
              </w:rPr>
              <w:t xml:space="preserve">40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kern w:val="2"/>
                <w:sz w:val="21"/>
                <w:szCs w:val="21"/>
                <w:lang w:val="en-US" w:eastAsia="zh-CN" w:bidi="ar-SA"/>
              </w:rPr>
            </w:pPr>
            <w:r>
              <w:rPr>
                <w:rFonts w:eastAsia="仿宋_GB2312" w:cs="Times New Roman" w:hint="eastAsia"/>
                <w:color w:val="000000"/>
                <w:sz w:val="21"/>
                <w:szCs w:val="21"/>
                <w:lang w:val="en-US" w:eastAsia="zh-CN"/>
              </w:rPr>
              <w:t xml:space="preserve">34.90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rPr>
            </w:pPr>
            <w:r>
              <w:rPr>
                <w:rFonts w:ascii="Times New Roman" w:eastAsia="仿宋_GB2312" w:hAnsi="Times New Roman" w:cs="Times New Roman" w:hint="default"/>
                <w:color w:val="000000"/>
                <w:sz w:val="21"/>
                <w:szCs w:val="21"/>
              </w:rPr>
              <w:t xml:space="preserve">项目效益</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ascii="Times New Roman" w:eastAsia="仿宋_GB2312" w:hAnsi="Times New Roman" w:cs="Times New Roman" w:hint="default"/>
                <w:color w:val="000000"/>
                <w:sz w:val="21"/>
                <w:szCs w:val="21"/>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kern w:val="2"/>
                <w:sz w:val="21"/>
                <w:szCs w:val="21"/>
                <w:lang w:val="en-US" w:eastAsia="zh-CN" w:bidi="ar-SA"/>
              </w:rPr>
            </w:pPr>
            <w:r>
              <w:rPr>
                <w:rFonts w:eastAsia="仿宋_GB2312" w:cs="Times New Roman" w:hint="eastAsia"/>
                <w:color w:val="000000"/>
                <w:sz w:val="21"/>
                <w:szCs w:val="21"/>
                <w:lang w:val="en-US" w:eastAsia="zh-CN"/>
              </w:rPr>
              <w:t xml:space="preserve">20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b/>
                <w:bCs/>
                <w:color w:val="000000"/>
                <w:sz w:val="21"/>
                <w:szCs w:val="21"/>
              </w:rPr>
            </w:pPr>
            <w:r>
              <w:rPr>
                <w:rFonts w:ascii="Times New Roman" w:eastAsia="仿宋_GB2312" w:hAnsi="Times New Roman" w:cs="Times New Roman" w:hint="default"/>
                <w:b/>
                <w:bCs/>
                <w:color w:val="000000"/>
                <w:sz w:val="21"/>
                <w:szCs w:val="21"/>
              </w:rPr>
              <w:t xml:space="preserve">合计</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b/>
                <w:bCs/>
                <w:color w:val="000000"/>
                <w:sz w:val="21"/>
                <w:szCs w:val="21"/>
                <w:lang w:val="en-US" w:eastAsia="zh-CN"/>
              </w:rPr>
            </w:pPr>
            <w:r>
              <w:rPr>
                <w:rFonts w:ascii="Times New Roman" w:eastAsia="仿宋_GB2312" w:hAnsi="Times New Roman" w:cs="Times New Roman" w:hint="default"/>
                <w:b/>
                <w:bCs/>
                <w:color w:val="000000"/>
                <w:sz w:val="21"/>
                <w:szCs w:val="21"/>
                <w:lang w:val="en-US" w:eastAsia="zh-CN"/>
              </w:rPr>
              <w:t xml:space="preserve">100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b/>
                <w:bCs/>
                <w:color w:val="000000"/>
                <w:kern w:val="2"/>
                <w:sz w:val="21"/>
                <w:szCs w:val="21"/>
                <w:lang w:val="en-US" w:eastAsia="zh-CN" w:bidi="ar-SA"/>
              </w:rPr>
            </w:pPr>
            <w:r>
              <w:rPr>
                <w:rFonts w:eastAsia="仿宋_GB2312" w:cs="Times New Roman" w:hint="eastAsia"/>
                <w:b/>
                <w:bCs/>
                <w:color w:val="000000"/>
                <w:sz w:val="21"/>
                <w:szCs w:val="21"/>
                <w:lang w:val="en-US" w:eastAsia="zh-CN"/>
              </w:rPr>
              <w:t xml:space="preserve">93.19</w:t>
            </w:r>
          </w:p>
        </w:tc>
      </w:tr>
    </w:tbl>
    <w:p>
      <w:pPr>
        <w:spacing w:line="560" w:lineRule="exact"/>
        <w:ind w:firstLine="640" w:firstLineChars="200"/>
        <w:rPr>
          <w:rFonts w:ascii="Times New Roman" w:eastAsia="黑体" w:hAnsi="Times New Roman" w:cs="Times New Roman" w:hint="default"/>
          <w:sz w:val="32"/>
          <w:szCs w:val="32"/>
        </w:rPr>
      </w:pPr>
      <w:r>
        <w:rPr>
          <w:rFonts w:ascii="Times New Roman" w:eastAsia="黑体" w:hAnsi="Times New Roman" w:cs="Times New Roman" w:hint="default"/>
          <w:sz w:val="32"/>
          <w:szCs w:val="32"/>
        </w:rPr>
        <w:t xml:space="preserve">四、绩效评价指标分析</w:t>
      </w:r>
    </w:p>
    <w:p>
      <w:pPr>
        <w:pStyle w:val="Title"/>
        <w:spacing w:before="0" w:after="0" w:line="560" w:lineRule="exact"/>
        <w:ind w:firstLine="640" w:firstLineChars="200"/>
        <w:jc w:val="both"/>
        <w:rPr>
          <w:rFonts w:ascii="Times New Roman" w:eastAsia="楷体_GB2312" w:hAnsi="Times New Roman" w:cs="Times New Roman" w:hint="default"/>
        </w:rPr>
      </w:pPr>
      <w:r>
        <w:rPr>
          <w:rFonts w:ascii="Times New Roman" w:eastAsia="楷体_GB2312" w:hAnsi="Times New Roman" w:cs="Times New Roman" w:hint="default"/>
        </w:rPr>
        <w:t xml:space="preserve">（一）项目决策情况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项目决策类指标包括项目立项、绩效目标和资金投入三方面的内容，由6个三级指标构成，权重分值为20分，实际得分</w:t>
      </w:r>
      <w:r>
        <w:rPr>
          <w:rFonts w:eastAsia="仿宋_GB2312" w:cs="Times New Roman" w:hint="eastAsia"/>
          <w:sz w:val="32"/>
          <w:szCs w:val="32"/>
          <w:highlight w:val="none"/>
          <w:lang w:val="en-US" w:eastAsia="zh-CN"/>
        </w:rPr>
        <w:t xml:space="preserve">20</w:t>
      </w:r>
      <w:r>
        <w:rPr>
          <w:rFonts w:ascii="Times New Roman" w:eastAsia="仿宋_GB2312" w:hAnsi="Times New Roman" w:cs="Times New Roman" w:hint="default"/>
          <w:sz w:val="32"/>
          <w:szCs w:val="32"/>
          <w:highlight w:val="none"/>
          <w:lang w:val="en-US" w:eastAsia="zh-CN"/>
        </w:rPr>
        <w:t xml:space="preserve">分，得分率为</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1.项目立项</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（1）立项依据充分性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（2）立项程序规范性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rPr>
        <w:t xml:space="preserve">项目申请、设立过程符合相关要求，</w:t>
      </w:r>
      <w:r>
        <w:rPr>
          <w:rFonts w:ascii="Times New Roman" w:eastAsia="仿宋_GB2312" w:hAnsi="Times New Roman" w:cs="Times New Roman" w:hint="default"/>
          <w:sz w:val="32"/>
          <w:szCs w:val="32"/>
        </w:rPr>
        <w:t xml:space="preserve">严格按照审批流程准备符合要求的文件、材料；</w:t>
      </w:r>
      <w:r>
        <w:rPr>
          <w:rFonts w:ascii="Times New Roman" w:eastAsia="仿宋_GB2312" w:hAnsi="Times New Roman" w:cs="Times New Roman" w:hint="default"/>
          <w:sz w:val="32"/>
          <w:szCs w:val="32"/>
          <w:lang w:val="en-US" w:eastAsia="zh-CN"/>
        </w:rPr>
        <w:t xml:space="preserve">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2.绩效目标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（1）绩效目标合理性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rPr>
        <w:t xml:space="preserve">年初结合实际工作内容</w:t>
      </w:r>
      <w:r>
        <w:rPr>
          <w:rFonts w:ascii="Times New Roman" w:eastAsia="仿宋_GB2312" w:hAnsi="Times New Roman" w:cs="Times New Roman" w:hint="default"/>
          <w:sz w:val="32"/>
          <w:szCs w:val="32"/>
          <w:lang w:val="en-US" w:eastAsia="zh-CN"/>
        </w:rPr>
        <w:t xml:space="preserve">设定绩效目标</w:t>
      </w:r>
      <w:r>
        <w:rPr>
          <w:rFonts w:ascii="Times New Roman" w:eastAsia="仿宋_GB2312" w:hAnsi="Times New Roman" w:cs="Times New Roman" w:hint="default"/>
          <w:sz w:val="32"/>
          <w:szCs w:val="32"/>
          <w:lang w:val="en-US"/>
        </w:rPr>
        <w:t xml:space="preserve">，绩效目标</w:t>
      </w:r>
      <w:r>
        <w:rPr>
          <w:rFonts w:ascii="Times New Roman" w:eastAsia="仿宋_GB2312" w:hAnsi="Times New Roman" w:cs="Times New Roman" w:hint="default"/>
          <w:sz w:val="32"/>
          <w:szCs w:val="32"/>
          <w:lang w:val="en-US" w:eastAsia="zh-CN"/>
        </w:rPr>
        <w:t xml:space="preserve">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（2）绩效指标明确性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项目设置了明确的预期产出效益和效果，将绩效目标细化分解为具体的绩效指标，绩效目标与项目目标任务数相对应，绩效目标设定的绩效指标清晰、细化、可衡量。</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3.资金投入</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在预算编制过程中，</w:t>
      </w:r>
      <w:r>
        <w:rPr>
          <w:rFonts w:ascii="Times New Roman" w:eastAsia="仿宋_GB2312" w:hAnsi="Times New Roman" w:cs="Times New Roman" w:hint="default"/>
          <w:sz w:val="32"/>
          <w:szCs w:val="32"/>
          <w:highlight w:val="none"/>
          <w:lang w:val="en-US" w:eastAsia="zh-CN"/>
        </w:rPr>
        <w:t xml:space="preserve">还</w:t>
      </w:r>
      <w:r>
        <w:rPr>
          <w:rFonts w:ascii="Times New Roman" w:eastAsia="仿宋_GB2312" w:hAnsi="Times New Roman" w:cs="Times New Roman" w:hint="default"/>
          <w:sz w:val="32"/>
          <w:szCs w:val="32"/>
          <w:highlight w:val="none"/>
          <w:lang w:eastAsia="zh-CN"/>
        </w:rPr>
        <w:t xml:space="preserve">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Title"/>
        <w:numPr>
          <w:numId w:val="0"/>
        </w:numPr>
        <w:spacing w:before="0" w:after="0" w:line="560" w:lineRule="exact"/>
        <w:ind w:firstLine="640" w:firstLineChars="200"/>
        <w:jc w:val="both"/>
        <w:rPr>
          <w:rFonts w:ascii="Times New Roman" w:eastAsia="楷体" w:hAnsi="Times New Roman" w:cs="Times New Roman" w:hint="default"/>
        </w:rPr>
      </w:pPr>
      <w:r>
        <w:rPr>
          <w:rFonts w:ascii="Times New Roman" w:eastAsia="楷体" w:hAnsi="Times New Roman" w:cs="Times New Roman" w:hint="eastAsia"/>
          <w:lang w:eastAsia="zh-CN"/>
        </w:rPr>
        <w:t xml:space="preserve">（二）</w:t>
      </w:r>
      <w:r>
        <w:rPr>
          <w:rFonts w:ascii="Times New Roman" w:eastAsia="楷体" w:hAnsi="Times New Roman" w:cs="Times New Roman" w:hint="default"/>
        </w:rPr>
        <w:t xml:space="preserve">项目过程情况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lang w:val="en-US" w:eastAsia="zh-CN"/>
        </w:rPr>
        <w:t xml:space="preserve">项目过程类指标包括资金管理和组织实施两方面的内容，由</w:t>
      </w:r>
      <w:r>
        <w:rPr>
          <w:rFonts w:ascii="Times New Roman" w:eastAsia="仿宋_GB2312" w:hAnsi="Times New Roman" w:cs="Times New Roman" w:hint="default"/>
          <w:sz w:val="32"/>
          <w:szCs w:val="32"/>
          <w:highlight w:val="none"/>
          <w:lang w:val="en-US" w:eastAsia="zh-CN"/>
        </w:rPr>
        <w:t xml:space="preserve">5个</w:t>
      </w:r>
      <w:r>
        <w:rPr>
          <w:rFonts w:ascii="Times New Roman" w:eastAsia="仿宋_GB2312" w:hAnsi="Times New Roman" w:cs="Times New Roman" w:hint="default"/>
          <w:sz w:val="32"/>
          <w:szCs w:val="32"/>
          <w:lang w:val="en-US" w:eastAsia="zh-CN"/>
        </w:rPr>
        <w:t xml:space="preserve">三级指标构成，权重分值为20分，</w:t>
      </w:r>
      <w:r>
        <w:rPr>
          <w:rFonts w:ascii="Times New Roman" w:eastAsia="仿宋_GB2312" w:hAnsi="Times New Roman" w:cs="Times New Roman" w:hint="default"/>
          <w:sz w:val="32"/>
          <w:szCs w:val="32"/>
          <w:highlight w:val="none"/>
          <w:lang w:val="en-US" w:eastAsia="zh-CN"/>
        </w:rPr>
        <w:t xml:space="preserve">实际得分</w:t>
      </w:r>
      <w:r>
        <w:rPr>
          <w:rFonts w:eastAsia="仿宋_GB2312" w:cs="Times New Roman" w:hint="eastAsia"/>
          <w:sz w:val="32"/>
          <w:szCs w:val="32"/>
          <w:highlight w:val="none"/>
          <w:lang w:val="en-US" w:eastAsia="zh-CN"/>
        </w:rPr>
        <w:t xml:space="preserve">18.29</w:t>
      </w:r>
      <w:r>
        <w:rPr>
          <w:rFonts w:ascii="Times New Roman" w:eastAsia="仿宋_GB2312" w:hAnsi="Times New Roman" w:cs="Times New Roman" w:hint="default"/>
          <w:sz w:val="32"/>
          <w:szCs w:val="32"/>
          <w:highlight w:val="none"/>
          <w:lang w:val="en-US" w:eastAsia="zh-CN"/>
        </w:rPr>
        <w:t xml:space="preserve">分，得分率为</w:t>
      </w:r>
      <w:r>
        <w:rPr>
          <w:rFonts w:eastAsia="仿宋_GB2312" w:cs="Times New Roman" w:hint="eastAsia"/>
          <w:sz w:val="32"/>
          <w:szCs w:val="32"/>
          <w:highlight w:val="none"/>
          <w:lang w:val="en-US" w:eastAsia="zh-CN"/>
        </w:rPr>
        <w:t xml:space="preserve">91.45</w:t>
      </w:r>
      <w:r>
        <w:rPr>
          <w:rFonts w:ascii="Times New Roman" w:eastAsia="仿宋_GB2312" w:hAnsi="Times New Roman" w:cs="Times New Roman" w:hint="default"/>
          <w:sz w:val="32"/>
          <w:szCs w:val="32"/>
          <w:highlight w:val="none"/>
          <w:lang w:val="en-US" w:eastAsia="zh-CN"/>
        </w:rPr>
        <w:t xml:space="preserve">%。</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200"/>
        <w:textAlignment w:val="auto"/>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1.资金管理</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（1）资金到位率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本项目</w:t>
      </w:r>
      <w:r>
        <w:rPr>
          <w:rFonts w:ascii="Times New Roman" w:eastAsia="仿宋_GB2312" w:hAnsi="Times New Roman" w:cs="Times New Roman" w:hint="default"/>
          <w:sz w:val="32"/>
          <w:szCs w:val="32"/>
          <w:highlight w:val="none"/>
          <w:lang w:val="en-US" w:eastAsia="zh-CN"/>
        </w:rPr>
        <w:t xml:space="preserve">总投资</w:t>
      </w:r>
      <w:r>
        <w:rPr>
          <w:rFonts w:eastAsia="仿宋_GB2312" w:cs="Times New Roman" w:hint="eastAsia"/>
          <w:sz w:val="32"/>
          <w:szCs w:val="32"/>
          <w:highlight w:val="none"/>
          <w:lang w:val="en-US" w:eastAsia="zh-CN"/>
        </w:rPr>
        <w:t xml:space="preserve">21.11</w:t>
      </w:r>
      <w:r>
        <w:rPr>
          <w:rFonts w:ascii="Times New Roman" w:eastAsia="仿宋_GB2312" w:hAnsi="Times New Roman" w:cs="Times New Roman" w:hint="default"/>
          <w:sz w:val="32"/>
          <w:szCs w:val="32"/>
          <w:highlight w:val="none"/>
          <w:lang w:val="en-US" w:eastAsia="zh-CN"/>
        </w:rPr>
        <w:t xml:space="preserve">万元，财政资金及时足额到位，到位率</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w:t>
      </w:r>
      <w:r>
        <w:rPr>
          <w:rFonts w:ascii="Times New Roman" w:eastAsia="仿宋_GB2312" w:hAnsi="Times New Roman" w:cs="Times New Roman" w:hint="default"/>
          <w:sz w:val="32"/>
          <w:szCs w:val="32"/>
          <w:lang w:val="en-US" w:eastAsia="zh-CN"/>
        </w:rPr>
        <w:t xml:space="preserve">预算资金按计划进度执行。</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（2）预算执行率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预算编制较为详细，项目资金支出总体能够按照预算执行，</w:t>
      </w:r>
      <w:r>
        <w:rPr>
          <w:rFonts w:ascii="Times New Roman" w:eastAsia="仿宋_GB2312" w:hAnsi="Times New Roman" w:cs="Times New Roman" w:hint="default"/>
          <w:sz w:val="32"/>
          <w:szCs w:val="32"/>
          <w:highlight w:val="none"/>
          <w:lang w:val="en-US" w:eastAsia="zh-CN"/>
        </w:rPr>
        <w:t xml:space="preserve">预算资金支出</w:t>
      </w:r>
      <w:r>
        <w:rPr>
          <w:rFonts w:eastAsia="仿宋_GB2312" w:cs="Times New Roman" w:hint="eastAsia"/>
          <w:color w:val="000000" w:themeColor="text1"/>
          <w:sz w:val="32"/>
          <w:szCs w:val="32"/>
          <w:highlight w:val="none"/>
          <w:lang w:val="en-US" w:eastAsia="zh-CN"/>
          <w14:textFill>
            <w14:solidFill>
              <w14:schemeClr w14:val="tx1"/>
            </w14:solidFill>
          </w14:textFill>
        </w:rPr>
        <w:t xml:space="preserve">12.09</w:t>
      </w:r>
      <w:r>
        <w:rPr>
          <w:rFonts w:ascii="Times New Roman" w:eastAsia="仿宋_GB2312" w:hAnsi="Times New Roman" w:cs="Times New Roman" w:hint="default"/>
          <w:sz w:val="32"/>
          <w:szCs w:val="32"/>
          <w:highlight w:val="none"/>
          <w:lang w:val="en-US" w:eastAsia="zh-CN"/>
        </w:rPr>
        <w:t xml:space="preserve">万元，预算执行率</w:t>
      </w:r>
      <w:r>
        <w:rPr>
          <w:rFonts w:ascii="Times New Roman" w:eastAsia="仿宋_GB2312" w:hAnsi="Times New Roman" w:cs="Times New Roman" w:hint="default"/>
          <w:color w:val="000000" w:themeColor="text1"/>
          <w:sz w:val="32"/>
          <w:szCs w:val="32"/>
          <w:highlight w:val="none"/>
          <w:lang w:val="en-US" w:eastAsia="zh-CN"/>
          <w14:textFill>
            <w14:solidFill>
              <w14:schemeClr w14:val="tx1"/>
            </w14:solidFill>
          </w14:textFill>
        </w:rPr>
        <w:t xml:space="preserve">为</w:t>
      </w:r>
      <w:r>
        <w:rPr>
          <w:rFonts w:eastAsia="仿宋_GB2312" w:cs="Times New Roman" w:hint="eastAsia"/>
          <w:color w:val="000000" w:themeColor="text1"/>
          <w:sz w:val="32"/>
          <w:szCs w:val="32"/>
          <w:highlight w:val="none"/>
          <w:lang w:val="en-US" w:eastAsia="zh-CN"/>
          <w14:textFill>
            <w14:solidFill>
              <w14:schemeClr w14:val="tx1"/>
            </w14:solidFill>
          </w14:textFill>
        </w:rPr>
        <w:t xml:space="preserve">57.27</w:t>
      </w:r>
      <w:r>
        <w:rPr>
          <w:rFonts w:ascii="Times New Roman" w:eastAsia="仿宋_GB2312" w:hAnsi="Times New Roman" w:cs="Times New Roman" w:hint="default"/>
          <w:color w:val="000000" w:themeColor="text1"/>
          <w:sz w:val="32"/>
          <w:szCs w:val="32"/>
          <w:highlight w:val="none"/>
          <w:lang w:val="en-US" w:eastAsia="zh-CN"/>
          <w14:textFill>
            <w14:solidFill>
              <w14:schemeClr w14:val="tx1"/>
            </w14:solidFill>
          </w14:textFill>
        </w:rPr>
        <w:t xml:space="preserve">%</w:t>
      </w:r>
      <w:r>
        <w:rPr>
          <w:rFonts w:ascii="Times New Roman" w:eastAsia="仿宋_GB2312" w:hAnsi="Times New Roman" w:cs="Times New Roman" w:hint="default"/>
          <w:color w:val="000000" w:themeColor="text1"/>
          <w:sz w:val="32"/>
          <w:szCs w:val="32"/>
          <w:lang w:val="en-US" w:eastAsia="zh-CN"/>
          <w14:textFill>
            <w14:solidFill>
              <w14:schemeClr w14:val="tx1"/>
            </w14:solidFill>
          </w14:textFill>
        </w:rPr>
        <w:t xml:space="preserve">。</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2.组织实施</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综上所述，本项目的管理制度是健全的、有效的，既符合项目的实际情况，又满足了项目管理的需要。管理制度的健全性为项目的成功实施提供了有力的保障，也为项目的绩效评价奠定了坚实的基础。</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lang w:eastAsia="zh-CN"/>
        </w:rPr>
      </w:pPr>
      <w:r>
        <w:rPr>
          <w:rFonts w:ascii="Times New Roman" w:eastAsia="仿宋_GB2312" w:hAnsi="Times New Roman" w:cs="Times New Roman" w:hint="default"/>
          <w:sz w:val="32"/>
          <w:szCs w:val="32"/>
          <w:lang w:eastAsia="zh-CN"/>
        </w:rPr>
        <w:t xml:space="preserve">本项目在执行过程中，管理制度得到了全面、有效的落实，为确保项目的顺利实施与目标实现提供了坚实的保障。项目</w:t>
      </w:r>
      <w:r>
        <w:rPr>
          <w:rFonts w:ascii="Times New Roman" w:eastAsia="仿宋_GB2312" w:hAnsi="Times New Roman" w:cs="Times New Roman" w:hint="default"/>
          <w:sz w:val="32"/>
          <w:szCs w:val="32"/>
          <w:lang w:val="en-US" w:eastAsia="zh-CN"/>
        </w:rPr>
        <w:t xml:space="preserve">单位</w:t>
      </w:r>
      <w:r>
        <w:rPr>
          <w:rFonts w:ascii="Times New Roman" w:eastAsia="仿宋_GB2312" w:hAnsi="Times New Roman" w:cs="Times New Roman" w:hint="default"/>
          <w:sz w:val="32"/>
          <w:szCs w:val="32"/>
          <w:lang w:eastAsia="zh-CN"/>
        </w:rPr>
        <w:t xml:space="preserve">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lang w:eastAsia="zh-CN"/>
        </w:rPr>
      </w:pPr>
      <w:r>
        <w:rPr>
          <w:rFonts w:ascii="Times New Roman" w:eastAsia="仿宋_GB2312" w:hAnsi="Times New Roman" w:cs="Times New Roman" w:hint="default"/>
          <w:sz w:val="32"/>
          <w:szCs w:val="32"/>
          <w:lang w:eastAsia="zh-CN"/>
        </w:rPr>
        <w:t xml:space="preserve">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eastAsia="zh-CN"/>
        </w:rPr>
        <w:t xml:space="preserve">综上所述，本项目的管理制度在执行过程中表现出了高度的有效性，既确保了项目的顺利进行，又实现了项目目标的有效达成。</w:t>
      </w:r>
    </w:p>
    <w:p>
      <w:pPr>
        <w:pStyle w:val="BodyTextFirstIndent"/>
        <w:numPr>
          <w:numId w:val="0"/>
        </w:numPr>
        <w:spacing w:line="560" w:lineRule="exact"/>
        <w:ind w:firstLine="640" w:firstLineChars="200"/>
        <w:rPr>
          <w:rFonts w:ascii="Times New Roman" w:eastAsia="楷体_GB2312" w:hAnsi="Times New Roman" w:cs="Times New Roman" w:hint="default"/>
          <w:b/>
          <w:bCs/>
          <w:sz w:val="32"/>
          <w:szCs w:val="32"/>
        </w:rPr>
      </w:pPr>
      <w:r>
        <w:rPr>
          <w:rFonts w:eastAsia="楷体_GB2312" w:cs="Times New Roman" w:hint="eastAsia"/>
          <w:b/>
          <w:bCs/>
          <w:sz w:val="32"/>
          <w:szCs w:val="32"/>
          <w:lang w:eastAsia="zh-CN"/>
        </w:rPr>
        <w:t xml:space="preserve">（三）</w:t>
      </w:r>
      <w:r>
        <w:rPr>
          <w:rFonts w:ascii="Times New Roman" w:eastAsia="楷体_GB2312" w:hAnsi="Times New Roman" w:cs="Times New Roman" w:hint="default"/>
          <w:b/>
          <w:bCs/>
          <w:sz w:val="32"/>
          <w:szCs w:val="32"/>
        </w:rPr>
        <w:t xml:space="preserve">项目产出</w:t>
      </w:r>
      <w:r>
        <w:rPr>
          <w:rFonts w:ascii="Times New Roman" w:eastAsia="楷体_GB2312" w:hAnsi="Times New Roman" w:cs="Times New Roman" w:hint="default"/>
          <w:b/>
          <w:bCs/>
          <w:sz w:val="32"/>
          <w:szCs w:val="32"/>
          <w:lang w:val="en-US" w:eastAsia="zh-CN"/>
        </w:rPr>
        <w:t xml:space="preserve">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项目产出类指标包括产出数量、产出质量、产出时效、产出成本四方面的内容，由</w:t>
      </w:r>
      <w:r>
        <w:rPr>
          <w:rFonts w:eastAsia="仿宋_GB2312" w:cs="Times New Roman" w:hint="eastAsia"/>
          <w:sz w:val="32"/>
          <w:szCs w:val="32"/>
          <w:lang w:val="en-US" w:eastAsia="zh-CN"/>
        </w:rPr>
        <w:t xml:space="preserve">5</w:t>
      </w:r>
      <w:r>
        <w:rPr>
          <w:rFonts w:ascii="Times New Roman" w:eastAsia="仿宋_GB2312" w:hAnsi="Times New Roman" w:cs="Times New Roman" w:hint="default"/>
          <w:sz w:val="32"/>
          <w:szCs w:val="32"/>
          <w:lang w:val="en-US" w:eastAsia="zh-CN"/>
        </w:rPr>
        <w:t xml:space="preserve">个三级指标构成，权重分为40分，</w:t>
      </w:r>
      <w:r>
        <w:rPr>
          <w:rFonts w:ascii="Times New Roman" w:eastAsia="仿宋_GB2312" w:hAnsi="Times New Roman" w:cs="Times New Roman" w:hint="default"/>
          <w:sz w:val="32"/>
          <w:szCs w:val="32"/>
          <w:highlight w:val="none"/>
          <w:lang w:val="en-US" w:eastAsia="zh-CN"/>
        </w:rPr>
        <w:t xml:space="preserve">实际得分</w:t>
      </w:r>
      <w:r>
        <w:rPr>
          <w:rFonts w:eastAsia="仿宋_GB2312" w:cs="Times New Roman" w:hint="eastAsia"/>
          <w:sz w:val="32"/>
          <w:szCs w:val="32"/>
          <w:highlight w:val="none"/>
          <w:lang w:val="en-US" w:eastAsia="zh-CN"/>
        </w:rPr>
        <w:t xml:space="preserve">34.90</w:t>
      </w:r>
      <w:r>
        <w:rPr>
          <w:rFonts w:ascii="Times New Roman" w:eastAsia="仿宋_GB2312" w:hAnsi="Times New Roman" w:cs="Times New Roman" w:hint="default"/>
          <w:sz w:val="32"/>
          <w:szCs w:val="32"/>
          <w:highlight w:val="none"/>
          <w:lang w:val="en-US" w:eastAsia="zh-CN"/>
        </w:rPr>
        <w:t xml:space="preserve">分，得分率为</w:t>
      </w:r>
      <w:r>
        <w:rPr>
          <w:rFonts w:eastAsia="仿宋_GB2312" w:cs="Times New Roman" w:hint="eastAsia"/>
          <w:sz w:val="32"/>
          <w:szCs w:val="32"/>
          <w:highlight w:val="none"/>
          <w:lang w:val="en-US" w:eastAsia="zh-CN"/>
        </w:rPr>
        <w:t xml:space="preserve">87.25</w:t>
      </w:r>
      <w:r>
        <w:rPr>
          <w:rFonts w:ascii="Times New Roman" w:eastAsia="仿宋_GB2312" w:hAnsi="Times New Roman" w:cs="Times New Roman" w:hint="default"/>
          <w:sz w:val="32"/>
          <w:szCs w:val="32"/>
          <w:highlight w:val="none"/>
          <w:lang w:val="en-US" w:eastAsia="zh-CN"/>
        </w:rPr>
        <w:t xml:space="preserve">%。</w:t>
      </w:r>
      <w:r>
        <w:rPr>
          <w:rFonts w:ascii="Times New Roman" w:eastAsia="仿宋_GB2312" w:hAnsi="Times New Roman" w:cs="Times New Roman" w:hint="default"/>
          <w:sz w:val="32"/>
          <w:szCs w:val="32"/>
          <w:lang w:val="en-US" w:eastAsia="zh-CN"/>
        </w:rPr>
        <w:t xml:space="preserve">具体产出指标完成情况如下：</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fldChar w:fldCharType="begin"/>
      </w:r>
      <w:r>
        <w:rPr>
          <w:rFonts w:ascii="Times New Roman" w:eastAsia="仿宋_GB2312" w:hAnsi="Times New Roman" w:cs="Times New Roman" w:hint="default"/>
          <w:sz w:val="32"/>
          <w:szCs w:val="32"/>
          <w:highlight w:val="none"/>
        </w:rPr>
        <w:instrText xml:space="preserve"> = 1 \* GB3 </w:instrText>
      </w:r>
      <w:r>
        <w:rPr>
          <w:rFonts w:ascii="Times New Roman" w:eastAsia="仿宋_GB2312" w:hAnsi="Times New Roman" w:cs="Times New Roman" w:hint="default"/>
          <w:sz w:val="32"/>
          <w:szCs w:val="32"/>
          <w:highlight w:val="none"/>
        </w:rPr>
        <w:fldChar w:fldCharType="separate"/>
      </w:r>
      <w:r>
        <w:rPr>
          <w:rFonts w:ascii="Times New Roman" w:eastAsia="仿宋_GB2312" w:hAnsi="Times New Roman" w:cs="Times New Roman" w:hint="default"/>
          <w:sz w:val="32"/>
          <w:szCs w:val="32"/>
          <w:highlight w:val="none"/>
        </w:rPr>
        <w:t xml:space="preserve">①</w:t>
      </w:r>
      <w:r>
        <w:rPr>
          <w:rFonts w:ascii="Times New Roman" w:eastAsia="仿宋_GB2312" w:hAnsi="Times New Roman" w:cs="Times New Roman" w:hint="default"/>
          <w:sz w:val="32"/>
          <w:szCs w:val="32"/>
          <w:highlight w:val="none"/>
        </w:rPr>
        <w:fldChar w:fldCharType="end"/>
      </w:r>
      <w:r>
        <w:rPr>
          <w:rFonts w:ascii="Times New Roman" w:eastAsia="仿宋_GB2312" w:hAnsi="Times New Roman" w:cs="Times New Roman" w:hint="default"/>
          <w:sz w:val="32"/>
          <w:szCs w:val="32"/>
          <w:highlight w:val="none"/>
        </w:rPr>
        <w:t xml:space="preserve">数量指标：</w:t>
      </w:r>
    </w:p>
    <w:p>
      <w:pPr>
        <w:shd w:val="clear" w:color="auto" w:fill="auto"/>
        <w:spacing w:line="600" w:lineRule="exact"/>
        <w:ind w:firstLine="640" w:firstLineChars="200"/>
        <w:outlineLvl w:val="0"/>
        <w:rPr>
          <w:rFonts w:ascii="Times New Roman" w:eastAsia="仿宋_GB2312" w:hAnsi="Times New Roman" w:cs="Times New Roman" w:hint="default"/>
          <w:color w:val="FF0000"/>
          <w:sz w:val="32"/>
          <w:szCs w:val="32"/>
          <w:highlight w:val="none"/>
        </w:rPr>
      </w:pPr>
      <w:r>
        <w:rPr>
          <w:rFonts w:ascii="Times New Roman" w:eastAsia="仿宋_GB2312" w:hAnsi="Times New Roman" w:cs="Times New Roman" w:hint="default"/>
          <w:sz w:val="32"/>
          <w:szCs w:val="32"/>
          <w:highlight w:val="none"/>
        </w:rPr>
        <w:t xml:space="preserve">指标1：村医人数，指标值：&gt;=7人，实际完成值：</w:t>
      </w:r>
      <w:r>
        <w:rPr>
          <w:rFonts w:eastAsia="仿宋_GB2312" w:cs="Times New Roman" w:hint="eastAsia"/>
          <w:sz w:val="32"/>
          <w:szCs w:val="32"/>
          <w:highlight w:val="none"/>
          <w:lang w:val="en-US" w:eastAsia="zh-CN"/>
        </w:rPr>
        <w:t xml:space="preserve">6人</w:t>
      </w:r>
      <w:r>
        <w:rPr>
          <w:rFonts w:ascii="Times New Roman" w:eastAsia="仿宋_GB2312" w:hAnsi="Times New Roman" w:cs="Times New Roman" w:hint="default"/>
          <w:sz w:val="32"/>
          <w:szCs w:val="32"/>
          <w:highlight w:val="none"/>
        </w:rPr>
        <w:t xml:space="preserve">，指标完成率</w:t>
      </w:r>
      <w:r>
        <w:rPr>
          <w:rFonts w:eastAsia="仿宋_GB2312" w:cs="Times New Roman" w:hint="eastAsia"/>
          <w:sz w:val="32"/>
          <w:szCs w:val="32"/>
          <w:highlight w:val="none"/>
          <w:lang w:val="en-US" w:eastAsia="zh-CN"/>
        </w:rPr>
        <w:t xml:space="preserve">85.71</w:t>
      </w:r>
      <w:r>
        <w:rPr>
          <w:rFonts w:ascii="Times New Roman" w:eastAsia="仿宋_GB2312" w:hAnsi="Times New Roman" w:cs="Times New Roman" w:hint="default"/>
          <w:sz w:val="32"/>
          <w:szCs w:val="32"/>
          <w:highlight w:val="none"/>
        </w:rPr>
        <w:t xml:space="preserve"> %</w:t>
      </w:r>
      <w:r>
        <w:rPr>
          <w:rFonts w:ascii="Times New Roman" w:eastAsia="仿宋_GB2312" w:hAnsi="Times New Roman" w:cs="Times New Roman" w:hint="default"/>
          <w:sz w:val="32"/>
          <w:szCs w:val="32"/>
          <w:highlight w:val="none"/>
          <w:lang w:eastAsia="zh-CN"/>
        </w:rPr>
        <w:t xml:space="preserve">，偏差原因：因条件环境影响</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招聘村医较困难，2024年2月1名村医因个人原因辞职</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未达到预算人数7人</w:t>
      </w:r>
      <w:r>
        <w:rPr>
          <w:rFonts w:ascii="Times New Roman" w:eastAsia="仿宋_GB2312" w:hAnsi="Times New Roman" w:cs="Times New Roman" w:hint="eastAsia"/>
          <w:sz w:val="32"/>
          <w:szCs w:val="32"/>
          <w:highlight w:val="none"/>
          <w:lang w:eastAsia="zh-CN"/>
        </w:rPr>
        <w:t xml:space="preserve">。</w:t>
      </w:r>
    </w:p>
    <w:p>
      <w:pPr>
        <w:shd w:val="clear" w:color="auto" w:fill="auto"/>
        <w:spacing w:line="600" w:lineRule="exact"/>
        <w:ind w:firstLine="420" w:firstLineChars="200"/>
        <w:outlineLvl w:val="0"/>
        <w:rPr>
          <w:rFonts w:eastAsia="宋体" w:eastAsiaTheme="majorEastAsia" w:hint="default"/>
          <w:lang w:val="en-US" w:eastAsia="zh-CN"/>
        </w:rPr>
      </w:pPr>
      <w:r>
        <w:rPr>
          <w:rFonts w:hint="eastAsia"/>
          <w:lang w:val="en-US" w:eastAsia="zh-CN"/>
        </w:rPr>
        <w:t xml:space="preserve">  </w:t>
      </w:r>
      <w:r>
        <w:rPr>
          <w:rFonts w:ascii="Times New Roman" w:eastAsia="仿宋_GB2312" w:hAnsi="Times New Roman" w:cs="Times New Roman" w:hint="default"/>
          <w:sz w:val="32"/>
          <w:szCs w:val="32"/>
          <w:highlight w:val="none"/>
        </w:rPr>
        <w:t xml:space="preserve">指标</w:t>
      </w:r>
      <w:r>
        <w:rPr>
          <w:rFonts w:eastAsia="仿宋_GB2312" w:cs="Times New Roman" w:hint="eastAsia"/>
          <w:sz w:val="32"/>
          <w:szCs w:val="32"/>
          <w:highlight w:val="none"/>
          <w:lang w:val="en-US" w:eastAsia="zh-CN"/>
        </w:rPr>
        <w:t xml:space="preserve">2</w:t>
      </w:r>
      <w:r>
        <w:rPr>
          <w:rFonts w:ascii="Times New Roman" w:eastAsia="仿宋_GB2312" w:hAnsi="Times New Roman" w:cs="Times New Roman" w:hint="default"/>
          <w:sz w:val="32"/>
          <w:szCs w:val="32"/>
          <w:highlight w:val="none"/>
        </w:rPr>
        <w:t xml:space="preserve">：资金发放次数，指标值：=12次，实际完成值：</w:t>
      </w:r>
      <w:r>
        <w:rPr>
          <w:rFonts w:eastAsia="仿宋_GB2312" w:cs="Times New Roman" w:hint="eastAsia"/>
          <w:sz w:val="32"/>
          <w:szCs w:val="32"/>
          <w:highlight w:val="none"/>
          <w:lang w:val="en-US" w:eastAsia="zh-CN"/>
        </w:rPr>
        <w:t xml:space="preserve">12次</w:t>
      </w:r>
      <w:r>
        <w:rPr>
          <w:rFonts w:ascii="Times New Roman" w:eastAsia="仿宋_GB2312" w:hAnsi="Times New Roman" w:cs="Times New Roman" w:hint="default"/>
          <w:sz w:val="32"/>
          <w:szCs w:val="32"/>
          <w:highlight w:val="none"/>
        </w:rPr>
        <w:t xml:space="preserve">，指标完成率</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rPr>
        <w:t xml:space="preserve">%</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偏差原因：</w:t>
      </w:r>
      <w:r>
        <w:rPr>
          <w:rFonts w:eastAsia="仿宋_GB2312" w:cs="Times New Roman" w:hint="eastAsia"/>
          <w:sz w:val="32"/>
          <w:szCs w:val="32"/>
          <w:highlight w:val="none"/>
          <w:lang w:eastAsia="zh-CN"/>
        </w:rPr>
        <w:t xml:space="preserve">无</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fldChar w:fldCharType="begin"/>
      </w:r>
      <w:r>
        <w:rPr>
          <w:rFonts w:ascii="Times New Roman" w:eastAsia="仿宋_GB2312" w:hAnsi="Times New Roman" w:cs="Times New Roman" w:hint="default"/>
          <w:sz w:val="32"/>
          <w:szCs w:val="32"/>
          <w:highlight w:val="none"/>
        </w:rPr>
        <w:instrText xml:space="preserve"> = 2 \* GB3 </w:instrText>
      </w:r>
      <w:r>
        <w:rPr>
          <w:rFonts w:ascii="Times New Roman" w:eastAsia="仿宋_GB2312" w:hAnsi="Times New Roman" w:cs="Times New Roman" w:hint="default"/>
          <w:sz w:val="32"/>
          <w:szCs w:val="32"/>
          <w:highlight w:val="none"/>
        </w:rPr>
        <w:fldChar w:fldCharType="separate"/>
      </w:r>
      <w:r>
        <w:rPr>
          <w:rFonts w:ascii="Times New Roman" w:eastAsia="仿宋_GB2312" w:hAnsi="Times New Roman" w:cs="Times New Roman" w:hint="default"/>
          <w:sz w:val="32"/>
          <w:szCs w:val="32"/>
          <w:highlight w:val="none"/>
        </w:rPr>
        <w:t xml:space="preserve">②</w:t>
      </w:r>
      <w:r>
        <w:rPr>
          <w:rFonts w:ascii="Times New Roman" w:eastAsia="仿宋_GB2312" w:hAnsi="Times New Roman" w:cs="Times New Roman" w:hint="default"/>
          <w:sz w:val="32"/>
          <w:szCs w:val="32"/>
          <w:highlight w:val="none"/>
        </w:rPr>
        <w:fldChar w:fldCharType="end"/>
      </w:r>
      <w:r>
        <w:rPr>
          <w:rFonts w:ascii="Times New Roman" w:eastAsia="仿宋_GB2312" w:hAnsi="Times New Roman" w:cs="Times New Roman" w:hint="default"/>
          <w:sz w:val="32"/>
          <w:szCs w:val="32"/>
          <w:highlight w:val="none"/>
        </w:rPr>
        <w:t xml:space="preserve">质量指标：</w:t>
      </w:r>
    </w:p>
    <w:p>
      <w:pPr>
        <w:shd w:val="clear" w:color="auto" w:fill="auto"/>
        <w:spacing w:line="600" w:lineRule="exact"/>
        <w:ind w:firstLine="640" w:firstLineChars="200"/>
        <w:outlineLvl w:val="0"/>
        <w:rPr>
          <w:rFonts w:ascii="Times New Roman" w:eastAsia="仿宋_GB2312" w:hAnsi="Times New Roman" w:cs="Times New Roman" w:hint="eastAsia"/>
          <w:b/>
          <w:bCs/>
          <w:sz w:val="32"/>
          <w:szCs w:val="32"/>
          <w:highlight w:val="none"/>
          <w:lang w:eastAsia="zh-CN"/>
        </w:rPr>
      </w:pPr>
      <w:r>
        <w:rPr>
          <w:rFonts w:ascii="Times New Roman" w:eastAsia="仿宋_GB2312" w:hAnsi="Times New Roman" w:cs="Times New Roman" w:hint="default"/>
          <w:sz w:val="32"/>
          <w:szCs w:val="32"/>
          <w:highlight w:val="none"/>
        </w:rPr>
        <w:t xml:space="preserve">指标</w:t>
      </w:r>
      <w:r>
        <w:rPr>
          <w:rFonts w:eastAsia="仿宋_GB2312" w:cs="Times New Roman" w:hint="eastAsia"/>
          <w:sz w:val="32"/>
          <w:szCs w:val="32"/>
          <w:highlight w:val="none"/>
          <w:lang w:val="en-US" w:eastAsia="zh-CN"/>
        </w:rPr>
        <w:t xml:space="preserve">1</w:t>
      </w:r>
      <w:r>
        <w:rPr>
          <w:rFonts w:ascii="Times New Roman" w:eastAsia="仿宋_GB2312" w:hAnsi="Times New Roman" w:cs="Times New Roman" w:hint="default"/>
          <w:sz w:val="32"/>
          <w:szCs w:val="32"/>
          <w:highlight w:val="none"/>
        </w:rPr>
        <w:t xml:space="preserve">：村医工资发放准确率，指标值：&gt;=95%，实际</w:t>
      </w:r>
      <w:r>
        <w:rPr>
          <w:rFonts w:eastAsia="仿宋_GB2312" w:cs="Times New Roman" w:hint="eastAsia"/>
          <w:sz w:val="32"/>
          <w:szCs w:val="32"/>
          <w:highlight w:val="none"/>
          <w:lang w:val="en-US" w:eastAsia="zh-CN"/>
        </w:rPr>
        <w:t xml:space="preserve">完</w:t>
      </w:r>
      <w:r>
        <w:rPr>
          <w:rFonts w:ascii="Times New Roman" w:eastAsia="仿宋_GB2312" w:hAnsi="Times New Roman" w:cs="Times New Roman" w:hint="default"/>
          <w:sz w:val="32"/>
          <w:szCs w:val="32"/>
          <w:highlight w:val="none"/>
        </w:rPr>
        <w:t xml:space="preserve">成值：</w:t>
      </w:r>
      <w:r>
        <w:rPr>
          <w:rFonts w:eastAsia="仿宋_GB2312" w:cs="Times New Roman" w:hint="eastAsia"/>
          <w:sz w:val="32"/>
          <w:szCs w:val="32"/>
          <w:highlight w:val="none"/>
          <w:lang w:val="en-US" w:eastAsia="zh-CN"/>
        </w:rPr>
        <w:t xml:space="preserve">90%</w:t>
      </w:r>
      <w:r>
        <w:rPr>
          <w:rFonts w:ascii="Times New Roman" w:eastAsia="仿宋_GB2312" w:hAnsi="Times New Roman" w:cs="Times New Roman" w:hint="default"/>
          <w:sz w:val="32"/>
          <w:szCs w:val="32"/>
          <w:highlight w:val="none"/>
        </w:rPr>
        <w:t xml:space="preserve">，指标完成率</w:t>
      </w:r>
      <w:r>
        <w:rPr>
          <w:rFonts w:eastAsia="仿宋_GB2312" w:cs="Times New Roman" w:hint="eastAsia"/>
          <w:sz w:val="32"/>
          <w:szCs w:val="32"/>
          <w:highlight w:val="none"/>
          <w:lang w:val="en-US" w:eastAsia="zh-CN"/>
        </w:rPr>
        <w:t xml:space="preserve">94.74</w:t>
      </w:r>
      <w:r>
        <w:rPr>
          <w:rFonts w:ascii="Times New Roman" w:eastAsia="仿宋_GB2312" w:hAnsi="Times New Roman" w:cs="Times New Roman" w:hint="default"/>
          <w:sz w:val="32"/>
          <w:szCs w:val="32"/>
          <w:highlight w:val="none"/>
        </w:rPr>
        <w:t xml:space="preserve">%</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偏差原因：</w:t>
      </w:r>
      <w:r>
        <w:rPr>
          <w:rFonts w:eastAsia="仿宋_GB2312" w:cs="Times New Roman" w:hint="eastAsia"/>
          <w:sz w:val="32"/>
          <w:szCs w:val="32"/>
          <w:highlight w:val="none"/>
          <w:lang w:eastAsia="zh-CN"/>
        </w:rPr>
        <w:t xml:space="preserve">年初1名村医辞职，导致村医工资及社保未能及时发放。</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fldChar w:fldCharType="begin"/>
      </w:r>
      <w:r>
        <w:rPr>
          <w:rFonts w:ascii="Times New Roman" w:eastAsia="仿宋_GB2312" w:hAnsi="Times New Roman" w:cs="Times New Roman" w:hint="default"/>
          <w:sz w:val="32"/>
          <w:szCs w:val="32"/>
          <w:highlight w:val="none"/>
        </w:rPr>
        <w:instrText xml:space="preserve"> = 3 \* GB3 </w:instrText>
      </w:r>
      <w:r>
        <w:rPr>
          <w:rFonts w:ascii="Times New Roman" w:eastAsia="仿宋_GB2312" w:hAnsi="Times New Roman" w:cs="Times New Roman" w:hint="default"/>
          <w:sz w:val="32"/>
          <w:szCs w:val="32"/>
          <w:highlight w:val="none"/>
        </w:rPr>
        <w:fldChar w:fldCharType="separate"/>
      </w:r>
      <w:r>
        <w:rPr>
          <w:rFonts w:ascii="Times New Roman" w:eastAsia="仿宋_GB2312" w:hAnsi="Times New Roman" w:cs="Times New Roman" w:hint="default"/>
          <w:sz w:val="32"/>
          <w:szCs w:val="32"/>
          <w:highlight w:val="none"/>
        </w:rPr>
        <w:t xml:space="preserve">③</w:t>
      </w:r>
      <w:r>
        <w:rPr>
          <w:rFonts w:ascii="Times New Roman" w:eastAsia="仿宋_GB2312" w:hAnsi="Times New Roman" w:cs="Times New Roman" w:hint="default"/>
          <w:sz w:val="32"/>
          <w:szCs w:val="32"/>
          <w:highlight w:val="none"/>
        </w:rPr>
        <w:fldChar w:fldCharType="end"/>
      </w:r>
      <w:r>
        <w:rPr>
          <w:rFonts w:ascii="Times New Roman" w:eastAsia="仿宋_GB2312" w:hAnsi="Times New Roman" w:cs="Times New Roman" w:hint="default"/>
          <w:sz w:val="32"/>
          <w:szCs w:val="32"/>
          <w:highlight w:val="none"/>
        </w:rPr>
        <w:t xml:space="preserve">时效指标：</w:t>
      </w:r>
    </w:p>
    <w:p>
      <w:pPr>
        <w:shd w:val="clear" w:color="auto" w:fill="auto"/>
        <w:spacing w:line="600" w:lineRule="exact"/>
        <w:ind w:firstLine="640" w:firstLineChars="200"/>
        <w:outlineLvl w:val="0"/>
        <w:rPr>
          <w:rFonts w:eastAsia="仿宋_GB2312" w:cs="Times New Roman" w:hint="eastAsia"/>
          <w:sz w:val="32"/>
          <w:szCs w:val="32"/>
          <w:highlight w:val="none"/>
          <w:lang w:eastAsia="zh-CN"/>
        </w:rPr>
      </w:pPr>
      <w:r>
        <w:rPr>
          <w:rFonts w:ascii="Times New Roman" w:eastAsia="仿宋_GB2312" w:hAnsi="Times New Roman" w:cs="Times New Roman" w:hint="default"/>
          <w:sz w:val="32"/>
          <w:szCs w:val="32"/>
          <w:highlight w:val="none"/>
        </w:rPr>
        <w:t xml:space="preserve">指标</w:t>
      </w:r>
      <w:r>
        <w:rPr>
          <w:rFonts w:eastAsia="仿宋_GB2312" w:cs="Times New Roman" w:hint="eastAsia"/>
          <w:sz w:val="32"/>
          <w:szCs w:val="32"/>
          <w:highlight w:val="none"/>
          <w:lang w:val="en-US" w:eastAsia="zh-CN"/>
        </w:rPr>
        <w:t xml:space="preserve">1</w:t>
      </w:r>
      <w:r>
        <w:rPr>
          <w:rFonts w:ascii="Times New Roman" w:eastAsia="仿宋_GB2312" w:hAnsi="Times New Roman" w:cs="Times New Roman" w:hint="default"/>
          <w:sz w:val="32"/>
          <w:szCs w:val="32"/>
          <w:highlight w:val="none"/>
        </w:rPr>
        <w:t xml:space="preserve">：资金发放及时率，指标值：&gt;=95%，实际</w:t>
      </w:r>
      <w:r>
        <w:rPr>
          <w:rFonts w:eastAsia="仿宋_GB2312" w:cs="Times New Roman" w:hint="eastAsia"/>
          <w:sz w:val="32"/>
          <w:szCs w:val="32"/>
          <w:highlight w:val="none"/>
          <w:lang w:val="en-US" w:eastAsia="zh-CN"/>
        </w:rPr>
        <w:t xml:space="preserve">完</w:t>
      </w:r>
      <w:r>
        <w:rPr>
          <w:rFonts w:ascii="Times New Roman" w:eastAsia="仿宋_GB2312" w:hAnsi="Times New Roman" w:cs="Times New Roman" w:hint="default"/>
          <w:sz w:val="32"/>
          <w:szCs w:val="32"/>
          <w:highlight w:val="none"/>
        </w:rPr>
        <w:t xml:space="preserve">成值：</w:t>
      </w:r>
      <w:r>
        <w:rPr>
          <w:rFonts w:eastAsia="仿宋_GB2312" w:cs="Times New Roman" w:hint="eastAsia"/>
          <w:sz w:val="32"/>
          <w:szCs w:val="32"/>
          <w:highlight w:val="none"/>
          <w:lang w:val="en-US" w:eastAsia="zh-CN"/>
        </w:rPr>
        <w:t xml:space="preserve">90%</w:t>
      </w:r>
      <w:r>
        <w:rPr>
          <w:rFonts w:ascii="Times New Roman" w:eastAsia="仿宋_GB2312" w:hAnsi="Times New Roman" w:cs="Times New Roman" w:hint="default"/>
          <w:sz w:val="32"/>
          <w:szCs w:val="32"/>
          <w:highlight w:val="none"/>
        </w:rPr>
        <w:t xml:space="preserve">，指标完成率</w:t>
      </w:r>
      <w:r>
        <w:rPr>
          <w:rFonts w:eastAsia="仿宋_GB2312" w:cs="Times New Roman" w:hint="eastAsia"/>
          <w:sz w:val="32"/>
          <w:szCs w:val="32"/>
          <w:highlight w:val="none"/>
          <w:lang w:val="en-US" w:eastAsia="zh-CN"/>
        </w:rPr>
        <w:t xml:space="preserve">94.74</w:t>
      </w:r>
      <w:r>
        <w:rPr>
          <w:rFonts w:ascii="Times New Roman" w:eastAsia="仿宋_GB2312" w:hAnsi="Times New Roman" w:cs="Times New Roman" w:hint="default"/>
          <w:sz w:val="32"/>
          <w:szCs w:val="32"/>
          <w:highlight w:val="none"/>
        </w:rPr>
        <w:t xml:space="preserve">%</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偏差原因：</w:t>
      </w:r>
      <w:r>
        <w:rPr>
          <w:rFonts w:eastAsia="仿宋_GB2312" w:cs="Times New Roman" w:hint="eastAsia"/>
          <w:sz w:val="32"/>
          <w:szCs w:val="32"/>
          <w:highlight w:val="none"/>
          <w:lang w:eastAsia="zh-CN"/>
        </w:rPr>
        <w:t xml:space="preserve">年初1名村医辞职，导致村医工资及社保未能及时发放。</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fldChar w:fldCharType="begin"/>
      </w:r>
      <w:r>
        <w:rPr>
          <w:rFonts w:ascii="Times New Roman" w:eastAsia="仿宋_GB2312" w:hAnsi="Times New Roman" w:cs="Times New Roman" w:hint="default"/>
          <w:sz w:val="32"/>
          <w:szCs w:val="32"/>
          <w:highlight w:val="none"/>
        </w:rPr>
        <w:instrText xml:space="preserve"> = 4 \* GB3 </w:instrText>
      </w:r>
      <w:r>
        <w:rPr>
          <w:rFonts w:ascii="Times New Roman" w:eastAsia="仿宋_GB2312" w:hAnsi="Times New Roman" w:cs="Times New Roman" w:hint="default"/>
          <w:sz w:val="32"/>
          <w:szCs w:val="32"/>
          <w:highlight w:val="none"/>
        </w:rPr>
        <w:fldChar w:fldCharType="separate"/>
      </w:r>
      <w:r>
        <w:rPr>
          <w:rFonts w:ascii="Times New Roman" w:eastAsia="仿宋_GB2312" w:hAnsi="Times New Roman" w:cs="Times New Roman" w:hint="default"/>
          <w:sz w:val="32"/>
          <w:szCs w:val="32"/>
          <w:highlight w:val="none"/>
        </w:rPr>
        <w:t xml:space="preserve">④</w:t>
      </w:r>
      <w:r>
        <w:rPr>
          <w:rFonts w:ascii="Times New Roman" w:eastAsia="仿宋_GB2312" w:hAnsi="Times New Roman" w:cs="Times New Roman" w:hint="default"/>
          <w:sz w:val="32"/>
          <w:szCs w:val="32"/>
          <w:highlight w:val="none"/>
        </w:rPr>
        <w:fldChar w:fldCharType="end"/>
      </w:r>
      <w:r>
        <w:rPr>
          <w:rFonts w:ascii="Times New Roman" w:eastAsia="仿宋_GB2312" w:hAnsi="Times New Roman" w:cs="Times New Roman" w:hint="default"/>
          <w:sz w:val="32"/>
          <w:szCs w:val="32"/>
          <w:highlight w:val="none"/>
        </w:rPr>
        <w:t xml:space="preserve">成本指标：</w:t>
      </w:r>
    </w:p>
    <w:p>
      <w:pPr>
        <w:shd w:val="clear" w:color="auto" w:fill="auto"/>
        <w:spacing w:line="600" w:lineRule="exact"/>
        <w:ind w:firstLine="640" w:firstLineChars="200"/>
        <w:outlineLvl w:val="0"/>
        <w:rPr>
          <w:rFonts w:hint="eastAsia"/>
          <w:sz w:val="32"/>
          <w:szCs w:val="32"/>
        </w:rPr>
      </w:pPr>
      <w:r>
        <w:rPr>
          <w:rFonts w:ascii="Times New Roman" w:eastAsia="仿宋_GB2312" w:hAnsi="Times New Roman" w:cs="Times New Roman" w:hint="eastAsia"/>
          <w:sz w:val="32"/>
          <w:szCs w:val="32"/>
          <w:lang w:val="en-US" w:eastAsia="zh-CN"/>
        </w:rPr>
        <w:t xml:space="preserve">指标1：村医工资及社保缴纳金额，指标值：≤</w:t>
      </w:r>
      <w:r>
        <w:rPr>
          <w:rFonts w:eastAsia="仿宋_GB2312" w:cs="Times New Roman" w:hint="eastAsia"/>
          <w:sz w:val="32"/>
          <w:szCs w:val="32"/>
          <w:lang w:val="en-US" w:eastAsia="zh-CN"/>
        </w:rPr>
        <w:t xml:space="preserve">2513</w:t>
      </w:r>
      <w:r>
        <w:rPr>
          <w:rFonts w:ascii="Times New Roman" w:eastAsia="仿宋_GB2312" w:hAnsi="Times New Roman" w:cs="Times New Roman" w:hint="eastAsia"/>
          <w:sz w:val="32"/>
          <w:szCs w:val="32"/>
          <w:lang w:val="en-US" w:eastAsia="zh-CN"/>
        </w:rPr>
        <w:t xml:space="preserve">元</w:t>
      </w:r>
      <w:r>
        <w:rPr>
          <w:rFonts w:eastAsia="仿宋_GB2312" w:cs="Times New Roman" w:hint="eastAsia"/>
          <w:sz w:val="32"/>
          <w:szCs w:val="32"/>
          <w:lang w:val="en-US" w:eastAsia="zh-CN"/>
        </w:rPr>
        <w:t xml:space="preserve">/人/月</w:t>
      </w:r>
      <w:r>
        <w:rPr>
          <w:rFonts w:ascii="Times New Roman" w:eastAsia="仿宋_GB2312" w:hAnsi="Times New Roman" w:cs="Times New Roman" w:hint="eastAsia"/>
          <w:sz w:val="32"/>
          <w:szCs w:val="32"/>
          <w:lang w:val="en-US" w:eastAsia="zh-CN"/>
        </w:rPr>
        <w:t xml:space="preserve">，实际完成值：</w:t>
      </w:r>
      <w:r>
        <w:rPr>
          <w:rFonts w:eastAsia="仿宋_GB2312" w:cs="Times New Roman" w:hint="eastAsia"/>
          <w:sz w:val="32"/>
          <w:szCs w:val="32"/>
          <w:lang w:val="en-US" w:eastAsia="zh-CN"/>
        </w:rPr>
        <w:t xml:space="preserve">1679.16元/人/月</w:t>
      </w:r>
      <w:r>
        <w:rPr>
          <w:rFonts w:ascii="Times New Roman" w:eastAsia="仿宋_GB2312" w:hAnsi="Times New Roman" w:cs="Times New Roman" w:hint="eastAsia"/>
          <w:sz w:val="32"/>
          <w:szCs w:val="32"/>
          <w:lang w:val="en-US" w:eastAsia="zh-CN"/>
        </w:rPr>
        <w:t xml:space="preserve">，指标完成率</w:t>
      </w:r>
      <w:r>
        <w:rPr>
          <w:rFonts w:eastAsia="仿宋_GB2312" w:cs="Times New Roman" w:hint="eastAsia"/>
          <w:sz w:val="32"/>
          <w:szCs w:val="32"/>
          <w:lang w:val="en-US" w:eastAsia="zh-CN"/>
        </w:rPr>
        <w:t xml:space="preserve">66.82</w:t>
      </w:r>
      <w:r>
        <w:rPr>
          <w:rFonts w:ascii="Times New Roman" w:eastAsia="仿宋_GB2312" w:hAnsi="Times New Roman" w:cs="Times New Roman" w:hint="eastAsia"/>
          <w:sz w:val="32"/>
          <w:szCs w:val="32"/>
          <w:lang w:val="en-US" w:eastAsia="zh-CN"/>
        </w:rPr>
        <w:t xml:space="preserve">%，偏差原因：1、2024年计划新增招聘2名村医，因条件环境影响招聘村医较困难，未招录成功。2、2024年2月1名原在岗村医因个人原因辞职，</w:t>
      </w:r>
      <w:r>
        <w:rPr>
          <w:rFonts w:ascii="Times New Roman" w:eastAsia="仿宋_GB2312" w:hAnsi="Times New Roman" w:cs="Times New Roman" w:hint="default"/>
          <w:sz w:val="32"/>
          <w:szCs w:val="32"/>
          <w:highlight w:val="none"/>
          <w:lang w:eastAsia="zh-CN"/>
        </w:rPr>
        <w:t xml:space="preserve">未达到预算人数7人</w:t>
      </w:r>
      <w:r>
        <w:rPr>
          <w:rFonts w:eastAsia="仿宋_GB2312" w:cs="Times New Roman" w:hint="eastAsia"/>
          <w:sz w:val="32"/>
          <w:szCs w:val="32"/>
          <w:highlight w:val="none"/>
          <w:lang w:eastAsia="zh-CN"/>
        </w:rPr>
        <w:t xml:space="preserve">，资金发放金额未达到预算金额。</w:t>
      </w:r>
    </w:p>
    <w:p>
      <w:pPr>
        <w:pStyle w:val="BodyTextFirstIndent"/>
        <w:numPr>
          <w:numId w:val="0"/>
        </w:numPr>
        <w:spacing w:line="560" w:lineRule="exact"/>
        <w:ind w:firstLine="640" w:firstLineChars="200"/>
        <w:rPr>
          <w:rFonts w:hint="eastAsia"/>
          <w:sz w:val="32"/>
          <w:szCs w:val="32"/>
        </w:rPr>
      </w:pPr>
      <w:r>
        <w:rPr>
          <w:rFonts w:eastAsia="楷体_GB2312" w:cs="Times New Roman" w:hint="eastAsia"/>
          <w:b/>
          <w:bCs/>
          <w:sz w:val="32"/>
          <w:szCs w:val="32"/>
          <w:lang w:val="en-US" w:eastAsia="zh-CN"/>
        </w:rPr>
        <w:t xml:space="preserve">（四）</w:t>
      </w:r>
      <w:r>
        <w:rPr>
          <w:rFonts w:ascii="Times New Roman" w:eastAsia="楷体_GB2312" w:hAnsi="Times New Roman" w:cs="Times New Roman" w:hint="default"/>
          <w:b/>
          <w:bCs/>
          <w:sz w:val="32"/>
          <w:szCs w:val="32"/>
          <w:lang w:val="en-US" w:eastAsia="zh-CN"/>
        </w:rPr>
        <w:t xml:space="preserve">项目效益情况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项目效益类指标包括项目实施效益和满意度两方面的内容，由</w:t>
      </w:r>
      <w:r>
        <w:rPr>
          <w:rFonts w:eastAsia="仿宋_GB2312" w:cs="Times New Roman" w:hint="eastAsia"/>
          <w:sz w:val="32"/>
          <w:szCs w:val="32"/>
          <w:lang w:val="en-US" w:eastAsia="zh-CN"/>
        </w:rPr>
        <w:t xml:space="preserve">2</w:t>
      </w:r>
      <w:r>
        <w:rPr>
          <w:rFonts w:ascii="Times New Roman" w:eastAsia="仿宋_GB2312" w:hAnsi="Times New Roman" w:cs="Times New Roman" w:hint="default"/>
          <w:sz w:val="32"/>
          <w:szCs w:val="32"/>
          <w:lang w:val="en-US" w:eastAsia="zh-CN"/>
        </w:rPr>
        <w:t xml:space="preserve">个三级指标构成，权重分为20分，</w:t>
      </w:r>
      <w:r>
        <w:rPr>
          <w:rFonts w:ascii="Times New Roman" w:eastAsia="仿宋_GB2312" w:hAnsi="Times New Roman" w:cs="Times New Roman" w:hint="default"/>
          <w:sz w:val="32"/>
          <w:szCs w:val="32"/>
          <w:highlight w:val="none"/>
          <w:lang w:val="en-US" w:eastAsia="zh-CN"/>
        </w:rPr>
        <w:t xml:space="preserve">实际得分</w:t>
      </w:r>
      <w:r>
        <w:rPr>
          <w:rFonts w:eastAsia="仿宋_GB2312" w:cs="Times New Roman" w:hint="eastAsia"/>
          <w:sz w:val="32"/>
          <w:szCs w:val="32"/>
          <w:highlight w:val="none"/>
          <w:lang w:val="en-US" w:eastAsia="zh-CN"/>
        </w:rPr>
        <w:t xml:space="preserve">20</w:t>
      </w:r>
      <w:r>
        <w:rPr>
          <w:rFonts w:ascii="Times New Roman" w:eastAsia="仿宋_GB2312" w:hAnsi="Times New Roman" w:cs="Times New Roman" w:hint="default"/>
          <w:sz w:val="32"/>
          <w:szCs w:val="32"/>
          <w:highlight w:val="none"/>
          <w:lang w:val="en-US" w:eastAsia="zh-CN"/>
        </w:rPr>
        <w:t xml:space="preserve">分，得分率为</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w:t>
      </w:r>
      <w:r>
        <w:rPr>
          <w:rFonts w:ascii="Times New Roman" w:eastAsia="仿宋_GB2312" w:hAnsi="Times New Roman" w:cs="Times New Roman" w:hint="default"/>
          <w:sz w:val="32"/>
          <w:szCs w:val="32"/>
          <w:lang w:val="en-US" w:eastAsia="zh-CN"/>
        </w:rPr>
        <w:t xml:space="preserve">具体效益指标及满意度指标完成情况如下：</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1.实施效益</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rPr>
      </w:pPr>
      <w:r>
        <w:rPr>
          <w:rFonts w:eastAsia="仿宋_GB2312" w:cs="Times New Roman" w:hint="eastAsia"/>
          <w:sz w:val="32"/>
          <w:szCs w:val="32"/>
          <w:highlight w:val="none"/>
          <w:lang w:val="en-US" w:eastAsia="zh-CN"/>
        </w:rPr>
        <w:t xml:space="preserve">①</w:t>
      </w:r>
      <w:r>
        <w:rPr>
          <w:rFonts w:ascii="Times New Roman" w:eastAsia="仿宋_GB2312" w:hAnsi="Times New Roman" w:cs="Times New Roman" w:hint="default"/>
          <w:sz w:val="32"/>
          <w:szCs w:val="32"/>
          <w:highlight w:val="none"/>
        </w:rPr>
        <w:t xml:space="preserve">社会效益指标：</w:t>
      </w:r>
    </w:p>
    <w:p>
      <w:pPr>
        <w:shd w:val="clear" w:color="auto" w:fill="auto"/>
        <w:spacing w:line="600" w:lineRule="exact"/>
        <w:ind w:firstLine="640" w:firstLineChars="200"/>
        <w:outlineLvl w:val="0"/>
        <w:rPr>
          <w:rFonts w:ascii="Times New Roman" w:eastAsia="仿宋_GB2312" w:hAnsi="Times New Roman" w:cs="Times New Roman" w:hint="eastAsia"/>
          <w:sz w:val="32"/>
          <w:szCs w:val="32"/>
          <w:lang w:val="en-US" w:eastAsia="zh-CN"/>
        </w:rPr>
      </w:pPr>
      <w:r>
        <w:rPr>
          <w:rFonts w:ascii="Times New Roman" w:eastAsia="仿宋_GB2312" w:hAnsi="Times New Roman" w:cs="Times New Roman" w:hint="eastAsia"/>
          <w:sz w:val="32"/>
          <w:szCs w:val="32"/>
          <w:lang w:val="en-US" w:eastAsia="zh-CN"/>
        </w:rPr>
        <w:t xml:space="preserve">指标1：改善城乡居民就医条件，指标值：明显改善，实际完成值：明显改善，指标完成率100%。</w:t>
      </w:r>
      <w:r>
        <w:rPr>
          <w:rFonts w:ascii="Times New Roman" w:eastAsia="仿宋_GB2312" w:hAnsi="Times New Roman" w:cs="Times New Roman" w:hint="default"/>
          <w:sz w:val="32"/>
          <w:szCs w:val="32"/>
          <w:highlight w:val="none"/>
          <w:lang w:eastAsia="zh-CN"/>
        </w:rPr>
        <w:t xml:space="preserve">偏差原因：</w:t>
      </w:r>
      <w:r>
        <w:rPr>
          <w:rFonts w:eastAsia="仿宋_GB2312" w:cs="Times New Roman" w:hint="eastAsia"/>
          <w:sz w:val="32"/>
          <w:szCs w:val="32"/>
          <w:highlight w:val="none"/>
          <w:lang w:eastAsia="zh-CN"/>
        </w:rPr>
        <w:t xml:space="preserve">无</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eastAsia"/>
          <w:sz w:val="32"/>
          <w:szCs w:val="32"/>
          <w:lang w:val="en-US" w:eastAsia="zh-CN"/>
        </w:rPr>
        <w:t xml:space="preserve">指标2：保障卫生院工资正常开展，指标值：有效保障，实际完成值：有效保障，指标完成率100%。</w:t>
      </w:r>
      <w:r>
        <w:rPr>
          <w:rFonts w:ascii="Times New Roman" w:eastAsia="仿宋_GB2312" w:hAnsi="Times New Roman" w:cs="Times New Roman" w:hint="default"/>
          <w:sz w:val="32"/>
          <w:szCs w:val="32"/>
          <w:highlight w:val="none"/>
          <w:lang w:eastAsia="zh-CN"/>
        </w:rPr>
        <w:t xml:space="preserve">偏差原因：</w:t>
      </w:r>
      <w:r>
        <w:rPr>
          <w:rFonts w:eastAsia="仿宋_GB2312" w:cs="Times New Roman" w:hint="eastAsia"/>
          <w:sz w:val="32"/>
          <w:szCs w:val="32"/>
          <w:highlight w:val="none"/>
          <w:lang w:eastAsia="zh-CN"/>
        </w:rPr>
        <w:t xml:space="preserve">无</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2.满意度</w:t>
      </w:r>
    </w:p>
    <w:p>
      <w:pPr>
        <w:shd w:val="clear" w:color="auto" w:fill="auto"/>
        <w:spacing w:line="600" w:lineRule="exact"/>
        <w:ind w:firstLine="640" w:firstLineChars="200"/>
        <w:outlineLvl w:val="0"/>
        <w:rPr>
          <w:rFonts w:ascii="Times New Roman" w:eastAsia="仿宋_GB2312" w:hAnsi="Times New Roman" w:cs="Times New Roman" w:hint="eastAsia"/>
          <w:sz w:val="32"/>
          <w:szCs w:val="32"/>
          <w:lang w:val="en-US" w:eastAsia="zh-CN"/>
        </w:rPr>
      </w:pPr>
      <w:r>
        <w:rPr>
          <w:rFonts w:ascii="Times New Roman" w:eastAsia="仿宋_GB2312" w:hAnsi="Times New Roman" w:cs="Times New Roman" w:hint="default"/>
          <w:sz w:val="32"/>
          <w:szCs w:val="32"/>
          <w:lang w:val="en-US" w:eastAsia="zh-CN"/>
        </w:rPr>
        <w:t xml:space="preserve">职工满意度</w:t>
      </w:r>
      <w:r>
        <w:rPr>
          <w:rFonts w:ascii="Times New Roman" w:eastAsia="仿宋_GB2312" w:hAnsi="Times New Roman" w:cs="Times New Roman" w:hint="eastAsia"/>
          <w:sz w:val="32"/>
          <w:szCs w:val="32"/>
          <w:lang w:val="en-US" w:eastAsia="zh-CN"/>
        </w:rPr>
        <w:t xml:space="preserve">满意度指标：指标1：职工满意度，指标值：≥95%，实际完成值：95%，指标完成率100%。</w:t>
      </w:r>
      <w:r>
        <w:rPr>
          <w:rFonts w:ascii="Times New Roman" w:eastAsia="仿宋_GB2312" w:hAnsi="Times New Roman" w:cs="Times New Roman" w:hint="default"/>
          <w:sz w:val="32"/>
          <w:szCs w:val="32"/>
          <w:highlight w:val="none"/>
          <w:lang w:eastAsia="zh-CN"/>
        </w:rPr>
        <w:t xml:space="preserve">偏差原因：</w:t>
      </w:r>
      <w:r>
        <w:rPr>
          <w:rFonts w:eastAsia="仿宋_GB2312" w:cs="Times New Roman" w:hint="eastAsia"/>
          <w:sz w:val="32"/>
          <w:szCs w:val="32"/>
          <w:highlight w:val="none"/>
          <w:lang w:eastAsia="zh-CN"/>
        </w:rPr>
        <w:t xml:space="preserve">无</w:t>
      </w:r>
    </w:p>
    <w:p>
      <w:pPr>
        <w:spacing w:line="560" w:lineRule="exact"/>
        <w:ind w:firstLine="640" w:firstLineChars="200"/>
        <w:rPr>
          <w:rFonts w:ascii="Times New Roman" w:eastAsia="楷体_GB2312" w:hAnsi="Times New Roman" w:cs="Times New Roman" w:hint="default"/>
          <w:b/>
          <w:bCs/>
          <w:sz w:val="32"/>
          <w:szCs w:val="32"/>
          <w:lang w:val="en-US"/>
        </w:rPr>
      </w:pPr>
      <w:r>
        <w:rPr>
          <w:rFonts w:ascii="Times New Roman" w:eastAsia="楷体_GB2312" w:hAnsi="Times New Roman" w:cs="Times New Roman" w:hint="default"/>
          <w:b/>
          <w:bCs/>
          <w:sz w:val="32"/>
          <w:szCs w:val="32"/>
          <w:lang w:val="en-US" w:eastAsia="zh-CN"/>
        </w:rPr>
        <w:t xml:space="preserve">（五）</w:t>
      </w:r>
      <w:r>
        <w:rPr>
          <w:rFonts w:ascii="Times New Roman" w:eastAsia="楷体_GB2312" w:hAnsi="Times New Roman" w:cs="Times New Roman" w:hint="default"/>
          <w:b/>
          <w:bCs/>
          <w:sz w:val="32"/>
          <w:szCs w:val="32"/>
          <w:lang w:val="en-US"/>
        </w:rPr>
        <w:t xml:space="preserve">预算执行进度与绩效指标总体完成率偏差</w:t>
      </w:r>
    </w:p>
    <w:p>
      <w:pPr>
        <w:pStyle w:val="闻政-正文段落文字"/>
        <w:spacing w:line="560" w:lineRule="exact"/>
        <w:ind w:firstLine="640"/>
        <w:rPr>
          <w:rFonts w:ascii="Times New Roman" w:eastAsia="方正仿宋_GBK" w:hAnsi="Times New Roman" w:cs="Times New Roman" w:hint="default"/>
          <w:sz w:val="32"/>
          <w:szCs w:val="32"/>
          <w:highlight w:val="none"/>
        </w:rPr>
      </w:pPr>
      <w:r>
        <w:rPr>
          <w:rFonts w:ascii="Times New Roman" w:eastAsia="仿宋_GB2312" w:hAnsi="Times New Roman" w:cs="Times New Roman" w:hint="eastAsia"/>
          <w:kern w:val="2"/>
          <w:sz w:val="32"/>
          <w:szCs w:val="32"/>
          <w:lang w:val="en-US" w:eastAsia="zh-CN" w:bidi="ar-SA"/>
        </w:rPr>
        <w:t xml:space="preserve">霍尔果斯市伊车嘎善锡伯乡卫生院村医工资及社保缴纳</w:t>
      </w:r>
      <w:r>
        <w:rPr>
          <w:rFonts w:ascii="Times New Roman" w:eastAsia="仿宋_GB2312" w:hAnsi="Times New Roman" w:cs="Times New Roman" w:hint="default"/>
          <w:kern w:val="2"/>
          <w:sz w:val="32"/>
          <w:szCs w:val="32"/>
          <w:lang w:val="en-US" w:eastAsia="zh-CN" w:bidi="ar-SA"/>
        </w:rPr>
        <w:t xml:space="preserve">项目年初预算</w:t>
      </w:r>
      <w:r>
        <w:rPr>
          <w:rFonts w:ascii="Times New Roman" w:eastAsia="仿宋_GB2312" w:hAnsi="Times New Roman" w:cs="Times New Roman" w:hint="eastAsia"/>
          <w:kern w:val="2"/>
          <w:sz w:val="32"/>
          <w:szCs w:val="32"/>
          <w:lang w:val="en-US" w:eastAsia="zh-CN" w:bidi="ar-SA"/>
        </w:rPr>
        <w:t xml:space="preserve">21.11</w:t>
      </w:r>
      <w:r>
        <w:rPr>
          <w:rFonts w:ascii="Times New Roman" w:eastAsia="仿宋_GB2312" w:hAnsi="Times New Roman" w:cs="Times New Roman" w:hint="default"/>
          <w:kern w:val="2"/>
          <w:sz w:val="32"/>
          <w:szCs w:val="32"/>
          <w:lang w:val="en-US" w:eastAsia="zh-CN" w:bidi="ar-SA"/>
        </w:rPr>
        <w:t xml:space="preserve">万元，全年预算</w:t>
      </w:r>
      <w:r>
        <w:rPr>
          <w:rFonts w:ascii="Times New Roman" w:eastAsia="仿宋_GB2312" w:hAnsi="Times New Roman" w:cs="Times New Roman" w:hint="eastAsia"/>
          <w:kern w:val="2"/>
          <w:sz w:val="32"/>
          <w:szCs w:val="32"/>
          <w:lang w:val="en-US" w:eastAsia="zh-CN" w:bidi="ar-SA"/>
        </w:rPr>
        <w:t xml:space="preserve">21.11</w:t>
      </w:r>
      <w:r>
        <w:rPr>
          <w:rFonts w:ascii="Times New Roman" w:eastAsia="仿宋_GB2312" w:hAnsi="Times New Roman" w:cs="Times New Roman" w:hint="default"/>
          <w:kern w:val="2"/>
          <w:sz w:val="32"/>
          <w:szCs w:val="32"/>
          <w:lang w:val="en-US" w:eastAsia="zh-CN" w:bidi="ar-SA"/>
        </w:rPr>
        <w:t xml:space="preserve">万元，实际支出</w:t>
      </w:r>
      <w:r>
        <w:rPr>
          <w:rFonts w:ascii="Times New Roman" w:eastAsia="仿宋_GB2312" w:hAnsi="Times New Roman" w:cs="Times New Roman" w:hint="eastAsia"/>
          <w:kern w:val="2"/>
          <w:sz w:val="32"/>
          <w:szCs w:val="32"/>
          <w:lang w:val="en-US" w:eastAsia="zh-CN" w:bidi="ar-SA"/>
        </w:rPr>
        <w:t xml:space="preserve">12.09</w:t>
      </w:r>
      <w:r>
        <w:rPr>
          <w:rFonts w:ascii="Times New Roman" w:eastAsia="仿宋_GB2312" w:hAnsi="Times New Roman" w:cs="Times New Roman" w:hint="default"/>
          <w:kern w:val="2"/>
          <w:sz w:val="32"/>
          <w:szCs w:val="32"/>
          <w:lang w:val="en-US" w:eastAsia="zh-CN" w:bidi="ar-SA"/>
        </w:rPr>
        <w:t xml:space="preserve">万元，预算执行率为</w:t>
      </w:r>
      <w:r>
        <w:rPr>
          <w:rFonts w:ascii="Times New Roman" w:eastAsia="仿宋_GB2312" w:hAnsi="Times New Roman" w:cs="Times New Roman" w:hint="eastAsia"/>
          <w:kern w:val="2"/>
          <w:sz w:val="32"/>
          <w:szCs w:val="32"/>
          <w:lang w:val="en-US" w:eastAsia="zh-CN" w:bidi="ar-SA"/>
        </w:rPr>
        <w:t xml:space="preserve">57.27</w:t>
      </w:r>
      <w:r>
        <w:rPr>
          <w:rFonts w:ascii="Times New Roman" w:eastAsia="仿宋_GB2312" w:hAnsi="Times New Roman" w:cs="Times New Roman" w:hint="default"/>
          <w:kern w:val="2"/>
          <w:sz w:val="32"/>
          <w:szCs w:val="32"/>
          <w:lang w:val="en-US" w:eastAsia="zh-CN" w:bidi="ar-SA"/>
        </w:rPr>
        <w:t xml:space="preserve">%，项目绩效指标总体完成率为</w:t>
      </w:r>
      <w:r>
        <w:rPr>
          <w:rFonts w:ascii="Times New Roman" w:eastAsia="仿宋_GB2312" w:hAnsi="Times New Roman" w:cs="Times New Roman" w:hint="eastAsia"/>
          <w:kern w:val="2"/>
          <w:sz w:val="32"/>
          <w:szCs w:val="32"/>
          <w:lang w:val="en-US" w:eastAsia="zh-CN" w:bidi="ar-SA"/>
        </w:rPr>
        <w:t xml:space="preserve">92.75</w:t>
      </w:r>
      <w:r>
        <w:rPr>
          <w:rFonts w:ascii="Times New Roman" w:eastAsia="仿宋_GB2312" w:hAnsi="Times New Roman" w:cs="Times New Roman" w:hint="default"/>
          <w:kern w:val="2"/>
          <w:sz w:val="32"/>
          <w:szCs w:val="32"/>
          <w:lang w:val="en-US" w:eastAsia="zh-CN" w:bidi="ar-SA"/>
        </w:rPr>
        <w:t xml:space="preserve">%，</w:t>
      </w:r>
      <w:r>
        <w:rPr>
          <w:rFonts w:ascii="Times New Roman" w:eastAsia="仿宋_GB2312" w:hAnsi="Times New Roman" w:cs="Times New Roman" w:hint="default"/>
          <w:kern w:val="2"/>
          <w:sz w:val="32"/>
          <w:szCs w:val="32"/>
          <w:lang w:val="en-US" w:bidi="ar-SA"/>
        </w:rPr>
        <w:t xml:space="preserve">总体</w:t>
      </w:r>
      <w:r>
        <w:rPr>
          <w:rFonts w:ascii="Times New Roman" w:eastAsia="仿宋_GB2312" w:hAnsi="Times New Roman" w:cs="Times New Roman" w:hint="default"/>
          <w:kern w:val="2"/>
          <w:sz w:val="32"/>
          <w:szCs w:val="32"/>
          <w:lang w:val="en-US" w:eastAsia="zh-CN" w:bidi="ar-SA"/>
        </w:rPr>
        <w:t xml:space="preserve">偏差率为</w:t>
      </w:r>
      <w:r>
        <w:rPr>
          <w:rFonts w:ascii="Times New Roman" w:eastAsia="仿宋_GB2312" w:hAnsi="Times New Roman" w:cs="Times New Roman" w:hint="eastAsia"/>
          <w:kern w:val="2"/>
          <w:sz w:val="32"/>
          <w:szCs w:val="32"/>
          <w:lang w:val="en-US" w:eastAsia="zh-CN" w:bidi="ar-SA"/>
        </w:rPr>
        <w:t xml:space="preserve">35.48</w:t>
      </w:r>
      <w:r>
        <w:rPr>
          <w:rFonts w:ascii="Times New Roman" w:eastAsia="仿宋_GB2312" w:hAnsi="Times New Roman" w:cs="Times New Roman" w:hint="default"/>
          <w:kern w:val="2"/>
          <w:sz w:val="32"/>
          <w:szCs w:val="32"/>
          <w:lang w:val="en-US" w:eastAsia="zh-CN" w:bidi="ar-SA"/>
        </w:rPr>
        <w:t xml:space="preserve">%</w:t>
      </w:r>
      <w:r>
        <w:rPr>
          <w:rFonts w:ascii="Times New Roman" w:eastAsia="仿宋_GB2312" w:hAnsi="Times New Roman" w:cs="Times New Roman" w:hint="eastAsia"/>
          <w:kern w:val="2"/>
          <w:sz w:val="32"/>
          <w:szCs w:val="32"/>
          <w:lang w:val="en-US" w:eastAsia="zh-CN" w:bidi="ar-SA"/>
        </w:rPr>
        <w:t xml:space="preserve">，</w:t>
      </w:r>
      <w:r>
        <w:rPr>
          <w:rFonts w:ascii="Times New Roman" w:eastAsia="仿宋_GB2312" w:hAnsi="Times New Roman" w:cs="Times New Roman" w:hint="default"/>
          <w:kern w:val="2"/>
          <w:sz w:val="32"/>
          <w:szCs w:val="32"/>
          <w:lang w:val="en-US" w:bidi="ar-SA"/>
        </w:rPr>
        <w:t xml:space="preserve">偏差</w:t>
      </w:r>
      <w:r>
        <w:rPr>
          <w:rFonts w:ascii="Times New Roman" w:eastAsia="仿宋_GB2312" w:hAnsi="Times New Roman" w:cs="Times New Roman" w:hint="default"/>
          <w:kern w:val="2"/>
          <w:sz w:val="32"/>
          <w:szCs w:val="32"/>
          <w:lang w:val="en-US" w:eastAsia="zh-CN" w:bidi="ar-SA"/>
        </w:rPr>
        <w:t xml:space="preserve">原因</w:t>
      </w:r>
      <w:r>
        <w:rPr>
          <w:rFonts w:ascii="Times New Roman" w:eastAsia="仿宋_GB2312" w:hAnsi="Times New Roman" w:cs="Times New Roman" w:hint="eastAsia"/>
          <w:kern w:val="2"/>
          <w:sz w:val="32"/>
          <w:szCs w:val="32"/>
          <w:lang w:val="en-US" w:eastAsia="zh-CN" w:bidi="ar-SA"/>
        </w:rPr>
        <w:t xml:space="preserve">：1、2024年计划新增招聘2名村医，因条件环境影响招聘村医较困难，未招录成功。2、2024年2月1名原在岗村医因个人原因辞职，</w:t>
      </w:r>
      <w:r>
        <w:rPr>
          <w:rFonts w:ascii="Times New Roman" w:eastAsia="仿宋_GB2312" w:hAnsi="Times New Roman" w:cs="Times New Roman" w:hint="default"/>
          <w:kern w:val="2"/>
          <w:sz w:val="32"/>
          <w:szCs w:val="32"/>
          <w:lang w:val="en-US" w:eastAsia="zh-CN" w:bidi="ar-SA"/>
        </w:rPr>
        <w:t xml:space="preserve">未达到预算人数7人</w:t>
      </w:r>
      <w:r>
        <w:rPr>
          <w:rFonts w:ascii="Times New Roman" w:eastAsia="仿宋_GB2312" w:hAnsi="Times New Roman" w:cs="Times New Roman" w:hint="eastAsia"/>
          <w:kern w:val="2"/>
          <w:sz w:val="32"/>
          <w:szCs w:val="32"/>
          <w:lang w:val="en-US" w:eastAsia="zh-CN" w:bidi="ar-SA"/>
        </w:rPr>
        <w:t xml:space="preserve">。</w:t>
      </w:r>
      <w:r>
        <w:rPr>
          <w:rFonts w:ascii="Times New Roman" w:eastAsia="仿宋_GB2312" w:hAnsi="Times New Roman" w:cs="Times New Roman" w:hint="default"/>
          <w:kern w:val="2"/>
          <w:sz w:val="32"/>
          <w:szCs w:val="32"/>
          <w:lang w:val="en-US" w:bidi="ar-SA"/>
        </w:rPr>
        <w:t xml:space="preserve">改进</w:t>
      </w:r>
      <w:r>
        <w:rPr>
          <w:rFonts w:ascii="Times New Roman" w:eastAsia="仿宋_GB2312" w:hAnsi="Times New Roman" w:cs="Times New Roman" w:hint="default"/>
          <w:kern w:val="2"/>
          <w:sz w:val="32"/>
          <w:szCs w:val="32"/>
          <w:lang w:val="en-US" w:eastAsia="zh-CN" w:bidi="ar-SA"/>
        </w:rPr>
        <w:t xml:space="preserve">措施</w:t>
      </w:r>
      <w:r>
        <w:rPr>
          <w:rFonts w:ascii="Times New Roman" w:eastAsia="仿宋_GB2312" w:hAnsi="Times New Roman" w:cs="Times New Roman" w:hint="eastAsia"/>
          <w:kern w:val="2"/>
          <w:sz w:val="32"/>
          <w:szCs w:val="32"/>
          <w:lang w:val="en-US" w:eastAsia="zh-CN" w:bidi="ar-SA"/>
        </w:rPr>
        <w:t xml:space="preserve">：改善村医工作环境，加强人员培训，及时招聘合格村医。</w:t>
      </w:r>
    </w:p>
    <w:p>
      <w:pPr>
        <w:spacing w:line="560" w:lineRule="exact"/>
        <w:ind w:firstLine="640" w:firstLineChars="200"/>
        <w:rPr>
          <w:rStyle w:val="fontstyle01"/>
          <w:rFonts w:ascii="Times New Roman" w:hAnsi="Times New Roman" w:cs="Times New Roman" w:hint="default"/>
          <w:color w:val="auto"/>
        </w:rPr>
      </w:pPr>
      <w:r>
        <w:rPr>
          <w:rFonts w:eastAsia="黑体" w:cs="Times New Roman" w:hint="eastAsia"/>
          <w:sz w:val="32"/>
          <w:szCs w:val="32"/>
          <w:lang w:val="en-US" w:eastAsia="zh-CN"/>
        </w:rPr>
        <w:t xml:space="preserve">五</w:t>
      </w:r>
      <w:r>
        <w:rPr>
          <w:rFonts w:ascii="Times New Roman" w:eastAsia="仿宋_GB2312" w:hAnsi="Times New Roman" w:cs="Times New Roman" w:hint="default"/>
          <w:b/>
          <w:bCs/>
          <w:sz w:val="32"/>
          <w:szCs w:val="32"/>
          <w:lang w:val="en-US" w:eastAsia="zh-CN"/>
        </w:rPr>
        <w:t xml:space="preserve">.</w:t>
      </w:r>
      <w:r>
        <w:rPr>
          <w:rFonts w:ascii="Times New Roman" w:eastAsia="黑体" w:hAnsi="Times New Roman" w:cs="Times New Roman" w:hint="default"/>
          <w:sz w:val="32"/>
          <w:szCs w:val="32"/>
        </w:rPr>
        <w:t xml:space="preserve">主要经验及做法、存在的问题及原因分析</w:t>
      </w:r>
    </w:p>
    <w:p>
      <w:pPr>
        <w:spacing w:line="560" w:lineRule="exact"/>
        <w:ind w:firstLine="640" w:firstLineChars="200"/>
        <w:rPr>
          <w:rFonts w:ascii="Times New Roman" w:eastAsia="楷体" w:hAnsi="Times New Roman" w:cs="Times New Roman" w:hint="default"/>
          <w:b/>
          <w:spacing w:val="-4"/>
          <w:sz w:val="32"/>
          <w:szCs w:val="32"/>
          <w:highlight w:val="none"/>
        </w:rPr>
      </w:pPr>
      <w:r>
        <w:rPr>
          <w:rFonts w:ascii="Times New Roman" w:eastAsia="楷体" w:hAnsi="Times New Roman" w:cs="Times New Roman" w:hint="default"/>
          <w:b/>
          <w:spacing w:val="-4"/>
          <w:sz w:val="32"/>
          <w:szCs w:val="32"/>
          <w:highlight w:val="none"/>
        </w:rPr>
        <w:t xml:space="preserve">（一）主要经验及做法</w:t>
      </w:r>
    </w:p>
    <w:p>
      <w:pPr>
        <w:pStyle w:val="Title"/>
        <w:spacing w:before="0" w:after="0" w:line="560" w:lineRule="exact"/>
        <w:ind w:firstLine="640" w:firstLineChars="200"/>
        <w:jc w:val="left"/>
        <w:rPr>
          <w:rFonts w:ascii="Times New Roman" w:eastAsia="仿宋_GB2312" w:hAnsi="Times New Roman" w:cs="Times New Roman" w:hint="default"/>
          <w:b w:val="0"/>
          <w:bCs w:val="0"/>
          <w:kern w:val="2"/>
          <w:sz w:val="32"/>
          <w:szCs w:val="32"/>
          <w:lang w:val="en-US" w:eastAsia="zh-CN" w:bidi="ar-SA"/>
        </w:rPr>
      </w:pPr>
      <w:r>
        <w:rPr>
          <w:rFonts w:ascii="Times New Roman" w:eastAsia="仿宋_GB2312" w:hAnsi="Times New Roman" w:cs="Times New Roman" w:hint="default"/>
          <w:b w:val="0"/>
          <w:bCs w:val="0"/>
          <w:kern w:val="2"/>
          <w:sz w:val="32"/>
          <w:szCs w:val="32"/>
          <w:lang w:val="en-US" w:eastAsia="zh-CN" w:bidi="ar-SA"/>
        </w:rPr>
        <w:t xml:space="preserve">进一步提高年初预算编制的科学性和准确性，完善预算执行动态约束机制，加强财政预算资金管理，统筹协调推进项目执行，提高财政资金效益和效果。</w:t>
      </w:r>
      <w:r>
        <w:rPr>
          <w:rFonts w:ascii="Times New Roman" w:eastAsia="仿宋_GB2312" w:hAnsi="Times New Roman" w:cs="Times New Roman" w:hint="eastAsia"/>
          <w:b w:val="0"/>
          <w:bCs w:val="0"/>
          <w:kern w:val="2"/>
          <w:sz w:val="32"/>
          <w:szCs w:val="32"/>
          <w:lang w:val="en-US" w:eastAsia="zh-CN" w:bidi="ar-SA"/>
        </w:rPr>
        <w:t xml:space="preserve">改善村医工作环境，加强村医培训，提高村医业务能力及服务居民意识。</w:t>
      </w:r>
      <w:r>
        <w:rPr>
          <w:rFonts w:ascii="Times New Roman" w:eastAsia="仿宋_GB2312" w:hAnsi="Times New Roman" w:cs="Times New Roman" w:hint="default"/>
          <w:b w:val="0"/>
          <w:bCs w:val="0"/>
          <w:kern w:val="2"/>
          <w:sz w:val="32"/>
          <w:szCs w:val="32"/>
          <w:lang w:val="en-US" w:eastAsia="zh-CN" w:bidi="ar-SA"/>
        </w:rPr>
        <w:t xml:space="preserve">强化内部控制管理。严格按规定做好绩效目标申报、自评、 公开等相关工作，提高财政资金使用绩效。</w:t>
      </w:r>
    </w:p>
    <w:p>
      <w:pPr>
        <w:spacing w:line="560" w:lineRule="exact"/>
        <w:ind w:firstLine="640" w:firstLineChars="200"/>
        <w:rPr>
          <w:rFonts w:ascii="Times New Roman" w:eastAsia="仿宋_GB2312" w:hAnsi="Times New Roman" w:cs="Times New Roman" w:hint="default"/>
          <w:kern w:val="2"/>
          <w:sz w:val="32"/>
          <w:szCs w:val="32"/>
          <w:lang w:val="en-US" w:eastAsia="zh-CN" w:bidi="ar-SA"/>
        </w:rPr>
      </w:pPr>
      <w:r>
        <w:rPr>
          <w:rFonts w:ascii="Times New Roman" w:eastAsia="仿宋_GB2312" w:hAnsi="Times New Roman" w:cs="Times New Roman" w:hint="default"/>
          <w:kern w:val="2"/>
          <w:sz w:val="32"/>
          <w:szCs w:val="32"/>
          <w:lang w:val="en-US" w:eastAsia="zh-CN" w:bidi="ar-SA"/>
        </w:rPr>
        <w:t xml:space="preserve">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Title"/>
        <w:spacing w:before="0" w:after="0" w:line="560" w:lineRule="exact"/>
        <w:ind w:firstLine="640" w:firstLineChars="200"/>
        <w:jc w:val="left"/>
        <w:rPr>
          <w:rFonts w:ascii="Times New Roman" w:eastAsia="仿宋_GB2312" w:hAnsi="Times New Roman" w:cs="Times New Roman" w:hint="default"/>
          <w:b w:val="0"/>
          <w:bCs w:val="0"/>
          <w:kern w:val="2"/>
          <w:sz w:val="32"/>
          <w:szCs w:val="32"/>
          <w:lang w:val="en-US" w:eastAsia="zh-CN" w:bidi="ar-SA"/>
        </w:rPr>
      </w:pPr>
      <w:r>
        <w:rPr>
          <w:rFonts w:ascii="Times New Roman" w:eastAsia="仿宋_GB2312" w:hAnsi="Times New Roman" w:cs="Times New Roman" w:hint="default"/>
          <w:b w:val="0"/>
          <w:bCs w:val="0"/>
          <w:kern w:val="2"/>
          <w:sz w:val="32"/>
          <w:szCs w:val="32"/>
          <w:lang w:val="en-US" w:eastAsia="zh-CN" w:bidi="ar-SA"/>
        </w:rPr>
        <w:t xml:space="preserve">严格坚持先做事、后验收、再拨付的原则，</w:t>
      </w:r>
      <w:r>
        <w:rPr>
          <w:rFonts w:ascii="Times New Roman" w:eastAsia="仿宋_GB2312" w:hAnsi="Times New Roman" w:cs="Times New Roman" w:hint="eastAsia"/>
          <w:b w:val="0"/>
          <w:bCs w:val="0"/>
          <w:kern w:val="2"/>
          <w:sz w:val="32"/>
          <w:szCs w:val="32"/>
          <w:lang w:val="en-US" w:eastAsia="zh-CN" w:bidi="ar-SA"/>
        </w:rPr>
        <w:t xml:space="preserve">杜绝</w:t>
      </w:r>
      <w:r>
        <w:rPr>
          <w:rFonts w:ascii="Times New Roman" w:eastAsia="仿宋_GB2312" w:hAnsi="Times New Roman" w:cs="Times New Roman" w:hint="default"/>
          <w:b w:val="0"/>
          <w:bCs w:val="0"/>
          <w:kern w:val="2"/>
          <w:sz w:val="32"/>
          <w:szCs w:val="32"/>
          <w:lang w:val="en-US" w:eastAsia="zh-CN" w:bidi="ar-SA"/>
        </w:rPr>
        <w:t xml:space="preserve">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4"/>
        </w:numPr>
        <w:spacing w:line="560" w:lineRule="exact"/>
        <w:ind w:firstLine="640" w:firstLineChars="200"/>
        <w:rPr>
          <w:rFonts w:ascii="Times New Roman" w:eastAsia="楷体_GB2312" w:hAnsi="Times New Roman" w:cs="Times New Roman" w:hint="default"/>
          <w:b/>
          <w:bCs/>
          <w:sz w:val="32"/>
          <w:szCs w:val="32"/>
        </w:rPr>
      </w:pPr>
      <w:r>
        <w:rPr>
          <w:rFonts w:ascii="Times New Roman" w:eastAsia="楷体_GB2312" w:hAnsi="Times New Roman" w:cs="Times New Roman" w:hint="default"/>
          <w:b/>
          <w:bCs/>
          <w:sz w:val="32"/>
          <w:szCs w:val="32"/>
        </w:rPr>
        <w:t xml:space="preserve">存在的问题及原因分析</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1.相关绩效管理方面专业知识的系统性学习有待加强。各项指标的设置要进一步优化、完善，主要在细化、量化上改进。在绩效自评过程中，由</w:t>
      </w:r>
      <w:r>
        <w:rPr>
          <w:rFonts w:ascii="Times New Roman" w:eastAsia="仿宋_GB2312" w:hAnsi="Times New Roman" w:cs="Times New Roman" w:hint="default"/>
          <w:sz w:val="32"/>
          <w:szCs w:val="32"/>
          <w:highlight w:val="none"/>
          <w:lang w:val="en-US" w:eastAsia="zh-CN"/>
        </w:rPr>
        <w:t xml:space="preserve">干部</w:t>
      </w:r>
      <w:r>
        <w:rPr>
          <w:rFonts w:ascii="Times New Roman" w:eastAsia="仿宋_GB2312" w:hAnsi="Times New Roman" w:cs="Times New Roman" w:hint="default"/>
          <w:sz w:val="32"/>
          <w:szCs w:val="32"/>
          <w:highlight w:val="none"/>
          <w:lang w:val="en-US" w:eastAsia="zh-CN"/>
        </w:rPr>
        <w:t xml:space="preserve">分人员缺乏相关绩效管理专业知识，自评价工作还存在自我审定的局限性，影响评价质量。</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2.因轮岗、调动</w:t>
      </w:r>
      <w:r>
        <w:rPr>
          <w:rFonts w:ascii="Times New Roman" w:eastAsia="仿宋_GB2312" w:hAnsi="Times New Roman" w:cs="Times New Roman" w:hint="eastAsia"/>
          <w:sz w:val="32"/>
          <w:szCs w:val="32"/>
          <w:highlight w:val="none"/>
          <w:lang w:val="en-US" w:eastAsia="zh-CN"/>
        </w:rPr>
        <w:t xml:space="preserve">等</w:t>
      </w:r>
      <w:r>
        <w:rPr>
          <w:rFonts w:ascii="Times New Roman" w:eastAsia="仿宋_GB2312" w:hAnsi="Times New Roman" w:cs="Times New Roman" w:hint="default"/>
          <w:sz w:val="32"/>
          <w:szCs w:val="32"/>
          <w:highlight w:val="none"/>
          <w:lang w:val="en-US" w:eastAsia="zh-CN"/>
        </w:rPr>
        <w:t xml:space="preserve">因素使我单位绩效工作人员流动频繁，</w:t>
      </w:r>
      <w:r>
        <w:rPr>
          <w:rFonts w:ascii="Times New Roman" w:eastAsia="仿宋_GB2312" w:hAnsi="Times New Roman" w:cs="Times New Roman" w:hint="eastAsia"/>
          <w:sz w:val="32"/>
          <w:szCs w:val="32"/>
          <w:highlight w:val="none"/>
          <w:lang w:val="en-US" w:eastAsia="zh-CN"/>
        </w:rPr>
        <w:t xml:space="preserve">造成</w:t>
      </w:r>
      <w:r>
        <w:rPr>
          <w:rFonts w:ascii="Times New Roman" w:eastAsia="仿宋_GB2312" w:hAnsi="Times New Roman" w:cs="Times New Roman" w:hint="default"/>
          <w:sz w:val="32"/>
          <w:szCs w:val="32"/>
          <w:highlight w:val="none"/>
          <w:lang w:val="en-US" w:eastAsia="zh-CN"/>
        </w:rPr>
        <w:t xml:space="preserve">工作衔接不到位的情况。</w:t>
      </w:r>
    </w:p>
    <w:p>
      <w:pPr>
        <w:pStyle w:val="闻政-正文段落文字"/>
        <w:spacing w:line="560" w:lineRule="exact"/>
        <w:ind w:firstLine="640"/>
        <w:rPr>
          <w:rFonts w:ascii="Times New Roman" w:eastAsia="仿宋_GB2312" w:hAnsi="Times New Roman" w:cs="Times New Roman" w:hint="default"/>
          <w:kern w:val="2"/>
          <w:sz w:val="32"/>
          <w:szCs w:val="32"/>
          <w:lang w:val="en-US" w:eastAsia="zh-CN" w:bidi="ar-SA"/>
        </w:rPr>
      </w:pPr>
      <w:r>
        <w:rPr>
          <w:rFonts w:eastAsia="仿宋_GB2312" w:cs="Times New Roman" w:hint="eastAsia"/>
          <w:sz w:val="32"/>
          <w:szCs w:val="32"/>
          <w:highlight w:val="none"/>
          <w:lang w:val="en-US" w:eastAsia="zh-CN"/>
        </w:rPr>
        <w:t xml:space="preserve">3、</w:t>
      </w:r>
      <w:r>
        <w:rPr>
          <w:rFonts w:ascii="Times New Roman" w:eastAsia="仿宋_GB2312" w:hAnsi="Times New Roman" w:cs="Times New Roman" w:hint="default"/>
          <w:kern w:val="2"/>
          <w:sz w:val="32"/>
          <w:szCs w:val="32"/>
          <w:lang w:val="en-US" w:eastAsia="zh-CN" w:bidi="ar-SA"/>
        </w:rPr>
        <w:t xml:space="preserve">因环境落后，村医人员招聘困难，未达到预算人数7人，</w:t>
      </w:r>
      <w:r>
        <w:rPr>
          <w:rFonts w:ascii="Times New Roman" w:eastAsia="仿宋_GB2312" w:hAnsi="Times New Roman" w:cs="Times New Roman" w:hint="default"/>
          <w:kern w:val="2"/>
          <w:sz w:val="32"/>
          <w:szCs w:val="32"/>
          <w:lang w:val="en-US" w:bidi="ar-SA"/>
        </w:rPr>
        <w:t xml:space="preserve">改进</w:t>
      </w:r>
      <w:r>
        <w:rPr>
          <w:rFonts w:ascii="Times New Roman" w:eastAsia="仿宋_GB2312" w:hAnsi="Times New Roman" w:cs="Times New Roman" w:hint="default"/>
          <w:kern w:val="2"/>
          <w:sz w:val="32"/>
          <w:szCs w:val="32"/>
          <w:lang w:val="en-US" w:eastAsia="zh-CN" w:bidi="ar-SA"/>
        </w:rPr>
        <w:t xml:space="preserve">措施改善村医工作环境，</w:t>
      </w:r>
      <w:r>
        <w:rPr>
          <w:rFonts w:eastAsia="仿宋_GB2312" w:cs="Times New Roman" w:hint="eastAsia"/>
          <w:kern w:val="2"/>
          <w:sz w:val="32"/>
          <w:szCs w:val="32"/>
          <w:lang w:val="en-US" w:eastAsia="zh-CN" w:bidi="ar-SA"/>
        </w:rPr>
        <w:t xml:space="preserve">及时</w:t>
      </w:r>
      <w:r>
        <w:rPr>
          <w:rFonts w:ascii="Times New Roman" w:eastAsia="仿宋_GB2312" w:hAnsi="Times New Roman" w:cs="Times New Roman" w:hint="default"/>
          <w:kern w:val="2"/>
          <w:sz w:val="32"/>
          <w:szCs w:val="32"/>
          <w:lang w:val="en-US" w:eastAsia="zh-CN" w:bidi="ar-SA"/>
        </w:rPr>
        <w:t xml:space="preserve">招聘合格村医。</w:t>
      </w:r>
      <w:r>
        <w:rPr>
          <w:rFonts w:eastAsia="仿宋_GB2312" w:cs="Times New Roman" w:hint="eastAsia"/>
          <w:kern w:val="2"/>
          <w:sz w:val="32"/>
          <w:szCs w:val="32"/>
          <w:lang w:val="en-US" w:eastAsia="zh-CN" w:bidi="ar-SA"/>
        </w:rPr>
        <w:t xml:space="preserve">督促村医按时缴纳社保。</w:t>
      </w:r>
    </w:p>
    <w:p>
      <w:pPr>
        <w:spacing w:line="560" w:lineRule="exact"/>
        <w:ind w:firstLine="640" w:firstLineChars="200"/>
        <w:rPr>
          <w:rFonts w:ascii="Times New Roman" w:eastAsia="黑体" w:hAnsi="Times New Roman" w:cs="Times New Roman" w:hint="default"/>
          <w:sz w:val="32"/>
          <w:szCs w:val="32"/>
        </w:rPr>
      </w:pPr>
      <w:r>
        <w:rPr>
          <w:rFonts w:ascii="Times New Roman" w:eastAsia="黑体" w:hAnsi="Times New Roman" w:cs="Times New Roman" w:hint="eastAsia"/>
          <w:sz w:val="32"/>
          <w:szCs w:val="32"/>
          <w:lang w:val="en-US" w:eastAsia="zh-CN"/>
        </w:rPr>
        <w:t xml:space="preserve">六</w:t>
      </w:r>
      <w:r>
        <w:rPr>
          <w:rFonts w:ascii="Times New Roman" w:eastAsia="黑体" w:hAnsi="Times New Roman" w:cs="Times New Roman" w:hint="default"/>
          <w:sz w:val="32"/>
          <w:szCs w:val="32"/>
          <w:lang w:val="en-US" w:eastAsia="zh-CN"/>
        </w:rPr>
        <w:t xml:space="preserve">.</w:t>
      </w:r>
      <w:r>
        <w:rPr>
          <w:rFonts w:ascii="Times New Roman" w:eastAsia="黑体" w:hAnsi="Times New Roman" w:cs="Times New Roman" w:hint="default"/>
          <w:sz w:val="32"/>
          <w:szCs w:val="32"/>
        </w:rPr>
        <w:t xml:space="preserve">有关建议</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1.多进行有关绩效管理工作方面的培训。积极组织第三方开展绩效管理工作培训，进一步夯实业务基础，提高我单位绩效人员水平。</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2.专门设定对绩效工作人员定职、定岗、定责等相关制度措施，进一步提升我单位绩效管理工作业务水平，扎实做好绩效管理工作。</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3.进一步规范项目建设的程序。项目前期做好可行性研究报告，更加细化实施方案，严格执行资金管理办法和财政资金管理制度，严格按照项目实施方案等稳步推进工作，</w:t>
      </w:r>
      <w:r>
        <w:rPr>
          <w:rFonts w:eastAsia="仿宋_GB2312" w:cs="Times New Roman" w:hint="eastAsia"/>
          <w:sz w:val="32"/>
          <w:szCs w:val="32"/>
          <w:highlight w:val="none"/>
          <w:lang w:val="en-US" w:eastAsia="zh-CN"/>
        </w:rPr>
        <w:t xml:space="preserve">本</w:t>
      </w:r>
      <w:r>
        <w:rPr>
          <w:rFonts w:ascii="Times New Roman" w:eastAsia="仿宋_GB2312" w:hAnsi="Times New Roman" w:cs="Times New Roman" w:hint="default"/>
          <w:sz w:val="32"/>
          <w:szCs w:val="32"/>
          <w:highlight w:val="none"/>
          <w:lang w:val="en-US" w:eastAsia="zh-CN"/>
        </w:rPr>
        <w:t xml:space="preserve">单位根据自己项目的特点进行总结。</w:t>
      </w:r>
    </w:p>
    <w:p>
      <w:pPr>
        <w:spacing w:line="560" w:lineRule="exact"/>
        <w:ind w:firstLine="640" w:firstLineChars="200"/>
        <w:rPr>
          <w:rFonts w:ascii="Times New Roman" w:eastAsia="黑体" w:hAnsi="Times New Roman" w:cs="Times New Roman" w:hint="default"/>
          <w:sz w:val="32"/>
          <w:szCs w:val="32"/>
        </w:rPr>
      </w:pPr>
      <w:bookmarkStart w:id="0" w:name="_GoBack"/>
      <w:r>
        <w:rPr>
          <w:rFonts w:eastAsia="黑体" w:cs="Times New Roman" w:hint="eastAsia"/>
          <w:sz w:val="32"/>
          <w:szCs w:val="32"/>
          <w:lang w:val="en-US" w:eastAsia="zh-CN"/>
        </w:rPr>
        <w:t xml:space="preserve">七</w:t>
      </w:r>
      <w:r>
        <w:rPr>
          <w:rFonts w:ascii="Times New Roman" w:eastAsia="仿宋_GB2312" w:hAnsi="Times New Roman" w:cs="Times New Roman" w:hint="default"/>
          <w:b/>
          <w:bCs/>
          <w:sz w:val="32"/>
          <w:szCs w:val="32"/>
          <w:lang w:val="en-US" w:eastAsia="zh-CN"/>
        </w:rPr>
        <w:t xml:space="preserve">.</w:t>
      </w:r>
      <w:r>
        <w:rPr>
          <w:rFonts w:ascii="Times New Roman" w:eastAsia="黑体" w:hAnsi="Times New Roman" w:cs="Times New Roman" w:hint="default"/>
          <w:sz w:val="32"/>
          <w:szCs w:val="32"/>
        </w:rPr>
        <w:t xml:space="preserve">其他需要说</w:t>
      </w:r>
      <w:bookmarkStart w:id="1" w:name="page8"/>
      <w:bookmarkEnd w:id="1"/>
      <w:r>
        <w:rPr>
          <w:rFonts w:ascii="Times New Roman" w:eastAsia="黑体" w:hAnsi="Times New Roman" w:cs="Times New Roman" w:hint="default"/>
          <w:sz w:val="32"/>
          <w:szCs w:val="32"/>
        </w:rPr>
        <w:t xml:space="preserve">明的问题</w:t>
      </w:r>
    </w:p>
    <w:p>
      <w:pPr>
        <w:pStyle w:val="BodyTextFirstIndent2"/>
        <w:spacing w:after="0" w:line="560" w:lineRule="exact"/>
        <w:ind w:left="0" w:firstLine="640" w:leftChars="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 xml:space="preserve">本项目无其他需说明的问题。</w:t>
      </w:r>
      <w:bookmarkEnd w:id="0"/>
    </w:p>
    <w:p>
      <w:pPr>
        <w:pStyle w:val="BodyTextFirstIndent2"/>
        <w:spacing w:after="0" w:line="560" w:lineRule="exact"/>
        <w:ind w:left="0" w:firstLine="640" w:leftChars="0"/>
        <w:rPr>
          <w:rFonts w:ascii="Times New Roman" w:eastAsia="仿宋_GB2312" w:hAnsi="Times New Roman" w:cs="Times New Roman" w:hint="eastAsia"/>
          <w:sz w:val="32"/>
          <w:szCs w:val="32"/>
          <w:lang w:eastAsia="zh-CN"/>
        </w:rPr>
      </w:pPr>
    </w:p>
    <w:p>
      <w:pPr>
        <w:pStyle w:val="BodyTextFirstIndent2"/>
        <w:spacing w:after="0" w:line="560" w:lineRule="exact"/>
        <w:ind w:left="0" w:firstLine="640" w:leftChars="0"/>
        <w:rPr>
          <w:rFonts w:ascii="Times New Roman" w:eastAsia="仿宋_GB2312" w:hAnsi="Times New Roman" w:cs="Times New Roman" w:hint="eastAsia"/>
          <w:sz w:val="32"/>
          <w:szCs w:val="32"/>
          <w:lang w:eastAsia="zh-CN"/>
        </w:rPr>
      </w:pPr>
    </w:p>
    <w:p>
      <w:pPr>
        <w:pStyle w:val="BodyTextFirstIndent2"/>
        <w:spacing w:after="0" w:line="560" w:lineRule="exact"/>
        <w:ind w:left="0" w:firstLine="640" w:leftChars="0"/>
        <w:rPr>
          <w:rFonts w:ascii="Times New Roman" w:eastAsia="仿宋_GB2312" w:hAnsi="Times New Roman" w:cs="Times New Roman" w:hint="eastAsia"/>
          <w:sz w:val="32"/>
          <w:szCs w:val="32"/>
          <w:lang w:eastAsia="zh-CN"/>
        </w:rPr>
      </w:pPr>
    </w:p>
    <w:p>
      <w:pPr>
        <w:pStyle w:val="BodyTextFirstIndent2"/>
        <w:spacing w:after="0" w:line="560" w:lineRule="exact"/>
        <w:ind w:left="0" w:firstLine="640" w:leftChars="0"/>
        <w:rPr>
          <w:rFonts w:ascii="Times New Roman" w:eastAsia="仿宋_GB2312" w:hAnsi="Times New Roman" w:cs="Times New Roman" w:hint="default"/>
          <w:sz w:val="32"/>
          <w:szCs w:val="32"/>
        </w:rPr>
      </w:pPr>
    </w:p>
    <w:p>
      <w:pPr>
        <w:pStyle w:val="BodyTextFirstIndent2"/>
        <w:spacing w:after="0" w:line="560" w:lineRule="exact"/>
        <w:ind w:left="0" w:firstLine="640" w:leftChars="0"/>
        <w:rPr>
          <w:rFonts w:ascii="Times New Roman" w:eastAsia="仿宋_GB2312" w:hAnsi="Times New Roman" w:cs="Times New Roman" w:hint="default"/>
          <w:sz w:val="32"/>
          <w:szCs w:val="32"/>
        </w:rPr>
      </w:pPr>
    </w:p>
    <w:p>
      <w:pPr>
        <w:pStyle w:val="BodyTextFirstIndent2"/>
        <w:spacing w:after="0" w:line="560" w:lineRule="exact"/>
        <w:ind w:left="0" w:firstLine="0" w:leftChars="0" w:firstLineChars="0"/>
        <w:rPr>
          <w:rFonts w:ascii="Times New Roman" w:eastAsia="仿宋_GB2312" w:hAnsi="Times New Roman" w:cs="Times New Roman" w:hint="default"/>
          <w:sz w:val="32"/>
          <w:szCs w:val="32"/>
        </w:rPr>
      </w:pPr>
    </w:p>
    <w:p>
      <w:pPr>
        <w:spacing w:line="600" w:lineRule="exact"/>
        <w:rPr>
          <w:rFonts w:ascii="Times New Roman" w:eastAsia="黑体" w:hAnsi="Times New Roman" w:cs="Times New Roman" w:hint="eastAsia"/>
          <w:sz w:val="32"/>
          <w:szCs w:val="32"/>
          <w:lang w:val="en-US" w:eastAsia="zh-CN"/>
        </w:rPr>
        <w:sectPr>
          <w:footerReference w:type="default" r:id="rId2"/>
          <w:pgSz w:w="11906" w:h="16838" w:orient="portrait"/>
          <w:pgMar w:top="1440" w:right="1558" w:bottom="1440" w:left="1800" w:header="851" w:footer="992" w:gutter="0"/>
          <w:pgBorders/>
          <w:pgNumType w:start="1"/>
          <w:cols w:num="1" w:space="425">
            <w:col w:w="8548" w:space="425"/>
          </w:cols>
          <w:docGrid w:type="lines" w:linePitch="312" w:charSpace="0"/>
        </w:sectPr>
      </w:pPr>
    </w:p>
    <w:p>
      <w:pPr>
        <w:spacing w:line="600" w:lineRule="exact"/>
        <w:rPr>
          <w:rFonts w:eastAsia="黑体" w:cs="Times New Roman" w:hint="eastAsia"/>
          <w:sz w:val="32"/>
          <w:szCs w:val="32"/>
          <w:lang w:val="en-US" w:eastAsia="zh-CN"/>
        </w:rPr>
      </w:pPr>
      <w:r>
        <w:rPr>
          <w:rFonts w:ascii="Times New Roman" w:eastAsia="黑体" w:hAnsi="Times New Roman" w:cs="Times New Roman" w:hint="eastAsia"/>
          <w:sz w:val="32"/>
          <w:szCs w:val="32"/>
          <w:lang w:val="en-US" w:eastAsia="zh-CN"/>
        </w:rPr>
        <w:t xml:space="preserve">附件</w:t>
      </w:r>
      <w:r>
        <w:rPr>
          <w:rFonts w:eastAsia="黑体" w:cs="Times New Roman" w:hint="eastAsia"/>
          <w:sz w:val="32"/>
          <w:szCs w:val="32"/>
          <w:lang w:val="en-US" w:eastAsia="zh-CN"/>
        </w:rPr>
        <w:t xml:space="preserve">1</w:t>
      </w:r>
    </w:p>
    <w:p>
      <w:pPr>
        <w:pStyle w:val="闻政-正文段落文字"/>
        <w:ind w:firstLine="562"/>
        <w:jc w:val="center"/>
        <w:rPr>
          <w:rFonts w:ascii="仿宋_GB2312" w:eastAsia="仿宋_GB2312" w:hAnsi="仿宋_GB2312" w:cs="仿宋_GB2312" w:hint="eastAsia"/>
          <w:sz w:val="28"/>
          <w:szCs w:val="40"/>
        </w:rPr>
      </w:pPr>
      <w:bookmarkStart w:id="2" w:name="_Toc26499_WPSOffice_Level2"/>
      <w:bookmarkStart w:id="3" w:name="_Toc30064_WPSOffice_Level1"/>
      <w:r>
        <w:rPr>
          <w:rFonts w:ascii="仿宋_GB2312" w:eastAsia="仿宋_GB2312" w:hAnsi="仿宋_GB2312" w:cs="仿宋_GB2312" w:hint="eastAsia"/>
          <w:b/>
          <w:bCs/>
          <w:sz w:val="28"/>
          <w:szCs w:val="40"/>
          <w:lang w:val="en-US" w:eastAsia="zh-CN"/>
        </w:rPr>
        <w:t xml:space="preserve">霍尔果斯市伊车嘎善锡伯乡卫生院村医工资及社保缴纳</w:t>
      </w:r>
      <w:r>
        <w:rPr>
          <w:rFonts w:ascii="仿宋_GB2312" w:eastAsia="仿宋_GB2312" w:hAnsi="仿宋_GB2312" w:cs="仿宋_GB2312" w:hint="eastAsia"/>
          <w:b/>
          <w:bCs/>
          <w:sz w:val="28"/>
          <w:szCs w:val="40"/>
          <w:highlight w:val="none"/>
        </w:rPr>
        <w:t xml:space="preserve">项目</w:t>
      </w:r>
      <w:r>
        <w:rPr>
          <w:rFonts w:ascii="仿宋_GB2312" w:eastAsia="仿宋_GB2312" w:hAnsi="仿宋_GB2312" w:cs="仿宋_GB2312" w:hint="eastAsia"/>
          <w:b/>
          <w:bCs/>
          <w:sz w:val="28"/>
          <w:szCs w:val="40"/>
        </w:rPr>
        <w:t xml:space="preserve">绩效评价指标体系及综合评分表</w:t>
      </w:r>
      <w:bookmarkEnd w:id="2"/>
      <w:bookmarkEnd w:id="3"/>
    </w:p>
    <w:tbl>
      <w:tblPr>
        <w:tblStyle w:val="NormalTable"/>
        <w:tblW w:w="447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Look w:firstRow="0" w:lastRow="0" w:firstColumn="0" w:lastColumn="0" w:noHBand="1" w:noVBand="1"/>
      </w:tblPr>
      <w:tblGrid>
        <w:gridCol w:w="1004"/>
        <w:gridCol w:w="1000"/>
        <w:gridCol w:w="1071"/>
        <w:gridCol w:w="1726"/>
        <w:gridCol w:w="5216"/>
        <w:gridCol w:w="1300"/>
        <w:gridCol w:w="1366"/>
      </w:tblGrid>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552"/>
          <w:tblHeader/>
          <w:jc w:val="center"/>
        </w:trPr>
        <w:tc>
          <w:tcPr>
            <w:tcW w:w="396"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一级指标</w:t>
            </w:r>
          </w:p>
        </w:tc>
        <w:tc>
          <w:tcPr>
            <w:tcW w:w="394"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二级指标</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三级指标</w:t>
            </w:r>
          </w:p>
        </w:tc>
        <w:tc>
          <w:tcPr>
            <w:tcW w:w="680"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指标解释</w:t>
            </w:r>
          </w:p>
        </w:tc>
        <w:tc>
          <w:tcPr>
            <w:tcW w:w="2055"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指标说明</w:t>
            </w:r>
          </w:p>
        </w:tc>
        <w:tc>
          <w:tcPr>
            <w:tcW w:w="512"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权重</w:t>
            </w:r>
          </w:p>
        </w:tc>
        <w:tc>
          <w:tcPr>
            <w:tcW w:w="538"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得分</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2919"/>
          <w:jc w:val="center"/>
        </w:trPr>
        <w:tc>
          <w:tcPr>
            <w:tcW w:w="396"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决策　</w:t>
            </w:r>
          </w:p>
        </w:tc>
        <w:tc>
          <w:tcPr>
            <w:tcW w:w="394"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项目立项　</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立项依据</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充分性</w:t>
            </w:r>
          </w:p>
        </w:tc>
        <w:tc>
          <w:tcPr>
            <w:tcW w:w="680" w:type="pct"/>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项目立项是否符合法律法规、相关政策、发展规划以及部门职责，用以反映和考核项目立项依据情况。</w:t>
            </w:r>
          </w:p>
        </w:tc>
        <w:tc>
          <w:tcPr>
            <w:tcW w:w="2055" w:type="pct"/>
            <w:shd w:val="clear" w:color="auto" w:fill="FFFFFF"/>
            <w:vAlign w:val="center"/>
          </w:tcPr>
          <w:p>
            <w:pPr>
              <w:widowControl/>
              <w:spacing w:line="0" w:lineRule="atLeast"/>
              <w:jc w:val="lef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①项目立项是否符合国家法律法规、国民经济发展规划和相关政策；</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②项目立项是否符合行业发展规划和政策要求；</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③项目立项是否与部门职责范围相符，属于部门履职所需；</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④项目是否属于公共财政支持范围，是否符合中央、地方事权支出责任划分原则；</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⑤项目是否与相关部门同类项目或部门内部相关项目重复。</w:t>
            </w:r>
          </w:p>
        </w:tc>
        <w:tc>
          <w:tcPr>
            <w:tcW w:w="512"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3</w:t>
            </w:r>
          </w:p>
        </w:tc>
        <w:tc>
          <w:tcPr>
            <w:tcW w:w="538" w:type="pct"/>
            <w:shd w:val="clear" w:color="auto"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lang w:eastAsia="zh-CN"/>
              </w:rPr>
            </w:pPr>
            <w:r>
              <w:rPr>
                <w:rFonts w:eastAsia="仿宋_GB2312" w:cs="Times New Roman" w:hint="eastAsia"/>
                <w:b/>
                <w:bCs/>
                <w:color w:val="000000"/>
                <w:kern w:val="0"/>
                <w:sz w:val="18"/>
                <w:szCs w:val="18"/>
                <w:highlight w:val="none"/>
                <w:lang w:val="en-US" w:eastAsia="zh-CN"/>
              </w:rPr>
              <w:t xml:space="preserve">3</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90"/>
          <w:jc w:val="center"/>
        </w:trPr>
        <w:tc>
          <w:tcPr>
            <w:tcW w:w="396" w:type="pct"/>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394"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立项程序</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规范性</w:t>
            </w:r>
          </w:p>
        </w:tc>
        <w:tc>
          <w:tcPr>
            <w:tcW w:w="680" w:type="pct"/>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项目申请、设立过程是否符合相关要求，用以反映和考核项目立项的规范情况。</w:t>
            </w:r>
          </w:p>
        </w:tc>
        <w:tc>
          <w:tcPr>
            <w:tcW w:w="2055" w:type="pct"/>
            <w:shd w:val="clear" w:color="auto" w:fill="FFFFFF"/>
            <w:vAlign w:val="center"/>
          </w:tcPr>
          <w:p>
            <w:pPr>
              <w:widowControl/>
              <w:spacing w:line="0" w:lineRule="atLeast"/>
              <w:jc w:val="lef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①项目是否按照规定的程序申请设立；</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②审批文件、材料是否符合相关要求；</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③事前是否已经过必要的可行性研究、专家论证、风险评估、绩效评估、集体决策。</w:t>
            </w:r>
          </w:p>
        </w:tc>
        <w:tc>
          <w:tcPr>
            <w:tcW w:w="512"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3</w:t>
            </w:r>
          </w:p>
        </w:tc>
        <w:tc>
          <w:tcPr>
            <w:tcW w:w="538" w:type="pct"/>
            <w:shd w:val="clear" w:color="auto"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3</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90"/>
          <w:jc w:val="center"/>
        </w:trPr>
        <w:tc>
          <w:tcPr>
            <w:tcW w:w="396" w:type="pct"/>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394"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绩效目标　</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绩效目标</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合理性</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项目所设定的绩效目标是否依据充分，是否符合客观实际，用以反映和考核项目绩效目标与项目实施的相符情况。</w:t>
            </w:r>
          </w:p>
        </w:tc>
        <w:tc>
          <w:tcPr>
            <w:tcW w:w="2055" w:type="pct"/>
            <w:shd w:val="clear" w:color="000000" w:fill="FFFFFF"/>
            <w:vAlign w:val="center"/>
          </w:tcPr>
          <w:p>
            <w:pPr>
              <w:widowControl/>
              <w:spacing w:line="0" w:lineRule="atLeast"/>
              <w:jc w:val="lef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（如未设定预算绩效目标，也可考核其他工作任务目标）</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①项目是否有绩效目标；</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②项目绩效目标与实际工作内容是否具有相关性；</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③项目预期产出效益和效果是否符合正常的业绩水平；</w:t>
            </w:r>
          </w:p>
          <w:p>
            <w:pPr>
              <w:widowControl/>
              <w:spacing w:line="0" w:lineRule="atLeast"/>
              <w:jc w:val="lef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④是否与预算确定的项目投资额或资金量相匹配。</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3</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3</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464"/>
          <w:jc w:val="center"/>
        </w:trPr>
        <w:tc>
          <w:tcPr>
            <w:tcW w:w="396"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394"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绩效指标</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明确性</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依据绩效目标设定的绩效指标是否清晰、细化、可衡量等，用以反映和考核项目绩效目标的明细化情况。</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①是否将项目绩效目标细化分解为具体的绩效指标；</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②是否通过清晰、可衡量的指标值予以体现；</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③是否与项目目标任务数或计划数相对应。</w:t>
            </w:r>
            <w:r>
              <w:rPr>
                <w:rFonts w:ascii="Times New Roman" w:eastAsia="仿宋_GB2312" w:hAnsi="Times New Roman" w:cs="Times New Roman" w:hint="default"/>
                <w:color w:val="000000"/>
                <w:kern w:val="0"/>
                <w:sz w:val="18"/>
                <w:szCs w:val="18"/>
              </w:rPr>
              <w:br/>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3</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3</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942"/>
          <w:jc w:val="center"/>
        </w:trPr>
        <w:tc>
          <w:tcPr>
            <w:tcW w:w="396" w:type="pct"/>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394"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资金投入</w:t>
            </w:r>
          </w:p>
          <w:p>
            <w:pPr>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　</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预算编制</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科学性</w:t>
            </w:r>
          </w:p>
        </w:tc>
        <w:tc>
          <w:tcPr>
            <w:tcW w:w="680" w:type="pct"/>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项目预算编制是否经过科学论证、有明确标准，资金额度与年度目标是否相适应，用以反映和考核项目预算编制的科学性、合理性情况。</w:t>
            </w:r>
          </w:p>
        </w:tc>
        <w:tc>
          <w:tcPr>
            <w:tcW w:w="2055" w:type="pct"/>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①预算编制是否经过科学论证；</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②预算内容与项目内容是否匹配；</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③预算额度测算依据是否充分，是否按照标准编制；</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④预算确定的项目投资额或资金量是否与工作任务相匹配。</w:t>
            </w:r>
          </w:p>
        </w:tc>
        <w:tc>
          <w:tcPr>
            <w:tcW w:w="512"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538" w:type="pct"/>
            <w:shd w:val="clear" w:color="auto"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706"/>
          <w:jc w:val="center"/>
        </w:trPr>
        <w:tc>
          <w:tcPr>
            <w:tcW w:w="396"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394"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资金分配</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合理性</w:t>
            </w:r>
          </w:p>
        </w:tc>
        <w:tc>
          <w:tcPr>
            <w:tcW w:w="680" w:type="pct"/>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项目预算资金分配是否有测算依据，与补助单位或地方实际是否相适应，用以反映和考核项目预算资金分配的科学性、合理性情况。</w:t>
            </w:r>
          </w:p>
        </w:tc>
        <w:tc>
          <w:tcPr>
            <w:tcW w:w="2055" w:type="pct"/>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①预算资金分配依据是否充分；</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②资金分配额度是否合理，与项目单位或地方实际是否相适应。</w:t>
            </w:r>
          </w:p>
        </w:tc>
        <w:tc>
          <w:tcPr>
            <w:tcW w:w="512"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538" w:type="pct"/>
            <w:shd w:val="clear" w:color="auto"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3</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415"/>
          <w:jc w:val="center"/>
        </w:trPr>
        <w:tc>
          <w:tcPr>
            <w:tcW w:w="396" w:type="pct"/>
            <w:vMerge w:val="restart"/>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过程</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　　</w:t>
            </w:r>
          </w:p>
        </w:tc>
        <w:tc>
          <w:tcPr>
            <w:tcW w:w="394"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资金管理</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资金到位率</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实际到位资金与预算资金的比率，用以反映和考核资金落实情况对项目实施的总体保障程度。</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资金到位率=（实际到位资金/预算资金）×100%。</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实际到位资金：一定时期（本年度或项目期）内落实到具体项目的资金。</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预算资金：一定时期（本年度或项目期）内预算安排到具体项目的资金。</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320"/>
          <w:jc w:val="center"/>
        </w:trPr>
        <w:tc>
          <w:tcPr>
            <w:tcW w:w="396" w:type="pct"/>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394" w:type="pct"/>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预算执行率</w:t>
            </w:r>
          </w:p>
        </w:tc>
        <w:tc>
          <w:tcPr>
            <w:tcW w:w="680" w:type="pct"/>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项目预算资金是否按照计划执行，用以反映或考核项目预算执行情况。</w:t>
            </w:r>
          </w:p>
        </w:tc>
        <w:tc>
          <w:tcPr>
            <w:tcW w:w="2055" w:type="pct"/>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预算执行率=（实际支出资金/实际到位资金）×100%。</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实际支出资金：一定时期（本年度或项目期）内项目实际拨付的资金。</w:t>
            </w:r>
          </w:p>
        </w:tc>
        <w:tc>
          <w:tcPr>
            <w:tcW w:w="512"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538"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2.29</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2076"/>
          <w:jc w:val="center"/>
        </w:trPr>
        <w:tc>
          <w:tcPr>
            <w:tcW w:w="396" w:type="pct"/>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394"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资金管理</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资金使用</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合规性</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项目资金使用是否符合相关的财务管理制度规定，用以反映和考核项目资金的规范运行情况。</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①是否符合国家财经法规和财务管理制度以及有关专项资金管理办法的规定；</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②资金的拨付是否有完整的审批程序和手续；</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③是否符合项目预算批复或合同规定的用途；</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④是否存在截留、挤占、挪用、虚列支出等情况。</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797"/>
          <w:jc w:val="center"/>
        </w:trPr>
        <w:tc>
          <w:tcPr>
            <w:tcW w:w="396" w:type="pct"/>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394"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组织实施</w:t>
            </w:r>
          </w:p>
          <w:p>
            <w:pPr>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　</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管理制度</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健全性</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项目实施单位的财务和业务管理制度是否健全，用以反映和考核财务和业务管理制度对项目顺利实施的保障情况。</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①是否已制定或具有相应的财务和业务管理制度；</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②财务和业务管理制度是否合法、合规、完整。</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769"/>
          <w:jc w:val="center"/>
        </w:trPr>
        <w:tc>
          <w:tcPr>
            <w:tcW w:w="396"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394"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制度执行</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有效性</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项目实施是否符合相关管理规定，用以反映和考核相关管理制度的有效执行情况。</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①是否遵守相关法律法规和相关管理规定；</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②项目调整及支出调整手续是否完备；</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③项目合同书、验收报告、技术鉴定等资料是否齐全并及时归档；</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④项目实施的人员条件、场地设备、信息支撑等是否落实到位。</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917"/>
          <w:jc w:val="center"/>
        </w:trPr>
        <w:tc>
          <w:tcPr>
            <w:tcW w:w="396"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产出</w:t>
            </w:r>
          </w:p>
        </w:tc>
        <w:tc>
          <w:tcPr>
            <w:tcW w:w="394"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产出数量</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实际完成率</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项目实施的实际产出数与计划产出数的比率，用以反映和考核项目产出数量目标的实现程度。</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实际完成率=（实际产出数/计划产出数）×100%。</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实际产出数：一定时期（本年度或项目期）内项目实际产出的产品或提供的服务数量。</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9.28</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718"/>
          <w:jc w:val="center"/>
        </w:trPr>
        <w:tc>
          <w:tcPr>
            <w:tcW w:w="396"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394"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产出质量</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质量达标率</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项目完成的质量达标产出数与实际产出数的比率，用以反映和考核项目产出质量目标的实现程度。</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质量达标率=（质量达标产出数/实际产出数）×100%。</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9.47</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506"/>
          <w:jc w:val="center"/>
        </w:trPr>
        <w:tc>
          <w:tcPr>
            <w:tcW w:w="396" w:type="pct"/>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394" w:type="pct"/>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产出时效</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完成及时性</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项目实际完成时间与计划完成时间的比较，用以反映和考核项目产出时效目标的实现程度。</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实际完成时间：项目实施单位完成该项目实际所耗用的时间。</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计划完成时间：按照项目实施计划或相关规定完成该项目所需的时间。</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9.47</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2076"/>
          <w:jc w:val="center"/>
        </w:trPr>
        <w:tc>
          <w:tcPr>
            <w:tcW w:w="396"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394"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产出成本</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成本节约率</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完成项目计划工作目标的实际节约成本与计划成本的比率，用以反映和考核项目的成本节约程度。</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成本节约率=[（计划成本-实际成本）/计划成本]×100%。</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实际成本：项目实施单位如期、保质、保量完成既定工作目标实际所耗费的支出。</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6.68</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889"/>
          <w:jc w:val="center"/>
        </w:trPr>
        <w:tc>
          <w:tcPr>
            <w:tcW w:w="396"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效益　</w:t>
            </w:r>
          </w:p>
        </w:tc>
        <w:tc>
          <w:tcPr>
            <w:tcW w:w="394"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项目效益　</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实施效益</w:t>
            </w:r>
          </w:p>
        </w:tc>
        <w:tc>
          <w:tcPr>
            <w:tcW w:w="680" w:type="pct"/>
            <w:shd w:val="clear" w:color="auto" w:fill="FFFFFF"/>
            <w:vAlign w:val="center"/>
          </w:tcPr>
          <w:p>
            <w:pPr>
              <w:widowControl/>
              <w:spacing w:line="0" w:lineRule="atLeast"/>
              <w:jc w:val="lef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项目实施所产生的效益。</w:t>
            </w:r>
          </w:p>
        </w:tc>
        <w:tc>
          <w:tcPr>
            <w:tcW w:w="2055" w:type="pct"/>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538"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10</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137"/>
          <w:jc w:val="center"/>
        </w:trPr>
        <w:tc>
          <w:tcPr>
            <w:tcW w:w="396"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394"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满意度</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社会公众或服务对象对项目实施效果的满意程度。</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10</w:t>
            </w:r>
          </w:p>
        </w:tc>
      </w:tr>
    </w:tbl>
    <w:p>
      <w:pPr>
        <w:rPr>
          <w:rFonts w:ascii="Times New Roman" w:hAnsi="Times New Roman" w:cs="Times New Roman" w:hint="default"/>
        </w:rPr>
        <w:sectPr>
          <w:pgSz w:w="16838" w:h="11906" w:orient="landscape"/>
          <w:pgMar w:top="1800" w:right="1440" w:bottom="1558" w:left="1440" w:header="851" w:footer="992" w:gutter="0"/>
          <w:pgBorders/>
          <w:cols w:num="1" w:space="425">
            <w:col w:w="13958" w:space="425"/>
          </w:cols>
          <w:docGrid w:type="lines" w:linePitch="312" w:charSpace="0"/>
        </w:sectPr>
      </w:pPr>
    </w:p>
    <w:p>
      <w:pPr>
        <w:spacing w:line="600" w:lineRule="exact"/>
        <w:rPr>
          <w:rFonts w:eastAsia="黑体" w:cs="Times New Roman" w:hint="eastAsia"/>
          <w:sz w:val="32"/>
          <w:szCs w:val="32"/>
          <w:lang w:val="en-US" w:eastAsia="zh-CN"/>
        </w:rPr>
      </w:pPr>
      <w:r>
        <w:rPr>
          <w:rFonts w:ascii="Times New Roman" w:eastAsia="黑体" w:hAnsi="Times New Roman" w:cs="Times New Roman" w:hint="eastAsia"/>
          <w:sz w:val="32"/>
          <w:szCs w:val="32"/>
          <w:lang w:val="en-US" w:eastAsia="zh-CN"/>
        </w:rPr>
        <w:t xml:space="preserve">附件</w:t>
      </w:r>
      <w:r>
        <w:rPr>
          <w:rFonts w:eastAsia="黑体" w:cs="Times New Roman" w:hint="eastAsia"/>
          <w:sz w:val="32"/>
          <w:szCs w:val="32"/>
          <w:lang w:val="en-US" w:eastAsia="zh-CN"/>
        </w:rPr>
        <w:t xml:space="preserve">2</w:t>
      </w:r>
    </w:p>
    <w:tbl>
      <w:tblPr>
        <w:tblStyle w:val="NormalTable"/>
        <w:tblW w:w="13397" w:type="dxa"/>
        <w:tblInd w:w="0" w:type="dxa"/>
        <w:shd w:val="clear" w:color="auto" w:fill="auto"/>
        <w:tblLayout w:type="fixed"/>
        <w:tblCellMar>
          <w:top w:w="0" w:type="dxa"/>
          <w:left w:w="0" w:type="dxa"/>
          <w:bottom w:w="0" w:type="dxa"/>
          <w:right w:w="0" w:type="dxa"/>
        </w:tblCellMar>
        <w:tblLook w:firstRow="0" w:lastRow="0" w:firstColumn="0" w:lastColumn="0" w:noHBand="1" w:noVBand="1"/>
      </w:tblPr>
      <w:tblGrid>
        <w:gridCol w:w="833"/>
        <w:gridCol w:w="948"/>
        <w:gridCol w:w="1320"/>
        <w:gridCol w:w="780"/>
        <w:gridCol w:w="1152"/>
        <w:gridCol w:w="384"/>
        <w:gridCol w:w="1524"/>
        <w:gridCol w:w="1404"/>
        <w:gridCol w:w="180"/>
        <w:gridCol w:w="1116"/>
        <w:gridCol w:w="324"/>
        <w:gridCol w:w="635"/>
        <w:gridCol w:w="853"/>
        <w:gridCol w:w="1944"/>
      </w:tblGrid>
      <w:tr>
        <w:tblPrEx>
          <w:tblW w:w="13397" w:type="dxa"/>
          <w:tblInd w:w="0" w:type="dxa"/>
          <w:shd w:val="clear" w:color="auto" w:fill="auto"/>
          <w:tblLayout w:type="fixed"/>
          <w:tblCellMar>
            <w:top w:w="0" w:type="dxa"/>
            <w:left w:w="0" w:type="dxa"/>
            <w:bottom w:w="0" w:type="dxa"/>
            <w:right w:w="0" w:type="dxa"/>
          </w:tblCellMar>
        </w:tblPrEx>
        <w:trPr>
          <w:trHeight w:val="408"/>
        </w:trPr>
        <w:tc>
          <w:tcPr>
            <w:tcW w:w="13397" w:type="dxa"/>
            <w:gridSpan w:val="14"/>
            <w:tcBorders>
              <w:top w:val="nil"/>
              <w:left w:val="nil"/>
              <w:bottom w:val="nil"/>
              <w:right w:val="nil"/>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b/>
                <w:i w:val="0"/>
                <w:color w:val="000000"/>
                <w:sz w:val="32"/>
                <w:szCs w:val="32"/>
                <w:u w:val="none"/>
              </w:rPr>
            </w:pPr>
            <w:r>
              <w:rPr>
                <w:rFonts w:ascii="宋体" w:eastAsia="宋体" w:hAnsi="宋体" w:cs="宋体" w:hint="eastAsia"/>
                <w:b/>
                <w:i w:val="0"/>
                <w:color w:val="000000"/>
                <w:kern w:val="0"/>
                <w:sz w:val="32"/>
                <w:szCs w:val="32"/>
                <w:u w:val="none"/>
                <w:lang w:val="en-US" w:eastAsia="zh-CN"/>
              </w:rPr>
              <w:t xml:space="preserve">项目支出绩效自评表</w:t>
            </w:r>
          </w:p>
        </w:tc>
      </w:tr>
      <w:tr>
        <w:tblPrEx>
          <w:tblW w:w="13397" w:type="dxa"/>
          <w:tblInd w:w="0" w:type="dxa"/>
          <w:shd w:val="clear" w:color="auto" w:fill="auto"/>
          <w:tblLayout w:type="fixed"/>
          <w:tblCellMar>
            <w:top w:w="0" w:type="dxa"/>
            <w:left w:w="0" w:type="dxa"/>
            <w:bottom w:w="0" w:type="dxa"/>
            <w:right w:w="0" w:type="dxa"/>
          </w:tblCellMar>
        </w:tblPrEx>
        <w:trPr>
          <w:trHeight w:val="288"/>
        </w:trPr>
        <w:tc>
          <w:tcPr>
            <w:tcW w:w="13397" w:type="dxa"/>
            <w:gridSpan w:val="14"/>
            <w:tcBorders>
              <w:top w:val="nil"/>
              <w:left w:val="nil"/>
              <w:bottom w:val="nil"/>
              <w:right w:val="nil"/>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(2024年度)</w:t>
            </w:r>
          </w:p>
        </w:tc>
      </w:tr>
      <w:tr>
        <w:tblPrEx>
          <w:tblW w:w="13397" w:type="dxa"/>
          <w:tblInd w:w="0" w:type="dxa"/>
          <w:shd w:val="clear" w:color="auto" w:fill="auto"/>
          <w:tblLayout w:type="fixed"/>
          <w:tblCellMar>
            <w:top w:w="0" w:type="dxa"/>
            <w:left w:w="0" w:type="dxa"/>
            <w:bottom w:w="0" w:type="dxa"/>
            <w:right w:w="0" w:type="dxa"/>
          </w:tblCellMar>
        </w:tblPrEx>
        <w:trPr>
          <w:trHeight w:val="288"/>
        </w:trPr>
        <w:tc>
          <w:tcPr>
            <w:tcW w:w="1781"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项目名称</w:t>
            </w:r>
          </w:p>
        </w:tc>
        <w:tc>
          <w:tcPr>
            <w:tcW w:w="11616" w:type="dxa"/>
            <w:gridSpan w:val="1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霍尔果斯市伊车嘎善锡伯乡卫生院村医工资及社保缴纳项目</w:t>
            </w:r>
          </w:p>
        </w:tc>
      </w:tr>
      <w:tr>
        <w:tblPrEx>
          <w:tblW w:w="13397" w:type="dxa"/>
          <w:tblInd w:w="0" w:type="dxa"/>
          <w:shd w:val="clear" w:color="auto" w:fill="auto"/>
          <w:tblLayout w:type="fixed"/>
          <w:tblCellMar>
            <w:top w:w="0" w:type="dxa"/>
            <w:left w:w="0" w:type="dxa"/>
            <w:bottom w:w="0" w:type="dxa"/>
            <w:right w:w="0" w:type="dxa"/>
          </w:tblCellMar>
        </w:tblPrEx>
        <w:trPr>
          <w:trHeight w:val="288"/>
        </w:trPr>
        <w:tc>
          <w:tcPr>
            <w:tcW w:w="1781"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主管部门</w:t>
            </w:r>
          </w:p>
        </w:tc>
        <w:tc>
          <w:tcPr>
            <w:tcW w:w="5160" w:type="dxa"/>
            <w:gridSpan w:val="5"/>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霍尔果斯市伊车嘎善锡伯乡卫生院</w:t>
            </w:r>
          </w:p>
        </w:tc>
        <w:tc>
          <w:tcPr>
            <w:tcW w:w="1404"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实施单位</w:t>
            </w:r>
          </w:p>
        </w:tc>
        <w:tc>
          <w:tcPr>
            <w:tcW w:w="5052" w:type="dxa"/>
            <w:gridSpan w:val="6"/>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霍尔果斯市伊车嘎善锡伯乡卫生院</w:t>
            </w:r>
          </w:p>
        </w:tc>
      </w:tr>
      <w:tr>
        <w:tblPrEx>
          <w:tblW w:w="13397" w:type="dxa"/>
          <w:tblInd w:w="0" w:type="dxa"/>
          <w:shd w:val="clear" w:color="auto" w:fill="auto"/>
          <w:tblLayout w:type="fixed"/>
          <w:tblCellMar>
            <w:top w:w="0" w:type="dxa"/>
            <w:left w:w="0" w:type="dxa"/>
            <w:bottom w:w="0" w:type="dxa"/>
            <w:right w:w="0" w:type="dxa"/>
          </w:tblCellMar>
        </w:tblPrEx>
        <w:trPr>
          <w:trHeight w:val="288"/>
        </w:trPr>
        <w:tc>
          <w:tcPr>
            <w:tcW w:w="1781" w:type="dxa"/>
            <w:gridSpan w:val="2"/>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项目资金</w:t>
            </w:r>
            <w:r>
              <w:rPr>
                <w:rFonts w:ascii="宋体" w:eastAsia="宋体" w:hAnsi="宋体" w:cs="宋体" w:hint="eastAsia"/>
                <w:i w:val="0"/>
                <w:color w:val="000000"/>
                <w:kern w:val="0"/>
                <w:sz w:val="20"/>
                <w:szCs w:val="20"/>
                <w:u w:val="none"/>
                <w:lang w:val="en-US" w:eastAsia="zh-CN"/>
              </w:rPr>
              <w:br/>
            </w:r>
            <w:r>
              <w:rPr>
                <w:rFonts w:ascii="宋体" w:eastAsia="宋体" w:hAnsi="宋体" w:cs="宋体" w:hint="eastAsia"/>
                <w:i w:val="0"/>
                <w:color w:val="000000"/>
                <w:kern w:val="0"/>
                <w:sz w:val="20"/>
                <w:szCs w:val="20"/>
                <w:u w:val="none"/>
                <w:lang w:val="en-US" w:eastAsia="zh-CN"/>
              </w:rPr>
              <w:t xml:space="preserve">（万元）</w:t>
            </w:r>
          </w:p>
        </w:tc>
        <w:tc>
          <w:tcPr>
            <w:tcW w:w="2100"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1152"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年初预算数</w:t>
            </w:r>
          </w:p>
        </w:tc>
        <w:tc>
          <w:tcPr>
            <w:tcW w:w="1908"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全年预算数</w:t>
            </w:r>
          </w:p>
        </w:tc>
        <w:tc>
          <w:tcPr>
            <w:tcW w:w="1404"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全年执行数</w:t>
            </w:r>
          </w:p>
        </w:tc>
        <w:tc>
          <w:tcPr>
            <w:tcW w:w="1620" w:type="dxa"/>
            <w:gridSpan w:val="3"/>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分值</w:t>
            </w:r>
          </w:p>
        </w:tc>
        <w:tc>
          <w:tcPr>
            <w:tcW w:w="1488"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执行率</w:t>
            </w:r>
          </w:p>
        </w:tc>
        <w:tc>
          <w:tcPr>
            <w:tcW w:w="1944"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得分</w:t>
            </w:r>
          </w:p>
        </w:tc>
      </w:tr>
      <w:tr>
        <w:tblPrEx>
          <w:tblW w:w="13397" w:type="dxa"/>
          <w:tblInd w:w="0" w:type="dxa"/>
          <w:shd w:val="clear" w:color="auto" w:fill="auto"/>
          <w:tblLayout w:type="fixed"/>
          <w:tblCellMar>
            <w:top w:w="0" w:type="dxa"/>
            <w:left w:w="0" w:type="dxa"/>
            <w:bottom w:w="0" w:type="dxa"/>
            <w:right w:w="0" w:type="dxa"/>
          </w:tblCellMar>
        </w:tblPrEx>
        <w:trPr>
          <w:trHeight w:val="420"/>
        </w:trPr>
        <w:tc>
          <w:tcPr>
            <w:tcW w:w="1781" w:type="dxa"/>
            <w:gridSpan w:val="2"/>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2100"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年度资金总额</w:t>
            </w:r>
          </w:p>
        </w:tc>
        <w:tc>
          <w:tcPr>
            <w:tcW w:w="1152"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21.11</w:t>
            </w:r>
          </w:p>
        </w:tc>
        <w:tc>
          <w:tcPr>
            <w:tcW w:w="1908"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21.11</w:t>
            </w:r>
          </w:p>
        </w:tc>
        <w:tc>
          <w:tcPr>
            <w:tcW w:w="1404"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12.09</w:t>
            </w:r>
          </w:p>
        </w:tc>
        <w:tc>
          <w:tcPr>
            <w:tcW w:w="1620" w:type="dxa"/>
            <w:gridSpan w:val="3"/>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10</w:t>
            </w:r>
          </w:p>
        </w:tc>
        <w:tc>
          <w:tcPr>
            <w:tcW w:w="1488"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57.27%</w:t>
            </w:r>
          </w:p>
        </w:tc>
        <w:tc>
          <w:tcPr>
            <w:tcW w:w="1944"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default"/>
                <w:i w:val="0"/>
                <w:color w:val="000000"/>
                <w:sz w:val="20"/>
                <w:szCs w:val="20"/>
                <w:u w:val="none"/>
                <w:lang w:val="en-US"/>
              </w:rPr>
            </w:pPr>
            <w:r>
              <w:rPr>
                <w:rFonts w:ascii="宋体" w:hAnsi="宋体" w:cs="宋体" w:hint="eastAsia"/>
                <w:i w:val="0"/>
                <w:color w:val="000000"/>
                <w:kern w:val="0"/>
                <w:sz w:val="20"/>
                <w:szCs w:val="20"/>
                <w:u w:val="none"/>
                <w:lang w:val="en-US" w:eastAsia="zh-CN"/>
              </w:rPr>
              <w:t xml:space="preserve">0</w:t>
            </w:r>
          </w:p>
        </w:tc>
      </w:tr>
      <w:tr>
        <w:tblPrEx>
          <w:tblW w:w="13397" w:type="dxa"/>
          <w:tblInd w:w="0" w:type="dxa"/>
          <w:shd w:val="clear" w:color="auto" w:fill="auto"/>
          <w:tblLayout w:type="fixed"/>
          <w:tblCellMar>
            <w:top w:w="0" w:type="dxa"/>
            <w:left w:w="0" w:type="dxa"/>
            <w:bottom w:w="0" w:type="dxa"/>
            <w:right w:w="0" w:type="dxa"/>
          </w:tblCellMar>
        </w:tblPrEx>
        <w:trPr>
          <w:trHeight w:val="439"/>
        </w:trPr>
        <w:tc>
          <w:tcPr>
            <w:tcW w:w="1781" w:type="dxa"/>
            <w:gridSpan w:val="2"/>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2100"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其中：当年财政拨款</w:t>
            </w:r>
          </w:p>
        </w:tc>
        <w:tc>
          <w:tcPr>
            <w:tcW w:w="1152"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21.11</w:t>
            </w:r>
          </w:p>
        </w:tc>
        <w:tc>
          <w:tcPr>
            <w:tcW w:w="1908"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21.11</w:t>
            </w:r>
          </w:p>
        </w:tc>
        <w:tc>
          <w:tcPr>
            <w:tcW w:w="1404"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12.09</w:t>
            </w:r>
          </w:p>
        </w:tc>
        <w:tc>
          <w:tcPr>
            <w:tcW w:w="1620" w:type="dxa"/>
            <w:gridSpan w:val="3"/>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w:t>
            </w:r>
          </w:p>
        </w:tc>
        <w:tc>
          <w:tcPr>
            <w:tcW w:w="1488"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w:t>
            </w:r>
          </w:p>
        </w:tc>
        <w:tc>
          <w:tcPr>
            <w:tcW w:w="1944"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w:t>
            </w:r>
          </w:p>
        </w:tc>
      </w:tr>
      <w:tr>
        <w:tblPrEx>
          <w:tblW w:w="13397" w:type="dxa"/>
          <w:tblInd w:w="0" w:type="dxa"/>
          <w:shd w:val="clear" w:color="auto" w:fill="auto"/>
          <w:tblLayout w:type="fixed"/>
          <w:tblCellMar>
            <w:top w:w="0" w:type="dxa"/>
            <w:left w:w="0" w:type="dxa"/>
            <w:bottom w:w="0" w:type="dxa"/>
            <w:right w:w="0" w:type="dxa"/>
          </w:tblCellMar>
        </w:tblPrEx>
        <w:trPr>
          <w:trHeight w:val="439"/>
        </w:trPr>
        <w:tc>
          <w:tcPr>
            <w:tcW w:w="1781" w:type="dxa"/>
            <w:gridSpan w:val="2"/>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2100"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      上年结转资金</w:t>
            </w:r>
          </w:p>
        </w:tc>
        <w:tc>
          <w:tcPr>
            <w:tcW w:w="1152"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0</w:t>
            </w:r>
          </w:p>
        </w:tc>
        <w:tc>
          <w:tcPr>
            <w:tcW w:w="1908"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0</w:t>
            </w:r>
          </w:p>
        </w:tc>
        <w:tc>
          <w:tcPr>
            <w:tcW w:w="1404"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1620" w:type="dxa"/>
            <w:gridSpan w:val="3"/>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w:t>
            </w:r>
          </w:p>
        </w:tc>
        <w:tc>
          <w:tcPr>
            <w:tcW w:w="1488"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w:t>
            </w:r>
          </w:p>
        </w:tc>
        <w:tc>
          <w:tcPr>
            <w:tcW w:w="1944"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w:t>
            </w:r>
          </w:p>
        </w:tc>
      </w:tr>
      <w:tr>
        <w:tblPrEx>
          <w:tblW w:w="13397" w:type="dxa"/>
          <w:tblInd w:w="0" w:type="dxa"/>
          <w:shd w:val="clear" w:color="auto" w:fill="auto"/>
          <w:tblLayout w:type="fixed"/>
          <w:tblCellMar>
            <w:top w:w="0" w:type="dxa"/>
            <w:left w:w="0" w:type="dxa"/>
            <w:bottom w:w="0" w:type="dxa"/>
            <w:right w:w="0" w:type="dxa"/>
          </w:tblCellMar>
        </w:tblPrEx>
        <w:trPr>
          <w:trHeight w:val="439"/>
        </w:trPr>
        <w:tc>
          <w:tcPr>
            <w:tcW w:w="1781" w:type="dxa"/>
            <w:gridSpan w:val="2"/>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2100"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  其他资金</w:t>
            </w:r>
          </w:p>
        </w:tc>
        <w:tc>
          <w:tcPr>
            <w:tcW w:w="1152"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0</w:t>
            </w:r>
          </w:p>
        </w:tc>
        <w:tc>
          <w:tcPr>
            <w:tcW w:w="1908"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0</w:t>
            </w:r>
          </w:p>
        </w:tc>
        <w:tc>
          <w:tcPr>
            <w:tcW w:w="1404"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1620" w:type="dxa"/>
            <w:gridSpan w:val="3"/>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w:t>
            </w:r>
          </w:p>
        </w:tc>
        <w:tc>
          <w:tcPr>
            <w:tcW w:w="1488"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w:t>
            </w:r>
          </w:p>
        </w:tc>
        <w:tc>
          <w:tcPr>
            <w:tcW w:w="1944"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w:t>
            </w:r>
          </w:p>
        </w:tc>
      </w:tr>
      <w:tr>
        <w:tblPrEx>
          <w:tblW w:w="13397" w:type="dxa"/>
          <w:tblInd w:w="0" w:type="dxa"/>
          <w:shd w:val="clear" w:color="auto" w:fill="auto"/>
          <w:tblLayout w:type="fixed"/>
          <w:tblCellMar>
            <w:top w:w="0" w:type="dxa"/>
            <w:left w:w="0" w:type="dxa"/>
            <w:bottom w:w="0" w:type="dxa"/>
            <w:right w:w="0" w:type="dxa"/>
          </w:tblCellMar>
        </w:tblPrEx>
        <w:trPr>
          <w:trHeight w:val="288"/>
        </w:trPr>
        <w:tc>
          <w:tcPr>
            <w:tcW w:w="833" w:type="dxa"/>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年度总体目标</w:t>
            </w:r>
          </w:p>
        </w:tc>
        <w:tc>
          <w:tcPr>
            <w:tcW w:w="6108" w:type="dxa"/>
            <w:gridSpan w:val="6"/>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预期目标</w:t>
            </w:r>
          </w:p>
        </w:tc>
        <w:tc>
          <w:tcPr>
            <w:tcW w:w="6456" w:type="dxa"/>
            <w:gridSpan w:val="7"/>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实际完成情况</w:t>
            </w:r>
          </w:p>
        </w:tc>
      </w:tr>
      <w:tr>
        <w:tblPrEx>
          <w:tblW w:w="13397" w:type="dxa"/>
          <w:tblInd w:w="0" w:type="dxa"/>
          <w:shd w:val="clear" w:color="auto" w:fill="auto"/>
          <w:tblLayout w:type="fixed"/>
          <w:tblCellMar>
            <w:top w:w="0" w:type="dxa"/>
            <w:left w:w="0" w:type="dxa"/>
            <w:bottom w:w="0" w:type="dxa"/>
            <w:right w:w="0" w:type="dxa"/>
          </w:tblCellMar>
        </w:tblPrEx>
        <w:trPr>
          <w:trHeight w:val="979"/>
        </w:trPr>
        <w:tc>
          <w:tcPr>
            <w:tcW w:w="833" w:type="dxa"/>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6108" w:type="dxa"/>
            <w:gridSpan w:val="6"/>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top"/>
          </w:tcPr>
          <w:p>
            <w:pPr>
              <w:keepNext w:val="0"/>
              <w:keepLines w:val="0"/>
              <w:widowControl/>
              <w:suppressLineNumbers w:val="0"/>
              <w:jc w:val="left"/>
              <w:textAlignment w:val="top"/>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以科学发展观为指导，坚持以人为本，进一步调动乡村医生承担公共卫生积极性，不断提高居民的健康水平，督促指导乡村医生认真履行公共卫生服务职能，规范乡村居民获得公共卫生服务的同时，改善乡村医生的待遇，提高医疗服务积极性，加大医疗队伍服务诊疗范围，增强服务满意度。</w:t>
            </w:r>
          </w:p>
        </w:tc>
        <w:tc>
          <w:tcPr>
            <w:tcW w:w="6456" w:type="dxa"/>
            <w:gridSpan w:val="7"/>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top"/>
          </w:tcPr>
          <w:p>
            <w:pPr>
              <w:keepNext w:val="0"/>
              <w:keepLines w:val="0"/>
              <w:widowControl/>
              <w:suppressLineNumbers w:val="0"/>
              <w:jc w:val="left"/>
              <w:textAlignment w:val="top"/>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完成发放6人工资和缴纳社保，发放12次村医工资9.864万元，村医社保2.226万元。调动了乡村医生承担公共卫生服务的积极性，提高了居民的健康水平，规范了乡村居民获得公共卫生服务的同时，改善了乡村医生及市聘工勤的待遇，按时足额发放工资及缴纳社保提高了医疗服务积极性，加大了医疗队伍服务诊疗范围，增强服务满意度。</w:t>
            </w:r>
          </w:p>
        </w:tc>
      </w:tr>
      <w:tr>
        <w:tblPrEx>
          <w:tblW w:w="13397" w:type="dxa"/>
          <w:tblInd w:w="0" w:type="dxa"/>
          <w:shd w:val="clear" w:color="auto" w:fill="auto"/>
          <w:tblLayout w:type="fixed"/>
          <w:tblCellMar>
            <w:top w:w="0" w:type="dxa"/>
            <w:left w:w="0" w:type="dxa"/>
            <w:bottom w:w="0" w:type="dxa"/>
            <w:right w:w="0" w:type="dxa"/>
          </w:tblCellMar>
        </w:tblPrEx>
        <w:trPr>
          <w:trHeight w:val="288"/>
        </w:trPr>
        <w:tc>
          <w:tcPr>
            <w:tcW w:w="833" w:type="dxa"/>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948" w:type="dxa"/>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一级指标</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二级指标</w:t>
            </w:r>
          </w:p>
        </w:tc>
        <w:tc>
          <w:tcPr>
            <w:tcW w:w="2316" w:type="dxa"/>
            <w:gridSpan w:val="3"/>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三级指标</w:t>
            </w:r>
          </w:p>
        </w:tc>
        <w:tc>
          <w:tcPr>
            <w:tcW w:w="1524" w:type="dxa"/>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年度指标值</w:t>
            </w:r>
          </w:p>
        </w:tc>
        <w:tc>
          <w:tcPr>
            <w:tcW w:w="1584" w:type="dxa"/>
            <w:gridSpan w:val="2"/>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实际完成值</w:t>
            </w:r>
          </w:p>
        </w:tc>
        <w:tc>
          <w:tcPr>
            <w:tcW w:w="1116" w:type="dxa"/>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分值</w:t>
            </w:r>
          </w:p>
        </w:tc>
        <w:tc>
          <w:tcPr>
            <w:tcW w:w="959" w:type="dxa"/>
            <w:gridSpan w:val="2"/>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得分</w:t>
            </w:r>
          </w:p>
        </w:tc>
        <w:tc>
          <w:tcPr>
            <w:tcW w:w="2797" w:type="dxa"/>
            <w:gridSpan w:val="2"/>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偏差原因分析及改进措施</w:t>
            </w:r>
          </w:p>
        </w:tc>
      </w:tr>
      <w:tr>
        <w:tblPrEx>
          <w:tblW w:w="13397" w:type="dxa"/>
          <w:tblInd w:w="0" w:type="dxa"/>
          <w:shd w:val="clear" w:color="auto" w:fill="auto"/>
          <w:tblLayout w:type="fixed"/>
          <w:tblCellMar>
            <w:top w:w="0" w:type="dxa"/>
            <w:left w:w="0" w:type="dxa"/>
            <w:bottom w:w="0" w:type="dxa"/>
            <w:right w:w="0" w:type="dxa"/>
          </w:tblCellMar>
        </w:tblPrEx>
        <w:trPr>
          <w:trHeight w:val="288"/>
        </w:trPr>
        <w:tc>
          <w:tcPr>
            <w:tcW w:w="833" w:type="dxa"/>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948" w:type="dxa"/>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1320" w:type="dxa"/>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2316" w:type="dxa"/>
            <w:gridSpan w:val="3"/>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1524" w:type="dxa"/>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1584" w:type="dxa"/>
            <w:gridSpan w:val="2"/>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1116" w:type="dxa"/>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959" w:type="dxa"/>
            <w:gridSpan w:val="2"/>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2797" w:type="dxa"/>
            <w:gridSpan w:val="2"/>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r>
      <w:tr>
        <w:tblPrEx>
          <w:tblW w:w="13397" w:type="dxa"/>
          <w:tblInd w:w="0" w:type="dxa"/>
          <w:shd w:val="clear" w:color="auto" w:fill="auto"/>
          <w:tblLayout w:type="fixed"/>
          <w:tblCellMar>
            <w:top w:w="0" w:type="dxa"/>
            <w:left w:w="0" w:type="dxa"/>
            <w:bottom w:w="0" w:type="dxa"/>
            <w:right w:w="0" w:type="dxa"/>
          </w:tblCellMar>
        </w:tblPrEx>
        <w:trPr>
          <w:trHeight w:val="402"/>
        </w:trPr>
        <w:tc>
          <w:tcPr>
            <w:tcW w:w="833" w:type="dxa"/>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年度绩效指标完成情况</w:t>
            </w:r>
          </w:p>
        </w:tc>
        <w:tc>
          <w:tcPr>
            <w:tcW w:w="948" w:type="dxa"/>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产出指标</w:t>
            </w:r>
          </w:p>
        </w:tc>
        <w:tc>
          <w:tcPr>
            <w:tcW w:w="132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数量指标</w:t>
            </w:r>
          </w:p>
        </w:tc>
        <w:tc>
          <w:tcPr>
            <w:tcW w:w="2316" w:type="dxa"/>
            <w:gridSpan w:val="3"/>
            <w:tcBorders>
              <w:top w:val="single" w:sz="4" w:space="0" w:color="auto"/>
              <w:left w:val="single" w:sz="4" w:space="0" w:color="auto"/>
              <w:bottom w:val="single" w:sz="4" w:space="0" w:color="auto"/>
              <w:right w:val="single" w:sz="4" w:space="0" w:color="auto"/>
            </w:tcBorders>
            <w:shd w:val="clear" w:color="auto" w:fill="auto"/>
            <w:noWrap w:val="1"/>
            <w:tcMar>
              <w:top w:w="12" w:type="dxa"/>
              <w:left w:w="12" w:type="dxa"/>
              <w:bottom w:w="0" w:type="dxa"/>
              <w:right w:w="12" w:type="dxa"/>
            </w:tcMar>
            <w:vAlign w:val="center"/>
          </w:tcPr>
          <w:p>
            <w:pPr>
              <w:keepNext w:val="0"/>
              <w:keepLines w:val="0"/>
              <w:widowControl/>
              <w:suppressLineNumbers w:val="0"/>
              <w:jc w:val="left"/>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村医人数</w:t>
            </w:r>
          </w:p>
        </w:tc>
        <w:tc>
          <w:tcPr>
            <w:tcW w:w="1524"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&gt;=7人</w:t>
            </w:r>
          </w:p>
        </w:tc>
        <w:tc>
          <w:tcPr>
            <w:tcW w:w="1584"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6人</w:t>
            </w:r>
          </w:p>
        </w:tc>
        <w:tc>
          <w:tcPr>
            <w:tcW w:w="1116"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10</w:t>
            </w:r>
          </w:p>
        </w:tc>
        <w:tc>
          <w:tcPr>
            <w:tcW w:w="959"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8.57</w:t>
            </w:r>
          </w:p>
        </w:tc>
        <w:tc>
          <w:tcPr>
            <w:tcW w:w="2797"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原因：因条件环境影响招聘村医较困难，2024年2月1名村医因个人原因辞职。改进措施：改善村医工作环境，招聘合格村医。</w:t>
            </w:r>
          </w:p>
        </w:tc>
      </w:tr>
      <w:tr>
        <w:tblPrEx>
          <w:tblW w:w="13397" w:type="dxa"/>
          <w:tblInd w:w="0" w:type="dxa"/>
          <w:shd w:val="clear" w:color="auto" w:fill="auto"/>
          <w:tblLayout w:type="fixed"/>
          <w:tblCellMar>
            <w:top w:w="0" w:type="dxa"/>
            <w:left w:w="0" w:type="dxa"/>
            <w:bottom w:w="0" w:type="dxa"/>
            <w:right w:w="0" w:type="dxa"/>
          </w:tblCellMar>
        </w:tblPrEx>
        <w:trPr>
          <w:trHeight w:val="402"/>
        </w:trPr>
        <w:tc>
          <w:tcPr>
            <w:tcW w:w="833" w:type="dxa"/>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948" w:type="dxa"/>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132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数量指标</w:t>
            </w:r>
          </w:p>
        </w:tc>
        <w:tc>
          <w:tcPr>
            <w:tcW w:w="2316" w:type="dxa"/>
            <w:gridSpan w:val="3"/>
            <w:tcBorders>
              <w:top w:val="single" w:sz="4" w:space="0" w:color="auto"/>
              <w:left w:val="single" w:sz="4" w:space="0" w:color="auto"/>
              <w:bottom w:val="single" w:sz="4" w:space="0" w:color="auto"/>
              <w:right w:val="single" w:sz="4" w:space="0" w:color="auto"/>
            </w:tcBorders>
            <w:shd w:val="clear" w:color="auto" w:fill="auto"/>
            <w:noWrap w:val="1"/>
            <w:tcMar>
              <w:top w:w="12" w:type="dxa"/>
              <w:left w:w="12" w:type="dxa"/>
              <w:bottom w:w="0" w:type="dxa"/>
              <w:right w:w="12" w:type="dxa"/>
            </w:tcMar>
            <w:vAlign w:val="center"/>
          </w:tcPr>
          <w:p>
            <w:pPr>
              <w:keepNext w:val="0"/>
              <w:keepLines w:val="0"/>
              <w:widowControl/>
              <w:suppressLineNumbers w:val="0"/>
              <w:jc w:val="left"/>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资金发放次数</w:t>
            </w:r>
          </w:p>
        </w:tc>
        <w:tc>
          <w:tcPr>
            <w:tcW w:w="1524"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=12次</w:t>
            </w:r>
          </w:p>
        </w:tc>
        <w:tc>
          <w:tcPr>
            <w:tcW w:w="1584"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12次</w:t>
            </w:r>
          </w:p>
        </w:tc>
        <w:tc>
          <w:tcPr>
            <w:tcW w:w="1116"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10</w:t>
            </w:r>
          </w:p>
        </w:tc>
        <w:tc>
          <w:tcPr>
            <w:tcW w:w="959"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10</w:t>
            </w:r>
          </w:p>
        </w:tc>
        <w:tc>
          <w:tcPr>
            <w:tcW w:w="2797"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r>
      <w:tr>
        <w:tblPrEx>
          <w:tblW w:w="13397" w:type="dxa"/>
          <w:tblInd w:w="0" w:type="dxa"/>
          <w:shd w:val="clear" w:color="auto" w:fill="auto"/>
          <w:tblLayout w:type="fixed"/>
          <w:tblCellMar>
            <w:top w:w="0" w:type="dxa"/>
            <w:left w:w="0" w:type="dxa"/>
            <w:bottom w:w="0" w:type="dxa"/>
            <w:right w:w="0" w:type="dxa"/>
          </w:tblCellMar>
        </w:tblPrEx>
        <w:trPr>
          <w:trHeight w:val="402"/>
        </w:trPr>
        <w:tc>
          <w:tcPr>
            <w:tcW w:w="833" w:type="dxa"/>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948" w:type="dxa"/>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132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质量指标</w:t>
            </w:r>
          </w:p>
        </w:tc>
        <w:tc>
          <w:tcPr>
            <w:tcW w:w="2316" w:type="dxa"/>
            <w:gridSpan w:val="3"/>
            <w:tcBorders>
              <w:top w:val="single" w:sz="4" w:space="0" w:color="auto"/>
              <w:left w:val="single" w:sz="4" w:space="0" w:color="auto"/>
              <w:bottom w:val="single" w:sz="4" w:space="0" w:color="auto"/>
              <w:right w:val="single" w:sz="4" w:space="0" w:color="auto"/>
            </w:tcBorders>
            <w:shd w:val="clear" w:color="auto" w:fill="auto"/>
            <w:noWrap w:val="1"/>
            <w:tcMar>
              <w:top w:w="12" w:type="dxa"/>
              <w:left w:w="12" w:type="dxa"/>
              <w:bottom w:w="0" w:type="dxa"/>
              <w:right w:w="12" w:type="dxa"/>
            </w:tcMar>
            <w:vAlign w:val="center"/>
          </w:tcPr>
          <w:p>
            <w:pPr>
              <w:keepNext w:val="0"/>
              <w:keepLines w:val="0"/>
              <w:widowControl/>
              <w:suppressLineNumbers w:val="0"/>
              <w:jc w:val="left"/>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村医工资发放准确率</w:t>
            </w:r>
          </w:p>
        </w:tc>
        <w:tc>
          <w:tcPr>
            <w:tcW w:w="1524"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&gt;=95%</w:t>
            </w:r>
          </w:p>
        </w:tc>
        <w:tc>
          <w:tcPr>
            <w:tcW w:w="1584"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9</w:t>
            </w:r>
            <w:r>
              <w:rPr>
                <w:rFonts w:ascii="宋体" w:hAnsi="宋体" w:cs="宋体" w:hint="eastAsia"/>
                <w:i w:val="0"/>
                <w:color w:val="000000"/>
                <w:kern w:val="0"/>
                <w:sz w:val="20"/>
                <w:szCs w:val="20"/>
                <w:u w:val="none"/>
                <w:lang w:val="en-US" w:eastAsia="zh-CN"/>
              </w:rPr>
              <w:t xml:space="preserve">0</w:t>
            </w:r>
            <w:r>
              <w:rPr>
                <w:rFonts w:ascii="宋体" w:eastAsia="宋体" w:hAnsi="宋体" w:cs="宋体" w:hint="eastAsia"/>
                <w:i w:val="0"/>
                <w:color w:val="000000"/>
                <w:kern w:val="0"/>
                <w:sz w:val="20"/>
                <w:szCs w:val="20"/>
                <w:u w:val="none"/>
                <w:lang w:val="en-US" w:eastAsia="zh-CN"/>
              </w:rPr>
              <w:t xml:space="preserve">%</w:t>
            </w:r>
          </w:p>
        </w:tc>
        <w:tc>
          <w:tcPr>
            <w:tcW w:w="1116"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10</w:t>
            </w:r>
          </w:p>
        </w:tc>
        <w:tc>
          <w:tcPr>
            <w:tcW w:w="959"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9.47</w:t>
            </w:r>
          </w:p>
        </w:tc>
        <w:tc>
          <w:tcPr>
            <w:tcW w:w="2797"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原因：年初1名村医辞职，导致村医工资及社保未能及时发放。措施：按期准确发放工资。</w:t>
            </w:r>
          </w:p>
        </w:tc>
      </w:tr>
      <w:tr>
        <w:tblPrEx>
          <w:tblW w:w="13397" w:type="dxa"/>
          <w:tblInd w:w="0" w:type="dxa"/>
          <w:shd w:val="clear" w:color="auto" w:fill="auto"/>
          <w:tblLayout w:type="fixed"/>
          <w:tblCellMar>
            <w:top w:w="0" w:type="dxa"/>
            <w:left w:w="0" w:type="dxa"/>
            <w:bottom w:w="0" w:type="dxa"/>
            <w:right w:w="0" w:type="dxa"/>
          </w:tblCellMar>
        </w:tblPrEx>
        <w:trPr>
          <w:trHeight w:val="402"/>
        </w:trPr>
        <w:tc>
          <w:tcPr>
            <w:tcW w:w="833" w:type="dxa"/>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948" w:type="dxa"/>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132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时效指标</w:t>
            </w:r>
          </w:p>
        </w:tc>
        <w:tc>
          <w:tcPr>
            <w:tcW w:w="2316" w:type="dxa"/>
            <w:gridSpan w:val="3"/>
            <w:tcBorders>
              <w:top w:val="single" w:sz="4" w:space="0" w:color="auto"/>
              <w:left w:val="single" w:sz="4" w:space="0" w:color="auto"/>
              <w:bottom w:val="single" w:sz="4" w:space="0" w:color="auto"/>
              <w:right w:val="single" w:sz="4" w:space="0" w:color="auto"/>
            </w:tcBorders>
            <w:shd w:val="clear" w:color="auto" w:fill="auto"/>
            <w:noWrap w:val="1"/>
            <w:tcMar>
              <w:top w:w="12" w:type="dxa"/>
              <w:left w:w="12" w:type="dxa"/>
              <w:bottom w:w="0" w:type="dxa"/>
              <w:right w:w="12" w:type="dxa"/>
            </w:tcMar>
            <w:vAlign w:val="center"/>
          </w:tcPr>
          <w:p>
            <w:pPr>
              <w:keepNext w:val="0"/>
              <w:keepLines w:val="0"/>
              <w:widowControl/>
              <w:suppressLineNumbers w:val="0"/>
              <w:jc w:val="left"/>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资金发放及时率</w:t>
            </w:r>
          </w:p>
        </w:tc>
        <w:tc>
          <w:tcPr>
            <w:tcW w:w="1524"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&gt;=95%</w:t>
            </w:r>
          </w:p>
        </w:tc>
        <w:tc>
          <w:tcPr>
            <w:tcW w:w="1584"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9</w:t>
            </w:r>
            <w:r>
              <w:rPr>
                <w:rFonts w:ascii="宋体" w:hAnsi="宋体" w:cs="宋体" w:hint="eastAsia"/>
                <w:i w:val="0"/>
                <w:color w:val="000000"/>
                <w:kern w:val="0"/>
                <w:sz w:val="20"/>
                <w:szCs w:val="20"/>
                <w:u w:val="none"/>
                <w:lang w:val="en-US" w:eastAsia="zh-CN"/>
              </w:rPr>
              <w:t xml:space="preserve">0</w:t>
            </w:r>
            <w:r>
              <w:rPr>
                <w:rFonts w:ascii="宋体" w:eastAsia="宋体" w:hAnsi="宋体" w:cs="宋体" w:hint="eastAsia"/>
                <w:i w:val="0"/>
                <w:color w:val="000000"/>
                <w:kern w:val="0"/>
                <w:sz w:val="20"/>
                <w:szCs w:val="20"/>
                <w:u w:val="none"/>
                <w:lang w:val="en-US" w:eastAsia="zh-CN"/>
              </w:rPr>
              <w:t xml:space="preserve">%</w:t>
            </w:r>
          </w:p>
        </w:tc>
        <w:tc>
          <w:tcPr>
            <w:tcW w:w="1116"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10</w:t>
            </w:r>
          </w:p>
        </w:tc>
        <w:tc>
          <w:tcPr>
            <w:tcW w:w="959"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9.47</w:t>
            </w:r>
          </w:p>
        </w:tc>
        <w:tc>
          <w:tcPr>
            <w:tcW w:w="2797"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原因：年初1名村医辞职，导致村医工资及社保未能及时发放。措施：按期及时发放工资</w:t>
            </w:r>
          </w:p>
        </w:tc>
      </w:tr>
      <w:tr>
        <w:tblPrEx>
          <w:tblW w:w="13397" w:type="dxa"/>
          <w:tblInd w:w="0" w:type="dxa"/>
          <w:shd w:val="clear" w:color="auto" w:fill="auto"/>
          <w:tblLayout w:type="fixed"/>
          <w:tblCellMar>
            <w:top w:w="0" w:type="dxa"/>
            <w:left w:w="0" w:type="dxa"/>
            <w:bottom w:w="0" w:type="dxa"/>
            <w:right w:w="0" w:type="dxa"/>
          </w:tblCellMar>
        </w:tblPrEx>
        <w:trPr>
          <w:trHeight w:val="402"/>
        </w:trPr>
        <w:tc>
          <w:tcPr>
            <w:tcW w:w="833" w:type="dxa"/>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948" w:type="dxa"/>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成本指标</w:t>
            </w:r>
          </w:p>
        </w:tc>
        <w:tc>
          <w:tcPr>
            <w:tcW w:w="132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经济成本指标</w:t>
            </w:r>
          </w:p>
        </w:tc>
        <w:tc>
          <w:tcPr>
            <w:tcW w:w="2316" w:type="dxa"/>
            <w:gridSpan w:val="3"/>
            <w:tcBorders>
              <w:top w:val="single" w:sz="4" w:space="0" w:color="auto"/>
              <w:left w:val="single" w:sz="4" w:space="0" w:color="auto"/>
              <w:bottom w:val="single" w:sz="4" w:space="0" w:color="auto"/>
              <w:right w:val="single" w:sz="4" w:space="0" w:color="auto"/>
            </w:tcBorders>
            <w:shd w:val="clear" w:color="auto" w:fill="auto"/>
            <w:noWrap w:val="1"/>
            <w:tcMar>
              <w:top w:w="12" w:type="dxa"/>
              <w:left w:w="12" w:type="dxa"/>
              <w:bottom w:w="0" w:type="dxa"/>
              <w:right w:w="12" w:type="dxa"/>
            </w:tcMar>
            <w:vAlign w:val="center"/>
          </w:tcPr>
          <w:p>
            <w:pPr>
              <w:keepNext w:val="0"/>
              <w:keepLines w:val="0"/>
              <w:widowControl/>
              <w:suppressLineNumbers w:val="0"/>
              <w:jc w:val="left"/>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村医工资及社保缴纳金额</w:t>
            </w:r>
          </w:p>
        </w:tc>
        <w:tc>
          <w:tcPr>
            <w:tcW w:w="1524"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=2513元/人/月</w:t>
            </w:r>
          </w:p>
        </w:tc>
        <w:tc>
          <w:tcPr>
            <w:tcW w:w="1584"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1679.16元/人/月</w:t>
            </w:r>
          </w:p>
        </w:tc>
        <w:tc>
          <w:tcPr>
            <w:tcW w:w="1116"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20</w:t>
            </w:r>
          </w:p>
        </w:tc>
        <w:tc>
          <w:tcPr>
            <w:tcW w:w="959"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13.36</w:t>
            </w:r>
          </w:p>
        </w:tc>
        <w:tc>
          <w:tcPr>
            <w:tcW w:w="2797"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原因：1、2024年计划新增招聘2名村医，因条件环境影响招聘村医较困难，未招录成功。2、2024年2月1名原在岗村医因个人原因辞职，导致其工资及社保无法发放。改进措施：改善村医工作环境，招聘合格村医。</w:t>
            </w:r>
          </w:p>
        </w:tc>
      </w:tr>
      <w:tr>
        <w:tblPrEx>
          <w:tblW w:w="13397" w:type="dxa"/>
          <w:tblInd w:w="0" w:type="dxa"/>
          <w:shd w:val="clear" w:color="auto" w:fill="auto"/>
          <w:tblLayout w:type="fixed"/>
          <w:tblCellMar>
            <w:top w:w="0" w:type="dxa"/>
            <w:left w:w="0" w:type="dxa"/>
            <w:bottom w:w="0" w:type="dxa"/>
            <w:right w:w="0" w:type="dxa"/>
          </w:tblCellMar>
        </w:tblPrEx>
        <w:trPr>
          <w:trHeight w:val="402"/>
        </w:trPr>
        <w:tc>
          <w:tcPr>
            <w:tcW w:w="833" w:type="dxa"/>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948" w:type="dxa"/>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132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社会成本指标</w:t>
            </w:r>
          </w:p>
        </w:tc>
        <w:tc>
          <w:tcPr>
            <w:tcW w:w="2316" w:type="dxa"/>
            <w:gridSpan w:val="3"/>
            <w:tcBorders>
              <w:top w:val="single" w:sz="4" w:space="0" w:color="auto"/>
              <w:left w:val="single" w:sz="4" w:space="0" w:color="auto"/>
              <w:bottom w:val="single" w:sz="4" w:space="0" w:color="auto"/>
              <w:right w:val="single" w:sz="4" w:space="0" w:color="auto"/>
            </w:tcBorders>
            <w:shd w:val="clear" w:color="auto" w:fill="auto"/>
            <w:noWrap w:val="1"/>
            <w:tcMar>
              <w:top w:w="12" w:type="dxa"/>
              <w:left w:w="12" w:type="dxa"/>
              <w:bottom w:w="0" w:type="dxa"/>
              <w:right w:w="12" w:type="dxa"/>
            </w:tcMar>
            <w:vAlign w:val="center"/>
          </w:tcPr>
          <w:p>
            <w:pPr>
              <w:jc w:val="left"/>
              <w:rPr>
                <w:rFonts w:ascii="宋体" w:eastAsia="宋体" w:hAnsi="宋体" w:cs="宋体" w:hint="eastAsia"/>
                <w:i w:val="0"/>
                <w:color w:val="000000"/>
                <w:sz w:val="20"/>
                <w:szCs w:val="20"/>
                <w:u w:val="none"/>
              </w:rPr>
            </w:pPr>
          </w:p>
        </w:tc>
        <w:tc>
          <w:tcPr>
            <w:tcW w:w="1524"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1584"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1116"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959"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2797"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r>
      <w:tr>
        <w:tblPrEx>
          <w:tblW w:w="13397" w:type="dxa"/>
          <w:tblInd w:w="0" w:type="dxa"/>
          <w:shd w:val="clear" w:color="auto" w:fill="auto"/>
          <w:tblLayout w:type="fixed"/>
          <w:tblCellMar>
            <w:top w:w="0" w:type="dxa"/>
            <w:left w:w="0" w:type="dxa"/>
            <w:bottom w:w="0" w:type="dxa"/>
            <w:right w:w="0" w:type="dxa"/>
          </w:tblCellMar>
        </w:tblPrEx>
        <w:trPr>
          <w:trHeight w:val="566"/>
        </w:trPr>
        <w:tc>
          <w:tcPr>
            <w:tcW w:w="833" w:type="dxa"/>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948" w:type="dxa"/>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132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生态环境成本指标</w:t>
            </w:r>
          </w:p>
        </w:tc>
        <w:tc>
          <w:tcPr>
            <w:tcW w:w="2316" w:type="dxa"/>
            <w:gridSpan w:val="3"/>
            <w:tcBorders>
              <w:top w:val="single" w:sz="4" w:space="0" w:color="auto"/>
              <w:left w:val="single" w:sz="4" w:space="0" w:color="auto"/>
              <w:bottom w:val="single" w:sz="4" w:space="0" w:color="auto"/>
              <w:right w:val="single" w:sz="4" w:space="0" w:color="auto"/>
            </w:tcBorders>
            <w:shd w:val="clear" w:color="auto" w:fill="auto"/>
            <w:noWrap w:val="1"/>
            <w:tcMar>
              <w:top w:w="12" w:type="dxa"/>
              <w:left w:w="12" w:type="dxa"/>
              <w:bottom w:w="0" w:type="dxa"/>
              <w:right w:w="12" w:type="dxa"/>
            </w:tcMar>
            <w:vAlign w:val="center"/>
          </w:tcPr>
          <w:p>
            <w:pPr>
              <w:jc w:val="left"/>
              <w:rPr>
                <w:rFonts w:ascii="宋体" w:eastAsia="宋体" w:hAnsi="宋体" w:cs="宋体" w:hint="eastAsia"/>
                <w:i w:val="0"/>
                <w:color w:val="000000"/>
                <w:sz w:val="20"/>
                <w:szCs w:val="20"/>
                <w:u w:val="none"/>
              </w:rPr>
            </w:pPr>
          </w:p>
        </w:tc>
        <w:tc>
          <w:tcPr>
            <w:tcW w:w="1524"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1584"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1116"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959"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2797"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r>
      <w:tr>
        <w:tblPrEx>
          <w:tblW w:w="13397" w:type="dxa"/>
          <w:tblInd w:w="0" w:type="dxa"/>
          <w:shd w:val="clear" w:color="auto" w:fill="auto"/>
          <w:tblLayout w:type="fixed"/>
          <w:tblCellMar>
            <w:top w:w="0" w:type="dxa"/>
            <w:left w:w="0" w:type="dxa"/>
            <w:bottom w:w="0" w:type="dxa"/>
            <w:right w:w="0" w:type="dxa"/>
          </w:tblCellMar>
        </w:tblPrEx>
        <w:trPr>
          <w:trHeight w:val="402"/>
        </w:trPr>
        <w:tc>
          <w:tcPr>
            <w:tcW w:w="833" w:type="dxa"/>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948" w:type="dxa"/>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效益指标</w:t>
            </w:r>
          </w:p>
        </w:tc>
        <w:tc>
          <w:tcPr>
            <w:tcW w:w="132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经济效益指标</w:t>
            </w:r>
          </w:p>
        </w:tc>
        <w:tc>
          <w:tcPr>
            <w:tcW w:w="2316" w:type="dxa"/>
            <w:gridSpan w:val="3"/>
            <w:tcBorders>
              <w:top w:val="single" w:sz="4" w:space="0" w:color="auto"/>
              <w:left w:val="single" w:sz="4" w:space="0" w:color="auto"/>
              <w:bottom w:val="single" w:sz="4" w:space="0" w:color="auto"/>
              <w:right w:val="single" w:sz="4" w:space="0" w:color="auto"/>
            </w:tcBorders>
            <w:shd w:val="clear" w:color="auto" w:fill="auto"/>
            <w:noWrap w:val="1"/>
            <w:tcMar>
              <w:top w:w="12" w:type="dxa"/>
              <w:left w:w="12" w:type="dxa"/>
              <w:bottom w:w="0" w:type="dxa"/>
              <w:right w:w="12" w:type="dxa"/>
            </w:tcMar>
            <w:vAlign w:val="center"/>
          </w:tcPr>
          <w:p>
            <w:pPr>
              <w:jc w:val="left"/>
              <w:rPr>
                <w:rFonts w:ascii="宋体" w:eastAsia="宋体" w:hAnsi="宋体" w:cs="宋体" w:hint="eastAsia"/>
                <w:i w:val="0"/>
                <w:color w:val="000000"/>
                <w:sz w:val="20"/>
                <w:szCs w:val="20"/>
                <w:u w:val="none"/>
              </w:rPr>
            </w:pPr>
          </w:p>
        </w:tc>
        <w:tc>
          <w:tcPr>
            <w:tcW w:w="1524"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1584"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1116"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959"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2797"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r>
      <w:tr>
        <w:tblPrEx>
          <w:tblW w:w="13397" w:type="dxa"/>
          <w:tblInd w:w="0" w:type="dxa"/>
          <w:shd w:val="clear" w:color="auto" w:fill="auto"/>
          <w:tblLayout w:type="fixed"/>
          <w:tblCellMar>
            <w:top w:w="0" w:type="dxa"/>
            <w:left w:w="0" w:type="dxa"/>
            <w:bottom w:w="0" w:type="dxa"/>
            <w:right w:w="0" w:type="dxa"/>
          </w:tblCellMar>
        </w:tblPrEx>
        <w:trPr>
          <w:trHeight w:val="402"/>
        </w:trPr>
        <w:tc>
          <w:tcPr>
            <w:tcW w:w="833" w:type="dxa"/>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948" w:type="dxa"/>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132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社会效益指标</w:t>
            </w:r>
          </w:p>
        </w:tc>
        <w:tc>
          <w:tcPr>
            <w:tcW w:w="2316" w:type="dxa"/>
            <w:gridSpan w:val="3"/>
            <w:tcBorders>
              <w:top w:val="single" w:sz="4" w:space="0" w:color="auto"/>
              <w:left w:val="single" w:sz="4" w:space="0" w:color="auto"/>
              <w:bottom w:val="single" w:sz="4" w:space="0" w:color="auto"/>
              <w:right w:val="single" w:sz="4" w:space="0" w:color="auto"/>
            </w:tcBorders>
            <w:shd w:val="clear" w:color="auto" w:fill="auto"/>
            <w:noWrap w:val="1"/>
            <w:tcMar>
              <w:top w:w="12" w:type="dxa"/>
              <w:left w:w="12" w:type="dxa"/>
              <w:bottom w:w="0" w:type="dxa"/>
              <w:right w:w="12" w:type="dxa"/>
            </w:tcMar>
            <w:vAlign w:val="center"/>
          </w:tcPr>
          <w:p>
            <w:pPr>
              <w:keepNext w:val="0"/>
              <w:keepLines w:val="0"/>
              <w:widowControl/>
              <w:suppressLineNumbers w:val="0"/>
              <w:jc w:val="left"/>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改善城乡居民就医条件</w:t>
            </w:r>
          </w:p>
        </w:tc>
        <w:tc>
          <w:tcPr>
            <w:tcW w:w="1524"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明显改善</w:t>
            </w:r>
          </w:p>
        </w:tc>
        <w:tc>
          <w:tcPr>
            <w:tcW w:w="1584"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有所改善</w:t>
            </w:r>
          </w:p>
        </w:tc>
        <w:tc>
          <w:tcPr>
            <w:tcW w:w="1116"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10</w:t>
            </w:r>
          </w:p>
        </w:tc>
        <w:tc>
          <w:tcPr>
            <w:tcW w:w="959"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10</w:t>
            </w:r>
          </w:p>
        </w:tc>
        <w:tc>
          <w:tcPr>
            <w:tcW w:w="2797"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r>
      <w:tr>
        <w:tblPrEx>
          <w:tblW w:w="13397" w:type="dxa"/>
          <w:tblInd w:w="0" w:type="dxa"/>
          <w:shd w:val="clear" w:color="auto" w:fill="auto"/>
          <w:tblLayout w:type="fixed"/>
          <w:tblCellMar>
            <w:top w:w="0" w:type="dxa"/>
            <w:left w:w="0" w:type="dxa"/>
            <w:bottom w:w="0" w:type="dxa"/>
            <w:right w:w="0" w:type="dxa"/>
          </w:tblCellMar>
        </w:tblPrEx>
        <w:trPr>
          <w:trHeight w:val="402"/>
        </w:trPr>
        <w:tc>
          <w:tcPr>
            <w:tcW w:w="833" w:type="dxa"/>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948" w:type="dxa"/>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132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社会效益指标</w:t>
            </w:r>
          </w:p>
        </w:tc>
        <w:tc>
          <w:tcPr>
            <w:tcW w:w="2316" w:type="dxa"/>
            <w:gridSpan w:val="3"/>
            <w:tcBorders>
              <w:top w:val="single" w:sz="4" w:space="0" w:color="auto"/>
              <w:left w:val="single" w:sz="4" w:space="0" w:color="auto"/>
              <w:bottom w:val="single" w:sz="4" w:space="0" w:color="auto"/>
              <w:right w:val="single" w:sz="4" w:space="0" w:color="auto"/>
            </w:tcBorders>
            <w:shd w:val="clear" w:color="auto" w:fill="auto"/>
            <w:noWrap w:val="1"/>
            <w:tcMar>
              <w:top w:w="12" w:type="dxa"/>
              <w:left w:w="12" w:type="dxa"/>
              <w:bottom w:w="0" w:type="dxa"/>
              <w:right w:w="12" w:type="dxa"/>
            </w:tcMar>
            <w:vAlign w:val="center"/>
          </w:tcPr>
          <w:p>
            <w:pPr>
              <w:keepNext w:val="0"/>
              <w:keepLines w:val="0"/>
              <w:widowControl/>
              <w:suppressLineNumbers w:val="0"/>
              <w:jc w:val="left"/>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保障卫生院工作正常开展</w:t>
            </w:r>
          </w:p>
        </w:tc>
        <w:tc>
          <w:tcPr>
            <w:tcW w:w="1524"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有效保障</w:t>
            </w:r>
          </w:p>
        </w:tc>
        <w:tc>
          <w:tcPr>
            <w:tcW w:w="1584"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有所保障</w:t>
            </w:r>
          </w:p>
        </w:tc>
        <w:tc>
          <w:tcPr>
            <w:tcW w:w="1116"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10</w:t>
            </w:r>
          </w:p>
        </w:tc>
        <w:tc>
          <w:tcPr>
            <w:tcW w:w="959"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10</w:t>
            </w:r>
          </w:p>
        </w:tc>
        <w:tc>
          <w:tcPr>
            <w:tcW w:w="2797"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r>
      <w:tr>
        <w:tblPrEx>
          <w:tblW w:w="13397" w:type="dxa"/>
          <w:tblInd w:w="0" w:type="dxa"/>
          <w:shd w:val="clear" w:color="auto" w:fill="auto"/>
          <w:tblLayout w:type="fixed"/>
          <w:tblCellMar>
            <w:top w:w="0" w:type="dxa"/>
            <w:left w:w="0" w:type="dxa"/>
            <w:bottom w:w="0" w:type="dxa"/>
            <w:right w:w="0" w:type="dxa"/>
          </w:tblCellMar>
        </w:tblPrEx>
        <w:trPr>
          <w:trHeight w:val="402"/>
        </w:trPr>
        <w:tc>
          <w:tcPr>
            <w:tcW w:w="833" w:type="dxa"/>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948" w:type="dxa"/>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132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生态效益指标</w:t>
            </w:r>
          </w:p>
        </w:tc>
        <w:tc>
          <w:tcPr>
            <w:tcW w:w="2316" w:type="dxa"/>
            <w:gridSpan w:val="3"/>
            <w:tcBorders>
              <w:top w:val="single" w:sz="4" w:space="0" w:color="auto"/>
              <w:left w:val="single" w:sz="4" w:space="0" w:color="auto"/>
              <w:bottom w:val="single" w:sz="4" w:space="0" w:color="auto"/>
              <w:right w:val="single" w:sz="4" w:space="0" w:color="auto"/>
            </w:tcBorders>
            <w:shd w:val="clear" w:color="auto" w:fill="auto"/>
            <w:noWrap w:val="1"/>
            <w:tcMar>
              <w:top w:w="12" w:type="dxa"/>
              <w:left w:w="12" w:type="dxa"/>
              <w:bottom w:w="0" w:type="dxa"/>
              <w:right w:w="12" w:type="dxa"/>
            </w:tcMar>
            <w:vAlign w:val="center"/>
          </w:tcPr>
          <w:p>
            <w:pPr>
              <w:jc w:val="left"/>
              <w:rPr>
                <w:rFonts w:ascii="宋体" w:eastAsia="宋体" w:hAnsi="宋体" w:cs="宋体" w:hint="eastAsia"/>
                <w:i w:val="0"/>
                <w:color w:val="000000"/>
                <w:sz w:val="20"/>
                <w:szCs w:val="20"/>
                <w:u w:val="none"/>
              </w:rPr>
            </w:pPr>
          </w:p>
        </w:tc>
        <w:tc>
          <w:tcPr>
            <w:tcW w:w="1524"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1584"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1116"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959"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2797"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r>
      <w:tr>
        <w:tblPrEx>
          <w:tblW w:w="13397" w:type="dxa"/>
          <w:tblInd w:w="0" w:type="dxa"/>
          <w:shd w:val="clear" w:color="auto" w:fill="auto"/>
          <w:tblLayout w:type="fixed"/>
          <w:tblCellMar>
            <w:top w:w="0" w:type="dxa"/>
            <w:left w:w="0" w:type="dxa"/>
            <w:bottom w:w="0" w:type="dxa"/>
            <w:right w:w="0" w:type="dxa"/>
          </w:tblCellMar>
        </w:tblPrEx>
        <w:trPr>
          <w:trHeight w:val="402"/>
        </w:trPr>
        <w:tc>
          <w:tcPr>
            <w:tcW w:w="833" w:type="dxa"/>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c>
          <w:tcPr>
            <w:tcW w:w="948"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满意度指标</w:t>
            </w:r>
          </w:p>
        </w:tc>
        <w:tc>
          <w:tcPr>
            <w:tcW w:w="132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满意度指标</w:t>
            </w:r>
          </w:p>
        </w:tc>
        <w:tc>
          <w:tcPr>
            <w:tcW w:w="2316" w:type="dxa"/>
            <w:gridSpan w:val="3"/>
            <w:tcBorders>
              <w:top w:val="single" w:sz="4" w:space="0" w:color="auto"/>
              <w:left w:val="single" w:sz="4" w:space="0" w:color="auto"/>
              <w:bottom w:val="single" w:sz="4" w:space="0" w:color="auto"/>
              <w:right w:val="single" w:sz="4" w:space="0" w:color="auto"/>
            </w:tcBorders>
            <w:shd w:val="clear" w:color="auto" w:fill="auto"/>
            <w:noWrap w:val="1"/>
            <w:tcMar>
              <w:top w:w="12" w:type="dxa"/>
              <w:left w:w="12" w:type="dxa"/>
              <w:bottom w:w="0" w:type="dxa"/>
              <w:right w:w="12" w:type="dxa"/>
            </w:tcMar>
            <w:vAlign w:val="center"/>
          </w:tcPr>
          <w:p>
            <w:pPr>
              <w:keepNext w:val="0"/>
              <w:keepLines w:val="0"/>
              <w:widowControl/>
              <w:suppressLineNumbers w:val="0"/>
              <w:jc w:val="left"/>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职工满意度</w:t>
            </w:r>
          </w:p>
        </w:tc>
        <w:tc>
          <w:tcPr>
            <w:tcW w:w="1524"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&gt;=95%</w:t>
            </w:r>
          </w:p>
        </w:tc>
        <w:tc>
          <w:tcPr>
            <w:tcW w:w="1584"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95%</w:t>
            </w:r>
          </w:p>
        </w:tc>
        <w:tc>
          <w:tcPr>
            <w:tcW w:w="1116"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10</w:t>
            </w:r>
          </w:p>
        </w:tc>
        <w:tc>
          <w:tcPr>
            <w:tcW w:w="959"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10</w:t>
            </w:r>
          </w:p>
        </w:tc>
        <w:tc>
          <w:tcPr>
            <w:tcW w:w="2797"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r>
      <w:tr>
        <w:tblPrEx>
          <w:tblW w:w="13397" w:type="dxa"/>
          <w:tblInd w:w="0" w:type="dxa"/>
          <w:shd w:val="clear" w:color="auto" w:fill="auto"/>
          <w:tblLayout w:type="fixed"/>
          <w:tblCellMar>
            <w:top w:w="0" w:type="dxa"/>
            <w:left w:w="0" w:type="dxa"/>
            <w:bottom w:w="0" w:type="dxa"/>
            <w:right w:w="0" w:type="dxa"/>
          </w:tblCellMar>
        </w:tblPrEx>
        <w:trPr>
          <w:trHeight w:val="288"/>
        </w:trPr>
        <w:tc>
          <w:tcPr>
            <w:tcW w:w="8525" w:type="dxa"/>
            <w:gridSpan w:val="9"/>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kern w:val="0"/>
                <w:sz w:val="20"/>
                <w:szCs w:val="20"/>
                <w:u w:val="none"/>
                <w:lang w:val="en-US" w:eastAsia="zh-CN"/>
              </w:rPr>
            </w:pPr>
            <w:r>
              <w:rPr>
                <w:rFonts w:ascii="宋体" w:eastAsia="宋体" w:hAnsi="宋体" w:cs="宋体" w:hint="eastAsia"/>
                <w:i w:val="0"/>
                <w:color w:val="000000"/>
                <w:kern w:val="0"/>
                <w:sz w:val="20"/>
                <w:szCs w:val="20"/>
                <w:u w:val="none"/>
                <w:lang w:val="en-US" w:eastAsia="zh-CN"/>
              </w:rPr>
              <w:t xml:space="preserve">总分</w:t>
            </w:r>
          </w:p>
        </w:tc>
        <w:tc>
          <w:tcPr>
            <w:tcW w:w="1116"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default"/>
                <w:i w:val="0"/>
                <w:color w:val="000000"/>
                <w:kern w:val="0"/>
                <w:sz w:val="20"/>
                <w:szCs w:val="20"/>
                <w:u w:val="none"/>
                <w:lang w:val="en-US" w:eastAsia="zh-CN"/>
              </w:rPr>
            </w:pPr>
            <w:r>
              <w:rPr>
                <w:rFonts w:ascii="宋体" w:hAnsi="宋体" w:cs="宋体" w:hint="eastAsia"/>
                <w:i w:val="0"/>
                <w:color w:val="000000"/>
                <w:kern w:val="0"/>
                <w:sz w:val="20"/>
                <w:szCs w:val="20"/>
                <w:u w:val="none"/>
                <w:lang w:val="en-US" w:eastAsia="zh-CN"/>
              </w:rPr>
              <w:t xml:space="preserve">90</w:t>
            </w:r>
          </w:p>
        </w:tc>
        <w:tc>
          <w:tcPr>
            <w:tcW w:w="959"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keepNext w:val="0"/>
              <w:keepLines w:val="0"/>
              <w:widowControl/>
              <w:suppressLineNumbers w:val="0"/>
              <w:jc w:val="center"/>
              <w:textAlignment w:val="center"/>
              <w:rPr>
                <w:rFonts w:ascii="宋体" w:eastAsia="宋体" w:hAnsi="宋体" w:cs="宋体" w:hint="eastAsia"/>
                <w:i w:val="0"/>
                <w:color w:val="000000"/>
                <w:sz w:val="20"/>
                <w:szCs w:val="20"/>
                <w:u w:val="none"/>
              </w:rPr>
            </w:pPr>
            <w:r>
              <w:rPr>
                <w:rFonts w:ascii="宋体" w:eastAsia="宋体" w:hAnsi="宋体" w:cs="宋体" w:hint="eastAsia"/>
                <w:i w:val="0"/>
                <w:color w:val="000000"/>
                <w:kern w:val="0"/>
                <w:sz w:val="20"/>
                <w:szCs w:val="20"/>
                <w:u w:val="none"/>
                <w:lang w:val="en-US" w:eastAsia="zh-CN"/>
              </w:rPr>
              <w:t xml:space="preserve">80.93分</w:t>
            </w:r>
          </w:p>
        </w:tc>
        <w:tc>
          <w:tcPr>
            <w:tcW w:w="2797" w:type="dxa"/>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jc w:val="center"/>
              <w:rPr>
                <w:rFonts w:ascii="宋体" w:eastAsia="宋体" w:hAnsi="宋体" w:cs="宋体" w:hint="eastAsia"/>
                <w:i w:val="0"/>
                <w:color w:val="000000"/>
                <w:sz w:val="20"/>
                <w:szCs w:val="20"/>
                <w:u w:val="none"/>
              </w:rPr>
            </w:pPr>
          </w:p>
        </w:tc>
      </w:tr>
    </w:tbl>
    <w:p>
      <w:pPr>
        <w:rPr>
          <w:rFonts w:ascii="Times New Roman" w:hAnsi="Times New Roman" w:cs="Times New Roman" w:hint="default"/>
        </w:rPr>
      </w:pPr>
    </w:p>
    <w:sectPr>
      <w:pgSz w:w="16838" w:h="11906" w:orient="landscape"/>
      <w:pgMar w:top="1800" w:right="1440" w:bottom="1558" w:left="1440" w:header="851" w:footer="992" w:gutter="0"/>
      <w:pgBorders/>
      <w:cols w:num="1" w:space="425">
        <w:col w:w="1395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147468962"/>
    </w:sdtPr>
    <w:sdtContent>
      <w:p>
        <w:pPr>
          <w:pStyle w:val="Footer"/>
          <w:jc w:val="center"/>
        </w:pPr>
        <w:r>
          <w:fldChar w:fldCharType="begin"/>
        </w:r>
        <w:r>
          <w:instrText xml:space="preserve">PAGE   \* MERGEFORMAT</w:instrText>
        </w:r>
        <w:r>
          <w:fldChar w:fldCharType="separate"/>
        </w:r>
        <w:r>
          <w:rPr>
            <w:lang w:val="zh-CN"/>
          </w:rPr>
          <w:t xml:space="preserve">13</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1"/>
      <w:numFmt w:val="decimal"/>
      <w:suff w:val="nothing"/>
      <w:lvlText w:val="（%1）"/>
      <w:lvlJc w:val="left"/>
      <w:pPr>
        <w:ind w:left="-10"/>
      </w:pPr>
      <w:rPr/>
    </w:lvl>
  </w:abstractNum>
  <w:abstractNum w:abstractNumId="3">
    <w:multiLevelType w:val="singleLevel"/>
    <w:lvl w:ilvl="0">
      <w:start w:val="2"/>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embedSystemFonts/>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ljZTcwMWI1YTYzMDFlNTVjZTVkM2E5YzY4ZmUyMWI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qFormat="1"/>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1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qFormat="1"/>
    <w:lsdException w:name="Body Text Indent" w:semiHidden="0" w:uiPriority="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qFormat="1"/>
    <w:lsdException w:name="Body Text First Indent 2" w:semiHidden="0" w:uiPriority="0" w:unhideWhenUsed="0" w:qFormat="1"/>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qFormat="1"/>
    <w:lsdException w:name="Table Grid" w:uiPriority="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3">
    <w:name w:val="Heading 3"/>
    <w:basedOn w:val="Normal"/>
    <w:next w:val="Normal"/>
    <w:uiPriority w:val="9"/>
    <w:semiHidden/>
    <w:unhideWhenUsed/>
    <w:qFormat/>
    <w:pPr>
      <w:keepNext/>
      <w:widowControl/>
      <w:spacing w:before="240" w:after="60"/>
      <w:jc w:val="left"/>
      <w:outlineLvl w:val="2"/>
    </w:pPr>
    <w:rPr>
      <w:rFonts w:ascii="Calibri Light" w:eastAsia="宋体" w:hAnsi="Calibri Light" w:asciiTheme="majorHAnsi" w:eastAsiaTheme="majorEastAsia" w:hAnsiTheme="majorHAnsi"/>
      <w:b/>
      <w:bCs/>
      <w:kern w:val="0"/>
      <w:sz w:val="26"/>
      <w:szCs w:val="26"/>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CommentText">
    <w:name w:val="Comment Text"/>
    <w:basedOn w:val="Normal"/>
    <w:link w:val="批注文字字符"/>
    <w:qFormat/>
    <w:pPr>
      <w:jc w:val="left"/>
    </w:pPr>
    <w:rPr/>
  </w:style>
  <w:style w:type="paragraph" w:styleId="BodyText">
    <w:name w:val="Body Text"/>
    <w:basedOn w:val="Normal"/>
    <w:qFormat/>
    <w:pPr>
      <w:spacing w:after="120"/>
    </w:pPr>
    <w:rPr/>
  </w:style>
  <w:style w:type="paragraph" w:styleId="BodyTextIndent">
    <w:name w:val="Body Text Indent"/>
    <w:basedOn w:val="Normal"/>
    <w:qFormat/>
    <w:pPr>
      <w:spacing w:after="120"/>
      <w:ind w:left="420" w:leftChars="200"/>
    </w:pPr>
    <w:rPr>
      <w:rFonts w:ascii="Calibri" w:hAnsi="Calibri"/>
    </w:rPr>
  </w:style>
  <w:style w:type="paragraph" w:styleId="BalloonText">
    <w:name w:val="Balloon Text"/>
    <w:basedOn w:val="Normal"/>
    <w:link w:val="批注框文本字符"/>
    <w:qFormat/>
    <w:rPr>
      <w:sz w:val="18"/>
      <w:szCs w:val="18"/>
    </w:rPr>
  </w:style>
  <w:style w:type="paragraph" w:styleId="Footer">
    <w:name w:val="Footer"/>
    <w:basedOn w:val="Normal"/>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spacing w:before="0" w:beforeAutospacing="1" w:after="0" w:afterAutospacing="1"/>
      <w:ind w:left="0" w:right="0"/>
      <w:jc w:val="left"/>
    </w:pPr>
    <w:rPr>
      <w:kern w:val="0"/>
      <w:sz w:val="24"/>
      <w:lang w:val="en-US" w:eastAsia="zh-CN"/>
    </w:rPr>
  </w:style>
  <w:style w:type="paragraph" w:styleId="Title">
    <w:name w:val="Title"/>
    <w:basedOn w:val="Normal"/>
    <w:next w:val="Normal"/>
    <w:uiPriority w:val="10"/>
    <w:qFormat/>
    <w:pPr>
      <w:widowControl/>
      <w:spacing w:before="240" w:after="60"/>
      <w:jc w:val="center"/>
      <w:outlineLvl w:val="0"/>
    </w:pPr>
    <w:rPr>
      <w:rFonts w:ascii="Calibri Light" w:eastAsia="宋体" w:hAnsi="Calibri Light" w:asciiTheme="majorHAnsi" w:eastAsiaTheme="majorEastAsia" w:hAnsiTheme="majorHAnsi"/>
      <w:b/>
      <w:bCs/>
      <w:kern w:val="28"/>
      <w:sz w:val="32"/>
      <w:szCs w:val="32"/>
    </w:rPr>
  </w:style>
  <w:style w:type="paragraph" w:styleId="CommentSubject">
    <w:name w:val="Comment Subject"/>
    <w:basedOn w:val="CommentText"/>
    <w:next w:val="CommentText"/>
    <w:link w:val="批注主题字符"/>
    <w:qFormat/>
    <w:rPr>
      <w:b/>
      <w:bCs/>
    </w:rPr>
  </w:style>
  <w:style w:type="paragraph" w:styleId="BodyTextFirstIndent">
    <w:name w:val="Body Text First Indent"/>
    <w:basedOn w:val="BodyText"/>
    <w:qFormat/>
    <w:pPr>
      <w:spacing w:after="0"/>
      <w:ind w:firstLine="200" w:firstLineChars="200"/>
    </w:pPr>
    <w:rPr/>
  </w:style>
  <w:style w:type="paragraph" w:styleId="BodyTextFirstIndent2">
    <w:name w:val="Body Text First Indent 2"/>
    <w:basedOn w:val="BodyTextIndent"/>
    <w:qFormat/>
    <w:pPr>
      <w:ind w:firstLine="420" w:firstLineChars="200"/>
    </w:pPr>
    <w:rPr/>
  </w:style>
  <w:style w:type="character" w:styleId="Strong">
    <w:name w:val="Strong"/>
    <w:basedOn w:val="DefaultParagraphFont"/>
    <w:qFormat/>
    <w:rPr>
      <w:b/>
      <w:bCs/>
    </w:rPr>
  </w:style>
  <w:style w:type="character" w:styleId="CommentReference">
    <w:name w:val="Comment Reference"/>
    <w:basedOn w:val="DefaultParagraphFont"/>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闻政-正文段落文字">
    <w:name w:val="闻政-正文段落文字"/>
    <w:basedOn w:val="Normal"/>
    <w:uiPriority w:val="3"/>
    <w:qFormat/>
    <w:pPr>
      <w:spacing w:line="500" w:lineRule="exact"/>
      <w:ind w:firstLine="200"/>
    </w:pPr>
    <w:rPr>
      <w:kern w:val="0"/>
      <w:szCs w:val="28"/>
    </w:rPr>
  </w:style>
  <w:style w:type="character" w:customStyle="1" w:styleId="批注框文本字符">
    <w:name w:val="批注框文本 字符"/>
    <w:basedOn w:val="DefaultParagraphFont"/>
    <w:link w:val="BalloonText"/>
    <w:qFormat/>
    <w:rPr>
      <w:rFonts w:ascii="Times New Roman" w:eastAsia="宋体" w:hAnsi="Times New Roman" w:cs="Times New Roman"/>
      <w:kern w:val="2"/>
      <w:sz w:val="18"/>
      <w:szCs w:val="18"/>
    </w:rPr>
  </w:style>
  <w:style w:type="character" w:customStyle="1" w:styleId="页眉字符">
    <w:name w:val="页眉 字符"/>
    <w:basedOn w:val="DefaultParagraphFont"/>
    <w:link w:val="Header"/>
    <w:qFormat/>
    <w:rPr>
      <w:rFonts w:ascii="Times New Roman" w:eastAsia="宋体" w:hAnsi="Times New Roman" w:cs="Times New Roman"/>
      <w:kern w:val="2"/>
      <w:sz w:val="18"/>
      <w:szCs w:val="18"/>
    </w:rPr>
  </w:style>
  <w:style w:type="character" w:customStyle="1" w:styleId="批注文字字符">
    <w:name w:val="批注文字 字符"/>
    <w:basedOn w:val="DefaultParagraphFont"/>
    <w:link w:val="CommentText"/>
    <w:qFormat/>
    <w:rPr>
      <w:rFonts w:ascii="Times New Roman" w:eastAsia="宋体" w:hAnsi="Times New Roman" w:cs="Times New Roman"/>
      <w:kern w:val="2"/>
      <w:sz w:val="21"/>
      <w:szCs w:val="24"/>
    </w:rPr>
  </w:style>
  <w:style w:type="character" w:customStyle="1" w:styleId="批注主题字符">
    <w:name w:val="批注主题 字符"/>
    <w:basedOn w:val="批注文字字符"/>
    <w:link w:val="CommentSubject"/>
    <w:qFormat/>
    <w:rPr>
      <w:rFonts w:ascii="Times New Roman" w:eastAsia="宋体" w:hAnsi="Times New Roman" w:cs="Times New Roman"/>
      <w:b/>
      <w:bCs/>
      <w:kern w:val="2"/>
      <w:sz w:val="21"/>
      <w:szCs w:val="24"/>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F1A32EB7C53F433780EB4BD1AD3DECDF_13</vt:lpwstr>
  </property>
  <property fmtid="{D5CDD505-2E9C-101B-9397-08002B2CF9AE}" pid="4" name="KSOTemplateDocerSaveRecord">
    <vt:lpwstr>eyJoZGlkIjoiNzMyYzA1YWFkNzliN2MwNTg1MmYzZDQ0OTBiNjkxNzMiLCJ1c2VySWQiOiI0ODAyOTY3NzUifQ==</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16</TotalTime>
  <Pages>30</Pages>
  <Words>13571</Words>
  <Characters>14078</Characters>
  <Application>WPS Office_12.1.0.17827_F1E327BC-269C-435d-A152-05C5408002CA</Application>
  <DocSecurity>0</DocSecurity>
  <Lines>58</Lines>
  <Paragraphs>16</Paragraphs>
  <CharactersWithSpaces>14105</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Administrator</cp:lastModifiedBy>
  <cp:revision>2</cp:revision>
  <dcterms:created xsi:type="dcterms:W3CDTF">2023-03-08T13:13:00Z</dcterms:created>
  <dcterms:modified xsi:type="dcterms:W3CDTF">2025-05-27T04:37:50Z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2052-12.1.0.17827</vt:lpwstr>
  </property>
  <property fmtid="{D5CDD505-2E9C-101B-9397-08002B2CF9AE}" pid="3" name="ICV">
    <vt:lpwstr>F1A32EB7C53F433780EB4BD1AD3DECDF_13</vt:lpwstr>
  </property>
  <property fmtid="{D5CDD505-2E9C-101B-9397-08002B2CF9AE}" pid="4" name="KSOTemplateDocerSaveRecord">
    <vt:lpwstr>eyJoZGlkIjoiNzMyYzA1YWFkNzliN2MwNTg1MmYzZDQ0OTBiNjkxNzMiLCJ1c2VySWQiOiI0ODAyOTY3NzUifQ_x003D__x003D_</vt:lpwstr>
  </property>
</Properties>
</file>