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rPr>
      </w:pPr>
      <w:bookmarkStart w:id="0" w:name="_GoBack"/>
      <w:bookmarkEnd w:id="0"/>
    </w:p>
    <w:p>
      <w:pPr>
        <w:spacing w:line="540" w:lineRule="exact"/>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方正小标宋_GBK" w:hAnsi="Times New Roman" w:cs="Times New Roman" w:hint="default"/>
          <w:kern w:val="0"/>
          <w:sz w:val="48"/>
          <w:szCs w:val="48"/>
        </w:rPr>
      </w:pPr>
      <w:r>
        <w:rPr>
          <w:rFonts w:ascii="Times New Roman" w:eastAsia="方正小标宋_GBK" w:hAnsi="Times New Roman" w:cs="Times New Roman" w:hint="default"/>
          <w:kern w:val="0"/>
          <w:sz w:val="48"/>
          <w:szCs w:val="48"/>
        </w:rPr>
        <w:t xml:space="preserve">国资国企改革项目和2023年年度审计项目支出绩效评价报告</w:t>
      </w: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（202</w:t>
      </w:r>
      <w:r>
        <w:rPr>
          <w:rFonts w:ascii="Times New Roman" w:eastAsia="仿宋_GB2312" w:hAnsi="Times New Roman" w:cs="Times New Roman" w:hint="default"/>
          <w:kern w:val="0"/>
          <w:sz w:val="36"/>
          <w:szCs w:val="36"/>
          <w:lang w:val="en-US" w:eastAsia="zh-CN"/>
        </w:rPr>
        <w:t xml:space="preserve">4</w:t>
      </w:r>
      <w:r>
        <w:rPr>
          <w:rFonts w:ascii="Times New Roman" w:eastAsia="仿宋_GB2312" w:hAnsi="Times New Roman" w:cs="Times New Roman" w:hint="default"/>
          <w:kern w:val="0"/>
          <w:sz w:val="36"/>
          <w:szCs w:val="36"/>
        </w:rPr>
        <w:t xml:space="preserve">年度）</w:t>
      </w: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pStyle w:val="Title"/>
        <w:rPr>
          <w:rFonts w:ascii="Times New Roman" w:hAnsi="Times New Roman" w:cs="Times New Roman" w:hint="default"/>
        </w:rPr>
      </w:pPr>
    </w:p>
    <w:p>
      <w:pPr>
        <w:spacing w:line="540" w:lineRule="exact"/>
        <w:jc w:val="center"/>
        <w:rPr>
          <w:rFonts w:ascii="Times New Roman" w:eastAsia="仿宋_GB2312" w:hAnsi="Times New Roman" w:cs="Times New Roman" w:hint="default"/>
          <w:kern w:val="0"/>
          <w:sz w:val="30"/>
          <w:szCs w:val="30"/>
        </w:rPr>
      </w:pPr>
    </w:p>
    <w:p>
      <w:pPr>
        <w:spacing w:line="540" w:lineRule="exact"/>
        <w:rPr>
          <w:rFonts w:ascii="Times New Roman" w:eastAsia="仿宋_GB2312" w:hAnsi="Times New Roman" w:cs="Times New Roman" w:hint="default"/>
          <w:kern w:val="0"/>
          <w:sz w:val="30"/>
          <w:szCs w:val="30"/>
        </w:rPr>
      </w:pP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项目名称：国资国企改革项目和2023年年度审计项目</w:t>
      </w: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实施单位（公章）：</w:t>
      </w:r>
      <w:r>
        <w:rPr>
          <w:rFonts w:ascii="Times New Roman" w:eastAsia="仿宋_GB2312" w:hAnsi="Times New Roman" w:cs="Times New Roman" w:hint="default"/>
          <w:kern w:val="0"/>
          <w:sz w:val="36"/>
          <w:szCs w:val="36"/>
          <w:lang w:val="en-US" w:eastAsia="zh-CN"/>
        </w:rPr>
        <w:t xml:space="preserve">霍尔果斯市国有资产监督管理局</w:t>
      </w: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主管部门（公章）：</w:t>
      </w:r>
      <w:r>
        <w:rPr>
          <w:rFonts w:ascii="Times New Roman" w:eastAsia="仿宋_GB2312" w:hAnsi="Times New Roman" w:cs="Times New Roman" w:hint="default"/>
          <w:kern w:val="0"/>
          <w:sz w:val="36"/>
          <w:szCs w:val="36"/>
          <w:lang w:val="en-US" w:eastAsia="zh-CN"/>
        </w:rPr>
        <w:t xml:space="preserve">霍尔果斯市国有资产监督管理局</w:t>
      </w:r>
    </w:p>
    <w:p>
      <w:pPr>
        <w:spacing w:line="700" w:lineRule="exact"/>
        <w:jc w:val="left"/>
        <w:rPr>
          <w:rFonts w:ascii="Times New Roman" w:eastAsia="仿宋_GB2312" w:hAnsi="Times New Roman" w:cs="Times New Roman" w:hint="eastAsia"/>
          <w:kern w:val="0"/>
          <w:sz w:val="36"/>
          <w:szCs w:val="36"/>
          <w:lang w:eastAsia="zh-CN"/>
        </w:rPr>
      </w:pPr>
      <w:r>
        <w:rPr>
          <w:rFonts w:ascii="Times New Roman" w:eastAsia="仿宋_GB2312" w:hAnsi="Times New Roman" w:cs="Times New Roman" w:hint="default"/>
          <w:kern w:val="0"/>
          <w:sz w:val="36"/>
          <w:szCs w:val="36"/>
        </w:rPr>
        <w:t xml:space="preserve">项目负责人（签章）：</w:t>
      </w:r>
      <w:r>
        <w:rPr>
          <w:rFonts w:eastAsia="仿宋_GB2312" w:cs="Times New Roman" w:hint="eastAsia"/>
          <w:kern w:val="0"/>
          <w:sz w:val="36"/>
          <w:szCs w:val="36"/>
          <w:lang w:eastAsia="zh-CN"/>
        </w:rPr>
        <w:t xml:space="preserve">孙鹏</w:t>
      </w: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填报时间：</w:t>
      </w:r>
      <w:r>
        <w:rPr>
          <w:rFonts w:eastAsia="仿宋_GB2312" w:cs="Times New Roman" w:hint="eastAsia"/>
          <w:kern w:val="0"/>
          <w:sz w:val="36"/>
          <w:szCs w:val="36"/>
          <w:lang w:val="en-US" w:eastAsia="zh-CN"/>
        </w:rPr>
        <w:t xml:space="preserve">2025</w:t>
      </w:r>
      <w:r>
        <w:rPr>
          <w:rFonts w:ascii="Times New Roman" w:eastAsia="仿宋_GB2312" w:hAnsi="Times New Roman" w:cs="Times New Roman" w:hint="default"/>
          <w:kern w:val="0"/>
          <w:sz w:val="36"/>
          <w:szCs w:val="36"/>
        </w:rPr>
        <w:t xml:space="preserve">年</w:t>
      </w:r>
      <w:r>
        <w:rPr>
          <w:rFonts w:eastAsia="仿宋_GB2312" w:cs="Times New Roman" w:hint="eastAsia"/>
          <w:kern w:val="0"/>
          <w:sz w:val="36"/>
          <w:szCs w:val="36"/>
          <w:lang w:val="en-US" w:eastAsia="zh-CN"/>
        </w:rPr>
        <w:t xml:space="preserve">5</w:t>
      </w:r>
      <w:r>
        <w:rPr>
          <w:rFonts w:ascii="Times New Roman" w:eastAsia="仿宋_GB2312" w:hAnsi="Times New Roman" w:cs="Times New Roman" w:hint="default"/>
          <w:kern w:val="0"/>
          <w:sz w:val="36"/>
          <w:szCs w:val="36"/>
        </w:rPr>
        <w:t xml:space="preserve">月</w:t>
      </w:r>
      <w:r>
        <w:rPr>
          <w:rFonts w:eastAsia="仿宋_GB2312" w:cs="Times New Roman" w:hint="eastAsia"/>
          <w:kern w:val="0"/>
          <w:sz w:val="36"/>
          <w:szCs w:val="36"/>
          <w:lang w:val="en-US" w:eastAsia="zh-CN"/>
        </w:rPr>
        <w:t xml:space="preserve">16</w:t>
      </w:r>
      <w:r>
        <w:rPr>
          <w:rFonts w:ascii="Times New Roman" w:eastAsia="仿宋_GB2312" w:hAnsi="Times New Roman" w:cs="Times New Roman" w:hint="default"/>
          <w:kern w:val="0"/>
          <w:sz w:val="36"/>
          <w:szCs w:val="36"/>
        </w:rPr>
        <w:t xml:space="preserve">日</w:t>
      </w:r>
    </w:p>
    <w:p>
      <w:pPr>
        <w:spacing w:line="540" w:lineRule="exact"/>
        <w:jc w:val="center"/>
        <w:rPr>
          <w:rFonts w:ascii="Times New Roman" w:eastAsia="仿宋_GB2312" w:hAnsi="Times New Roman" w:cs="Times New Roman" w:hint="default"/>
          <w:kern w:val="0"/>
          <w:sz w:val="30"/>
          <w:szCs w:val="30"/>
        </w:rPr>
      </w:pPr>
    </w:p>
    <w:p>
      <w:pPr>
        <w:spacing w:line="540" w:lineRule="exact"/>
        <w:rPr>
          <w:rStyle w:val="Strong"/>
          <w:rFonts w:ascii="Times New Roman" w:eastAsia="黑体" w:hAnsi="Times New Roman" w:cs="Times New Roman" w:hint="default"/>
          <w:b w:val="0"/>
          <w:spacing w:val="-4"/>
          <w:sz w:val="32"/>
          <w:szCs w:val="32"/>
        </w:rPr>
      </w:pPr>
    </w:p>
    <w:p>
      <w:pPr>
        <w:spacing w:line="540" w:lineRule="exact"/>
        <w:ind w:firstLine="640"/>
        <w:rPr>
          <w:rStyle w:val="Strong"/>
          <w:rFonts w:ascii="Times New Roman" w:eastAsia="黑体" w:hAnsi="Times New Roman" w:cs="Times New Roman" w:hint="default"/>
          <w:b w:val="0"/>
          <w:spacing w:val="-4"/>
          <w:sz w:val="32"/>
          <w:szCs w:val="32"/>
        </w:rPr>
      </w:pPr>
    </w:p>
    <w:p>
      <w:pPr>
        <w:spacing w:line="540" w:lineRule="exact"/>
        <w:rPr>
          <w:rStyle w:val="Strong"/>
          <w:rFonts w:ascii="Times New Roman" w:eastAsia="黑体" w:hAnsi="Times New Roman" w:cs="Times New Roman" w:hint="default"/>
          <w:b w:val="0"/>
          <w:spacing w:val="-4"/>
          <w:sz w:val="32"/>
          <w:szCs w:val="32"/>
        </w:rPr>
      </w:pPr>
    </w:p>
    <w:p>
      <w:pPr>
        <w:spacing w:line="560" w:lineRule="exact"/>
        <w:ind w:firstLine="640" w:firstLineChars="200"/>
        <w:rPr>
          <w:rFonts w:ascii="Times New Roman" w:eastAsia="黑体" w:hAnsi="Times New Roman" w:cs="Times New Roman" w:hint="default"/>
          <w:bCs/>
          <w:sz w:val="32"/>
          <w:szCs w:val="32"/>
        </w:rPr>
        <w:sectPr>
          <w:pgSz w:w="11906" w:h="16838" w:orient="portrait"/>
          <w:pgMar w:top="1440" w:right="1558" w:bottom="1440" w:left="1800" w:header="851" w:footer="992" w:gutter="0"/>
          <w:pgBorders/>
          <w:cols w:num="1" w:space="425">
            <w:col w:w="8548" w:space="425"/>
          </w:cols>
          <w:docGrid w:type="lines" w:linePitch="312" w:charSpace="0"/>
        </w:sectPr>
      </w:pPr>
    </w:p>
    <w:p>
      <w:pPr>
        <w:spacing w:line="560" w:lineRule="exact"/>
        <w:ind w:firstLine="640" w:firstLineChars="200"/>
        <w:rPr>
          <w:rFonts w:ascii="Times New Roman" w:eastAsia="黑体" w:hAnsi="Times New Roman" w:cs="Times New Roman" w:hint="default"/>
          <w:bCs/>
          <w:sz w:val="32"/>
          <w:szCs w:val="32"/>
        </w:rPr>
      </w:pPr>
      <w:r>
        <w:rPr>
          <w:rFonts w:ascii="Times New Roman" w:eastAsia="黑体" w:hAnsi="Times New Roman" w:cs="Times New Roman" w:hint="default"/>
          <w:bCs/>
          <w:sz w:val="32"/>
          <w:szCs w:val="32"/>
        </w:rPr>
        <w:t xml:space="preserve">一、基本情况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（一）项目概况</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项目背景</w:t>
      </w:r>
    </w:p>
    <w:p>
      <w:pPr>
        <w:pStyle w:val="Title"/>
        <w:numPr>
          <w:ilvl w:val="0"/>
          <w:numId w:val="0"/>
        </w:numPr>
        <w:spacing w:before="0" w:after="0" w:line="560" w:lineRule="exact"/>
        <w:ind w:firstLine="640" w:firstLineChars="200"/>
        <w:jc w:val="both"/>
        <w:rPr>
          <w:rFonts w:ascii="仿宋_GB2312" w:eastAsia="仿宋_GB2312" w:hAnsi="Times New Roman" w:cs="Times New Roman" w:hint="eastAsia"/>
          <w:b w:val="0"/>
          <w:bCs w:val="0"/>
          <w:kern w:val="2"/>
          <w:sz w:val="32"/>
          <w:szCs w:val="32"/>
          <w:lang w:val="en-US" w:eastAsia="zh-CN" w:bidi="ar-SA"/>
        </w:rPr>
      </w:pPr>
      <w:r>
        <w:rPr>
          <w:rFonts w:ascii="仿宋_GB2312" w:eastAsia="仿宋_GB2312" w:hAnsi="Times New Roman" w:cs="Times New Roman" w:hint="eastAsia"/>
          <w:b w:val="0"/>
          <w:bCs w:val="0"/>
          <w:kern w:val="2"/>
          <w:sz w:val="32"/>
          <w:szCs w:val="32"/>
          <w:lang w:val="en-US" w:eastAsia="zh-CN" w:bidi="ar-SA"/>
        </w:rPr>
        <w:t xml:space="preserve">根据国企改革深化提升行动方案（2023年-2025年），深化提升行动八项重点任务。围绕重点工作、重点项目、重大改革清单深入推进国有经济布局、强化监管等相关经费。2.根据《霍尔果斯经济开发区（市）深化改革完善体系加快国有企业高质量发展的实施方案（试行）》（霍特党办发〔2022〕24号），自治区党委办公厅自治区人民政府办公厅关于印发《新疆维吾尔自治区国有资产监督</w:t>
      </w:r>
      <w:r>
        <w:rPr>
          <w:rFonts w:ascii="仿宋_GB2312" w:eastAsia="仿宋_GB2312" w:hAnsi="Times New Roman" w:cs="Times New Roman" w:hint="eastAsia"/>
          <w:b w:val="0"/>
          <w:bCs w:val="0"/>
          <w:kern w:val="2"/>
          <w:sz w:val="32"/>
          <w:szCs w:val="32"/>
          <w:lang w:val="en-US" w:eastAsia="zh-CN" w:bidi="ar-SA"/>
        </w:rPr>
        <w:t xml:space="preserve">管理委员会</w:t>
      </w:r>
      <w:r>
        <w:rPr>
          <w:rFonts w:ascii="仿宋_GB2312" w:eastAsia="仿宋_GB2312" w:hAnsi="Times New Roman" w:cs="Times New Roman" w:hint="eastAsia"/>
          <w:b w:val="0"/>
          <w:bCs w:val="0"/>
          <w:kern w:val="2"/>
          <w:sz w:val="32"/>
          <w:szCs w:val="32"/>
          <w:lang w:val="en-US" w:eastAsia="zh-CN" w:bidi="ar-SA"/>
        </w:rPr>
        <w:t xml:space="preserve">会职能配置、内设机构和编制规定》的通知，新党厅【2018】166号负责所监管企业领导班子建设和领导人员管理工作；要求加强国资国企人才队伍建设，持续强化培训力度，全面提升企业核心竞争力。</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lang w:val="en-US" w:eastAsia="zh-CN"/>
        </w:rPr>
      </w:pPr>
      <w:r>
        <w:rPr>
          <w:rFonts w:ascii="Times New Roman" w:eastAsia="仿宋_GB2312" w:hAnsi="Times New Roman" w:cs="Times New Roman" w:hint="default"/>
          <w:kern w:val="2"/>
          <w:lang w:val="en-US" w:eastAsia="zh-CN"/>
        </w:rPr>
        <w:t xml:space="preserve">2.</w:t>
      </w:r>
      <w:r>
        <w:rPr>
          <w:rFonts w:ascii="Times New Roman" w:eastAsia="仿宋_GB2312" w:hAnsi="Times New Roman" w:cs="Times New Roman" w:hint="default"/>
          <w:kern w:val="2"/>
        </w:rPr>
        <w:t xml:space="preserve">项目主要内容</w:t>
      </w:r>
      <w:r>
        <w:rPr>
          <w:rFonts w:ascii="Times New Roman" w:eastAsia="仿宋_GB2312" w:hAnsi="Times New Roman" w:cs="Times New Roman" w:hint="eastAsia"/>
          <w:kern w:val="2"/>
          <w:lang w:val="en-US" w:eastAsia="zh-CN"/>
        </w:rPr>
        <w:t xml:space="preserve">及实施情况</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hint="default"/>
          <w:sz w:val="32"/>
          <w:szCs w:val="32"/>
          <w:lang w:val="en-US" w:eastAsia="zh-CN"/>
        </w:rPr>
      </w:pPr>
      <w:r>
        <w:rPr>
          <w:rFonts w:ascii="仿宋_GB2312" w:eastAsia="仿宋_GB2312" w:hint="default"/>
          <w:sz w:val="32"/>
          <w:szCs w:val="32"/>
          <w:lang w:val="en-US" w:eastAsia="zh-CN"/>
        </w:rPr>
        <w:t xml:space="preserve">项目主要内容：</w:t>
      </w:r>
      <w:r>
        <w:rPr>
          <w:rFonts w:ascii="仿宋_GB2312" w:eastAsia="仿宋_GB2312" w:hint="eastAsia"/>
          <w:sz w:val="32"/>
          <w:szCs w:val="32"/>
          <w:lang w:val="en-US" w:eastAsia="zh-CN"/>
        </w:rPr>
        <w:t xml:space="preserve">为提高企业员工的综合素质，激发全体员工的积极性、创造性，增强全体员工对企业使命感和职责心，更好的适应市场变化和企业管理要求；主要用于国有企业员工培训，预计培训人数50人左右，全年大概培训2场次，提升企业员工综合素质。为促进国有资产的有效使用和合理流动，保障资产在运营中达到结构优化配置，提高资产整体效益，合理处置行政事业单位资产减少国有资产的流失，本项目主要用于国有企业专项审计项目等，能够清楚的展现企业运营情况，确保国有资产保值增值。</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hint="default"/>
          <w:sz w:val="32"/>
          <w:szCs w:val="32"/>
          <w:lang w:val="en-US" w:eastAsia="zh-CN"/>
        </w:rPr>
      </w:pPr>
      <w:r>
        <w:rPr>
          <w:rFonts w:ascii="仿宋_GB2312" w:eastAsia="仿宋_GB2312" w:hint="default"/>
          <w:sz w:val="32"/>
          <w:szCs w:val="32"/>
          <w:lang w:val="en-US" w:eastAsia="zh-CN"/>
        </w:rPr>
        <w:t xml:space="preserve">项目实施情况：</w:t>
      </w:r>
      <w:r>
        <w:rPr>
          <w:rFonts w:ascii="仿宋_GB2312" w:eastAsia="仿宋_GB2312" w:hint="eastAsia"/>
          <w:sz w:val="32"/>
          <w:szCs w:val="32"/>
          <w:lang w:val="en-US" w:eastAsia="zh-CN"/>
        </w:rPr>
        <w:t xml:space="preserve">项目目前已经完成实际设立的目标，项目在实施过程中严格按照目标设立的各阶段任务进行开展工作，保障了财政资金合理使用，保证项目实施各阶段安全顺利进行。被审计国有企业财务的真实合法效益情况，风险管控情况，客观反映问题、准确界定责任，提高资产整体效益，确保国有资产保值增值。</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（1）资金投入情况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该项目年初预算数</w:t>
      </w:r>
      <w:r>
        <w:rPr>
          <w:rFonts w:eastAsia="仿宋_GB2312" w:cs="Times New Roman" w:hint="eastAsia"/>
          <w:color w:val="auto"/>
          <w:sz w:val="32"/>
          <w:szCs w:val="32"/>
          <w:highlight w:val="none"/>
          <w:lang w:val="en-US" w:eastAsia="zh-CN"/>
        </w:rPr>
        <w:t xml:space="preserve">60</w:t>
      </w:r>
      <w:r>
        <w:rPr>
          <w:rFonts w:ascii="Times New Roman" w:eastAsia="仿宋_GB2312" w:hAnsi="Times New Roman" w:cs="Times New Roman" w:hint="default"/>
          <w:color w:val="auto"/>
          <w:sz w:val="32"/>
          <w:szCs w:val="32"/>
          <w:highlight w:val="none"/>
          <w:lang w:val="en-US" w:eastAsia="zh-CN"/>
        </w:rPr>
        <w:t xml:space="preserve">万元，全年预算数</w:t>
      </w:r>
      <w:r>
        <w:rPr>
          <w:rFonts w:eastAsia="仿宋_GB2312" w:cs="Times New Roman" w:hint="eastAsia"/>
          <w:color w:val="auto"/>
          <w:sz w:val="32"/>
          <w:szCs w:val="32"/>
          <w:highlight w:val="none"/>
          <w:lang w:val="en-US" w:eastAsia="zh-CN"/>
        </w:rPr>
        <w:t xml:space="preserve">30.4</w:t>
      </w:r>
      <w:r>
        <w:rPr>
          <w:rFonts w:ascii="Times New Roman" w:eastAsia="仿宋_GB2312" w:hAnsi="Times New Roman" w:cs="Times New Roman" w:hint="default"/>
          <w:color w:val="auto"/>
          <w:sz w:val="32"/>
          <w:szCs w:val="32"/>
          <w:highlight w:val="none"/>
          <w:lang w:val="en-US" w:eastAsia="zh-CN"/>
        </w:rPr>
        <w:t xml:space="preserve">万元，该项目资金已全部落实到位，资金来源为</w:t>
      </w:r>
      <w:r>
        <w:rPr>
          <w:rFonts w:ascii="Times New Roman" w:eastAsia="仿宋_GB2312" w:hAnsi="Times New Roman" w:cs="Times New Roman" w:hint="eastAsia"/>
          <w:color w:val="auto"/>
          <w:sz w:val="32"/>
          <w:szCs w:val="32"/>
          <w:highlight w:val="none"/>
          <w:lang w:val="en-US" w:eastAsia="zh-CN"/>
        </w:rPr>
        <w:t xml:space="preserve">财政拨款。</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（2）资金使用情况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该项目年初预算数</w:t>
      </w:r>
      <w:r>
        <w:rPr>
          <w:rFonts w:eastAsia="仿宋_GB2312" w:cs="Times New Roman" w:hint="eastAsia"/>
          <w:color w:val="auto"/>
          <w:sz w:val="32"/>
          <w:szCs w:val="32"/>
          <w:highlight w:val="none"/>
          <w:lang w:val="en-US" w:eastAsia="zh-CN"/>
        </w:rPr>
        <w:t xml:space="preserve">60</w:t>
      </w:r>
      <w:r>
        <w:rPr>
          <w:rFonts w:ascii="Times New Roman" w:eastAsia="仿宋_GB2312" w:hAnsi="Times New Roman" w:cs="Times New Roman" w:hint="default"/>
          <w:color w:val="auto"/>
          <w:sz w:val="32"/>
          <w:szCs w:val="32"/>
          <w:highlight w:val="none"/>
          <w:lang w:val="en-US" w:eastAsia="zh-CN"/>
        </w:rPr>
        <w:t xml:space="preserve">万元，全年预算数</w:t>
      </w:r>
      <w:r>
        <w:rPr>
          <w:rFonts w:eastAsia="仿宋_GB2312" w:cs="Times New Roman" w:hint="eastAsia"/>
          <w:color w:val="auto"/>
          <w:sz w:val="32"/>
          <w:szCs w:val="32"/>
          <w:highlight w:val="none"/>
          <w:lang w:val="en-US" w:eastAsia="zh-CN"/>
        </w:rPr>
        <w:t xml:space="preserve">30.4</w:t>
      </w:r>
      <w:r>
        <w:rPr>
          <w:rFonts w:ascii="Times New Roman" w:eastAsia="仿宋_GB2312" w:hAnsi="Times New Roman" w:cs="Times New Roman" w:hint="default"/>
          <w:color w:val="auto"/>
          <w:sz w:val="32"/>
          <w:szCs w:val="32"/>
          <w:highlight w:val="none"/>
          <w:lang w:val="en-US" w:eastAsia="zh-CN"/>
        </w:rPr>
        <w:t xml:space="preserve">万元，全年执行数</w:t>
      </w:r>
      <w:r>
        <w:rPr>
          <w:rFonts w:eastAsia="仿宋_GB2312" w:cs="Times New Roman" w:hint="eastAsia"/>
          <w:color w:val="auto"/>
          <w:sz w:val="32"/>
          <w:szCs w:val="32"/>
          <w:highlight w:val="none"/>
          <w:lang w:val="en-US" w:eastAsia="zh-CN"/>
        </w:rPr>
        <w:t xml:space="preserve">30.4</w:t>
      </w:r>
      <w:r>
        <w:rPr>
          <w:rFonts w:ascii="Times New Roman" w:eastAsia="仿宋_GB2312" w:hAnsi="Times New Roman" w:cs="Times New Roman" w:hint="default"/>
          <w:color w:val="auto"/>
          <w:sz w:val="32"/>
          <w:szCs w:val="32"/>
          <w:highlight w:val="none"/>
          <w:lang w:val="en-US" w:eastAsia="zh-CN"/>
        </w:rPr>
        <w:t xml:space="preserve">万元，预算执行率为</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%，主要用于</w:t>
      </w:r>
      <w:r>
        <w:rPr>
          <w:rFonts w:eastAsia="仿宋_GB2312" w:cs="Times New Roman" w:hint="eastAsia"/>
          <w:color w:val="auto"/>
          <w:sz w:val="32"/>
          <w:szCs w:val="32"/>
          <w:highlight w:val="none"/>
          <w:lang w:val="en-US" w:eastAsia="zh-CN"/>
        </w:rPr>
        <w:t xml:space="preserve">：开展清理退出企业专项审计服务费和国有企业年度审计服务费用</w:t>
      </w:r>
      <w:r>
        <w:rPr>
          <w:rFonts w:ascii="Times New Roman" w:eastAsia="仿宋_GB2312" w:hAnsi="Times New Roman" w:cs="Times New Roman" w:hint="default"/>
          <w:color w:val="auto"/>
          <w:sz w:val="32"/>
          <w:szCs w:val="32"/>
          <w:highlight w:val="none"/>
          <w:lang w:val="en-US" w:eastAsia="zh-CN"/>
        </w:rPr>
        <w:t xml:space="preserve">。</w:t>
      </w:r>
    </w:p>
    <w:p>
      <w:pPr>
        <w:spacing w:line="560" w:lineRule="exact"/>
        <w:ind w:firstLine="640" w:firstLineChars="200"/>
        <w:rPr>
          <w:rFonts w:ascii="Times New Roman" w:eastAsia="楷体_GB2312" w:hAnsi="Times New Roman" w:cs="Times New Roman" w:hint="default"/>
          <w:b/>
          <w:bCs/>
          <w:color w:val="auto"/>
          <w:sz w:val="32"/>
          <w:szCs w:val="32"/>
        </w:rPr>
      </w:pPr>
      <w:r>
        <w:rPr>
          <w:rFonts w:ascii="Times New Roman" w:eastAsia="楷体_GB2312" w:hAnsi="Times New Roman" w:cs="Times New Roman" w:hint="default"/>
          <w:b/>
          <w:bCs/>
          <w:color w:val="auto"/>
          <w:sz w:val="32"/>
          <w:szCs w:val="32"/>
        </w:rPr>
        <w:t xml:space="preserve">（二）项目绩效目标</w:t>
      </w:r>
    </w:p>
    <w:p>
      <w:pPr>
        <w:spacing w:line="560" w:lineRule="exact"/>
        <w:ind w:firstLine="640" w:firstLineChars="200"/>
        <w:rPr>
          <w:rFonts w:ascii="Times New Roman" w:eastAsia="仿宋_GB2312" w:hAnsi="Times New Roman" w:cs="Times New Roman" w:hint="default"/>
          <w:b w:val="0"/>
          <w:bCs/>
          <w:color w:val="auto"/>
          <w:sz w:val="32"/>
          <w:szCs w:val="32"/>
          <w:highlight w:val="none"/>
          <w:lang w:val="en-US" w:eastAsia="zh-CN"/>
        </w:rPr>
      </w:pPr>
      <w:r>
        <w:rPr>
          <w:rFonts w:ascii="Times New Roman" w:eastAsia="仿宋_GB2312" w:hAnsi="Times New Roman" w:cs="Times New Roman" w:hint="default"/>
          <w:color w:val="auto"/>
          <w:sz w:val="32"/>
          <w:szCs w:val="32"/>
        </w:rPr>
        <w:t xml:space="preserve">1</w:t>
      </w:r>
      <w:r>
        <w:rPr>
          <w:rFonts w:ascii="Times New Roman" w:eastAsia="仿宋_GB2312" w:hAnsi="Times New Roman" w:cs="Times New Roman" w:hint="default"/>
          <w:b/>
          <w:bCs/>
          <w:color w:val="auto"/>
          <w:sz w:val="32"/>
          <w:szCs w:val="32"/>
          <w:lang w:val="en-US" w:eastAsia="zh-CN"/>
        </w:rPr>
        <w:t xml:space="preserve">.</w:t>
      </w:r>
      <w:r>
        <w:rPr>
          <w:rFonts w:ascii="Times New Roman" w:eastAsia="仿宋_GB2312" w:hAnsi="Times New Roman" w:cs="Times New Roman" w:hint="default"/>
          <w:color w:val="auto"/>
          <w:sz w:val="32"/>
          <w:szCs w:val="32"/>
        </w:rPr>
        <w:t xml:space="preserve">总体目标</w:t>
      </w:r>
      <w:r>
        <w:rPr>
          <w:rFonts w:eastAsia="仿宋_GB2312" w:cs="Times New Roman" w:hint="eastAsia"/>
          <w:color w:val="auto"/>
          <w:sz w:val="32"/>
          <w:szCs w:val="32"/>
          <w:lang w:eastAsia="zh-CN"/>
        </w:rPr>
        <w:t xml:space="preserve">：</w:t>
      </w:r>
      <w:r>
        <w:rPr>
          <w:rFonts w:ascii="Times New Roman" w:eastAsia="仿宋_GB2312" w:hAnsi="Times New Roman" w:cs="Times New Roman" w:hint="default"/>
          <w:color w:val="auto"/>
          <w:sz w:val="32"/>
          <w:szCs w:val="32"/>
          <w:highlight w:val="none"/>
          <w:lang w:val="en-US" w:eastAsia="zh-CN"/>
        </w:rPr>
        <w:t xml:space="preserve">为提高企业员工的综合素质，激发全体员工的积极性、创造性，增强全体员工对企业使命感和职责心，更好的适应市场变化和企业管理要求；主要用于国有企业员工培训，全年大概培训2场次，提升企业员工综合素质。为促进国有资产的有效使用和合理流动，保障资产在运营中达到结构优化配置，提高资产整体效益，合理处置行政事业单位资产减少国有资产的流失，本项目主要用于国有企业评估、清算、专项审计项目等，能够清楚的展现企业运营情况，确保国有资产保值增值。</w:t>
      </w:r>
    </w:p>
    <w:p>
      <w:pPr>
        <w:spacing w:line="540" w:lineRule="exact"/>
        <w:ind w:firstLine="567"/>
        <w:rPr>
          <w:rFonts w:eastAsia="仿宋_GB2312"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rPr>
        <w:t xml:space="preserve">2</w:t>
      </w:r>
      <w:r>
        <w:rPr>
          <w:rFonts w:ascii="Times New Roman" w:eastAsia="仿宋_GB2312" w:hAnsi="Times New Roman" w:cs="Times New Roman" w:hint="default"/>
          <w:b/>
          <w:bCs/>
          <w:color w:val="auto"/>
          <w:sz w:val="32"/>
          <w:szCs w:val="32"/>
          <w:lang w:val="en-US" w:eastAsia="zh-CN"/>
        </w:rPr>
        <w:t xml:space="preserve">.</w:t>
      </w:r>
      <w:r>
        <w:rPr>
          <w:rFonts w:ascii="Times New Roman" w:eastAsia="仿宋_GB2312" w:hAnsi="Times New Roman" w:cs="Times New Roman" w:hint="default"/>
          <w:color w:val="auto"/>
          <w:sz w:val="32"/>
          <w:szCs w:val="32"/>
        </w:rPr>
        <w:t xml:space="preserve">阶段性目标</w:t>
      </w:r>
      <w:r>
        <w:rPr>
          <w:rFonts w:eastAsia="仿宋_GB2312" w:cs="Times New Roman" w:hint="eastAsia"/>
          <w:color w:val="auto"/>
          <w:sz w:val="32"/>
          <w:szCs w:val="32"/>
          <w:lang w:eastAsia="zh-CN"/>
        </w:rPr>
        <w:t xml:space="preserve">：</w:t>
      </w:r>
      <w:r>
        <w:rPr>
          <w:rFonts w:ascii="Times New Roman" w:eastAsia="仿宋_GB2312" w:hAnsi="Times New Roman" w:cs="Times New Roman" w:hint="eastAsia"/>
          <w:color w:val="auto"/>
          <w:sz w:val="32"/>
          <w:szCs w:val="32"/>
          <w:highlight w:val="none"/>
          <w:lang w:val="en-US" w:eastAsia="zh-CN"/>
        </w:rPr>
        <w:t xml:space="preserve">第一阶段9月计划完成项目</w:t>
      </w:r>
      <w:r>
        <w:rPr>
          <w:rFonts w:eastAsia="仿宋_GB2312" w:cs="Times New Roman" w:hint="eastAsia"/>
          <w:color w:val="auto"/>
          <w:sz w:val="32"/>
          <w:szCs w:val="32"/>
          <w:highlight w:val="none"/>
          <w:lang w:val="en-US" w:eastAsia="zh-CN"/>
        </w:rPr>
        <w:t xml:space="preserve">公开招标相关工作；</w:t>
      </w:r>
    </w:p>
    <w:p>
      <w:pPr>
        <w:spacing w:line="540" w:lineRule="exact"/>
        <w:ind w:firstLine="640" w:firstLineChars="200"/>
        <w:rPr>
          <w:rFonts w:eastAsia="仿宋_GB2312" w:cs="Times New Roman" w:hint="eastAsia"/>
          <w:color w:val="auto"/>
          <w:sz w:val="32"/>
          <w:szCs w:val="32"/>
          <w:highlight w:val="none"/>
          <w:lang w:val="en-US" w:eastAsia="zh-CN"/>
        </w:rPr>
      </w:pPr>
      <w:r>
        <w:rPr>
          <w:rFonts w:ascii="Times New Roman" w:eastAsia="仿宋_GB2312" w:hAnsi="Times New Roman" w:cs="Times New Roman" w:hint="eastAsia"/>
          <w:color w:val="auto"/>
          <w:sz w:val="32"/>
          <w:szCs w:val="32"/>
          <w:highlight w:val="none"/>
          <w:lang w:val="en-US" w:eastAsia="zh-CN"/>
        </w:rPr>
        <w:t xml:space="preserve">第二阶段10月至11月计划完成开展</w:t>
      </w:r>
      <w:r>
        <w:rPr>
          <w:rFonts w:eastAsia="仿宋_GB2312" w:cs="Times New Roman" w:hint="eastAsia"/>
          <w:color w:val="auto"/>
          <w:sz w:val="32"/>
          <w:szCs w:val="32"/>
          <w:highlight w:val="none"/>
          <w:lang w:val="en-US" w:eastAsia="zh-CN"/>
        </w:rPr>
        <w:t xml:space="preserve">拟清理退出</w:t>
      </w:r>
      <w:r>
        <w:rPr>
          <w:rFonts w:ascii="Times New Roman" w:eastAsia="仿宋_GB2312" w:hAnsi="Times New Roman" w:cs="Times New Roman" w:hint="eastAsia"/>
          <w:color w:val="auto"/>
          <w:sz w:val="32"/>
          <w:szCs w:val="32"/>
          <w:highlight w:val="none"/>
          <w:lang w:val="en-US" w:eastAsia="zh-CN"/>
        </w:rPr>
        <w:t xml:space="preserve">企业</w:t>
      </w:r>
      <w:r>
        <w:rPr>
          <w:rFonts w:eastAsia="仿宋_GB2312" w:cs="Times New Roman" w:hint="eastAsia"/>
          <w:color w:val="auto"/>
          <w:sz w:val="32"/>
          <w:szCs w:val="32"/>
          <w:highlight w:val="none"/>
          <w:lang w:val="en-US" w:eastAsia="zh-CN"/>
        </w:rPr>
        <w:t xml:space="preserve">专项审计进点并按要求进行审计工作；</w:t>
      </w:r>
    </w:p>
    <w:p>
      <w:pPr>
        <w:spacing w:line="540" w:lineRule="exact"/>
        <w:ind w:firstLine="640" w:firstLineChars="200"/>
        <w:rPr>
          <w:rFonts w:ascii="Times New Roman" w:eastAsia="黑体" w:hAnsi="Times New Roman" w:cs="Times New Roman" w:hint="default"/>
          <w:b w:val="0"/>
          <w:bCs/>
          <w:color w:val="auto"/>
          <w:highlight w:val="yellow"/>
          <w:lang w:eastAsia="zh-CN"/>
        </w:rPr>
      </w:pPr>
      <w:r>
        <w:rPr>
          <w:rFonts w:ascii="Times New Roman" w:eastAsia="仿宋_GB2312" w:hAnsi="Times New Roman" w:cs="Times New Roman" w:hint="eastAsia"/>
          <w:color w:val="auto"/>
          <w:sz w:val="32"/>
          <w:szCs w:val="32"/>
          <w:highlight w:val="none"/>
          <w:lang w:val="en-US" w:eastAsia="zh-CN"/>
        </w:rPr>
        <w:t xml:space="preserve">第三阶段12月出具审计报告，完成项目收尾工作。</w:t>
      </w:r>
    </w:p>
    <w:p>
      <w:pPr>
        <w:spacing w:line="560" w:lineRule="exact"/>
        <w:ind w:firstLine="640" w:firstLineChars="200"/>
        <w:rPr>
          <w:rFonts w:ascii="Times New Roman" w:eastAsia="黑体" w:hAnsi="Times New Roman" w:cs="Times New Roman" w:hint="default"/>
          <w:color w:val="auto"/>
          <w:sz w:val="32"/>
          <w:szCs w:val="32"/>
        </w:rPr>
      </w:pPr>
      <w:r>
        <w:rPr>
          <w:rFonts w:ascii="Times New Roman" w:eastAsia="黑体" w:hAnsi="Times New Roman" w:cs="Times New Roman" w:hint="default"/>
          <w:color w:val="auto"/>
          <w:sz w:val="32"/>
          <w:szCs w:val="32"/>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（一）绩效评价目的、对象和范围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val="en-US" w:eastAsia="zh-CN"/>
        </w:rPr>
      </w:pPr>
      <w:r>
        <w:rPr>
          <w:rFonts w:ascii="Times New Roman" w:eastAsia="仿宋_GB2312" w:hAnsi="Times New Roman" w:cs="Times New Roman" w:hint="default"/>
          <w:b w:val="0"/>
          <w:bCs w:val="0"/>
          <w:highlight w:val="none"/>
          <w:lang w:val="en-US" w:eastAsia="zh-CN"/>
        </w:rPr>
        <w:t xml:space="preserve">1.绩效评价完整性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lang w:val="en-US" w:eastAsia="zh-CN"/>
        </w:rPr>
        <w:t xml:space="preserve">2.</w:t>
      </w:r>
      <w:r>
        <w:rPr>
          <w:rFonts w:ascii="Times New Roman" w:eastAsia="仿宋_GB2312" w:hAnsi="Times New Roman" w:cs="Times New Roman" w:hint="default"/>
          <w:sz w:val="32"/>
          <w:szCs w:val="32"/>
        </w:rPr>
        <w:t xml:space="preserve">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通过对项目预算执行情况及各项绩效目标达成程度的系统性分析，全面、客观地评估项目在预定周期内的实施效果，包括社会效益等多维度指标，为项目后续的改进与优化提供科学依据。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_GBK"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val="en-US" w:eastAsia="zh-CN"/>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绩效评价的对象</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highlight w:val="none"/>
        </w:rPr>
        <w:t xml:space="preserve">本项目预算绩效评价报告的评价对象是国资国企改革项目和2023年年度审计项目及其预算执行情况。该项目由</w:t>
      </w:r>
      <w:r>
        <w:rPr>
          <w:rFonts w:ascii="Times New Roman" w:eastAsia="仿宋_GB2312" w:hAnsi="Times New Roman" w:cs="Times New Roman" w:hint="eastAsia"/>
          <w:b w:val="0"/>
          <w:bCs w:val="0"/>
          <w:highlight w:val="none"/>
          <w:lang w:eastAsia="zh-CN"/>
        </w:rPr>
        <w:t xml:space="preserve">财务与绩效科和产权科</w:t>
      </w:r>
      <w:r>
        <w:rPr>
          <w:rFonts w:ascii="Times New Roman" w:eastAsia="仿宋_GB2312" w:hAnsi="Times New Roman" w:cs="Times New Roman" w:hint="default"/>
          <w:b w:val="0"/>
          <w:bCs w:val="0"/>
          <w:highlight w:val="none"/>
        </w:rPr>
        <w:t xml:space="preserve">负责实施，在</w:t>
      </w:r>
      <w:r>
        <w:rPr>
          <w:rFonts w:ascii="Times New Roman" w:eastAsia="仿宋_GB2312" w:hAnsi="Times New Roman" w:cs="Times New Roman" w:hint="eastAsia"/>
          <w:b w:val="0"/>
          <w:bCs w:val="0"/>
          <w:highlight w:val="none"/>
          <w:lang w:eastAsia="zh-CN"/>
        </w:rPr>
        <w:t xml:space="preserve">聘请专业会计事务所</w:t>
      </w:r>
      <w:r>
        <w:rPr>
          <w:rFonts w:ascii="Times New Roman" w:eastAsia="仿宋_GB2312" w:hAnsi="Times New Roman" w:cs="Times New Roman" w:hint="default"/>
          <w:b w:val="0"/>
          <w:bCs w:val="0"/>
          <w:highlight w:val="none"/>
        </w:rPr>
        <w:t xml:space="preserve">协同开展审计工作，促进被审计单位堵塞漏洞、举一反三、建章立制、规范管理，有效发挥审计效能。项目预算涵盖从2024年</w:t>
      </w:r>
      <w:r>
        <w:rPr>
          <w:rFonts w:ascii="Times New Roman" w:eastAsia="仿宋_GB2312" w:hAnsi="Times New Roman" w:cs="Times New Roman" w:hint="eastAsia"/>
          <w:b w:val="0"/>
          <w:bCs w:val="0"/>
          <w:highlight w:val="none"/>
          <w:lang w:val="en-US" w:eastAsia="zh-CN"/>
        </w:rPr>
        <w:t xml:space="preserve">1</w:t>
      </w:r>
      <w:r>
        <w:rPr>
          <w:rFonts w:ascii="Times New Roman" w:eastAsia="仿宋_GB2312" w:hAnsi="Times New Roman" w:cs="Times New Roman" w:hint="default"/>
          <w:b w:val="0"/>
          <w:bCs w:val="0"/>
          <w:highlight w:val="none"/>
        </w:rPr>
        <w:t xml:space="preserve">月至2024年12月的全部资金投入与支出，涉及资金总额为</w:t>
      </w:r>
      <w:r>
        <w:rPr>
          <w:rFonts w:ascii="Times New Roman" w:eastAsia="仿宋_GB2312" w:hAnsi="Times New Roman" w:cs="Times New Roman" w:hint="eastAsia"/>
          <w:b w:val="0"/>
          <w:bCs w:val="0"/>
          <w:highlight w:val="none"/>
          <w:lang w:val="en-US" w:eastAsia="zh-CN"/>
        </w:rPr>
        <w:t xml:space="preserve">30.4</w:t>
      </w:r>
      <w:r>
        <w:rPr>
          <w:rFonts w:ascii="Times New Roman" w:eastAsia="仿宋_GB2312" w:hAnsi="Times New Roman" w:cs="Times New Roman" w:hint="default"/>
          <w:b w:val="0"/>
          <w:bCs w:val="0"/>
          <w:highlight w:val="none"/>
        </w:rPr>
        <w:t xml:space="preserve">万元。</w:t>
      </w:r>
      <w:r>
        <w:cr/>
      </w:r>
      <w:r>
        <w:rPr>
          <w:rFonts w:ascii="Times New Roman" w:eastAsia="仿宋_GB2312" w:hAnsi="Times New Roman" w:cs="Times New Roman" w:hint="eastAsia"/>
          <w:b w:val="0"/>
          <w:bCs w:val="0"/>
          <w:highlight w:val="none"/>
          <w:lang w:val="en-US" w:eastAsia="zh-CN"/>
        </w:rPr>
        <w:t xml:space="preserve">    </w:t>
      </w:r>
      <w:r>
        <w:rPr>
          <w:rFonts w:ascii="Times New Roman" w:eastAsia="仿宋_GB2312" w:hAnsi="Times New Roman" w:cs="Times New Roman" w:hint="default"/>
          <w:b w:val="0"/>
          <w:bCs w:val="0"/>
          <w:lang w:val="en-US" w:eastAsia="zh-CN"/>
        </w:rPr>
        <w:t xml:space="preserve">4.</w:t>
      </w:r>
      <w:r>
        <w:rPr>
          <w:rFonts w:ascii="Times New Roman" w:eastAsia="仿宋_GB2312" w:hAnsi="Times New Roman" w:cs="Times New Roman" w:hint="default"/>
          <w:b w:val="0"/>
          <w:bCs w:val="0"/>
        </w:rPr>
        <w:t xml:space="preserve">绩效评价的范围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本项目预算绩效评价报告的评价范围广泛而全面，涵盖了从项目立项至评价时点期间的所有关键预算活动和财务流程。具体而言，评价范围包括但不限于以下几个方面：</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项目预算编制与执行：全面审视项目预算的编制依据、合理性、科学性以及实际执行情况，包括预算调整的原因和效果。</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资金管理：深入分析项目资金的分配、使用和监管情况，确保资金使用的合规性、高效性和透明度。</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项目实施进度与产出：评估项目是否按照既定计划顺利推进，各项任务是否按时完成，以及项目产出的数量、质量和时效性是否符合预期。</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b w:val="0"/>
          <w:bCs w:val="0"/>
          <w:color w:val="auto"/>
          <w:spacing w:val="-11"/>
          <w:highlight w:val="yellow"/>
          <w:lang w:eastAsia="zh-CN"/>
        </w:rPr>
      </w:pP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lang w:val="en-US" w:eastAsia="zh-CN"/>
        </w:rPr>
        <w:t xml:space="preserve">4</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社会影响：考察项目对社会、经济等方面的综合影响。</w:t>
      </w:r>
      <w:r>
        <w:rPr>
          <w:rFonts w:ascii="Times New Roman" w:eastAsia="仿宋_GB2312" w:hAnsi="Times New Roman" w:cs="Times New Roman" w:hint="eastAsia"/>
          <w:sz w:val="32"/>
          <w:szCs w:val="32"/>
          <w:highlight w:val="none"/>
        </w:rPr>
        <w:t xml:space="preserve">提高企业员工综合素质</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rPr>
        <w:t xml:space="preserve">激发全体员工的积极性、创造性，增强全体员工对企业使命感和职责心，更好的适应市场变化和企业管理要求</w:t>
      </w:r>
      <w:r>
        <w:rPr>
          <w:rFonts w:ascii="Times New Roman" w:eastAsia="仿宋_GB2312" w:hAnsi="Times New Roman" w:cs="Times New Roman" w:hint="eastAsia"/>
          <w:sz w:val="32"/>
          <w:szCs w:val="32"/>
          <w:highlight w:val="none"/>
          <w:lang w:eastAsia="zh-CN"/>
        </w:rPr>
        <w:t xml:space="preserve">。</w:t>
      </w:r>
    </w:p>
    <w:p>
      <w:pPr>
        <w:spacing w:line="560" w:lineRule="exact"/>
        <w:ind w:firstLine="640" w:firstLineChars="200"/>
        <w:rPr>
          <w:rFonts w:ascii="Times New Roman" w:hAnsi="Times New Roman" w:cs="Times New Roman" w:hint="default"/>
        </w:rPr>
      </w:pPr>
      <w:r>
        <w:rPr>
          <w:rFonts w:ascii="Times New Roman" w:eastAsia="楷体_GB2312" w:hAnsi="Times New Roman" w:cs="Times New Roman" w:hint="default"/>
          <w:b/>
          <w:bCs/>
          <w:sz w:val="32"/>
          <w:szCs w:val="32"/>
        </w:rPr>
        <w:t xml:space="preserve">（二）绩效评价原则、评价指标体系（</w:t>
      </w:r>
      <w:r>
        <w:rPr>
          <w:rStyle w:val="Strong"/>
          <w:rFonts w:ascii="楷体" w:eastAsia="楷体" w:hAnsi="楷体" w:hint="eastAsia"/>
          <w:spacing w:val="-4"/>
          <w:sz w:val="32"/>
          <w:szCs w:val="32"/>
        </w:rPr>
        <w:t xml:space="preserve">附表说明</w:t>
      </w:r>
      <w:r>
        <w:rPr>
          <w:rFonts w:ascii="Times New Roman" w:eastAsia="楷体_GB2312" w:hAnsi="Times New Roman" w:cs="Times New Roman" w:hint="default"/>
          <w:b/>
          <w:bCs/>
          <w:sz w:val="32"/>
          <w:szCs w:val="32"/>
        </w:rPr>
        <w:t xml:space="preserve">）、评价方法、评价标准。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绩效评价原则</w:t>
      </w:r>
    </w:p>
    <w:p>
      <w:pPr>
        <w:spacing w:line="560" w:lineRule="exact"/>
        <w:ind w:firstLine="640" w:firstLineChars="200"/>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 xml:space="preserve">本次项目绩效评价遵循以下基本原则：</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（1）科学公正。绩效评价应当运用科学合理的方法，按照规范的程序，对项目绩效进行客观、公正的反映。</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（2）统筹兼顾。单位自评、部门评价和财政评价应职责明确，各有侧重，相互衔接。单位自评应由项目单位自主实施，即“谁支出、谁自评”。部门评价和财政评价应在单位自评的基础上开展。</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（3）激励约束。绩效评价结果应与预算安排、政策调整、改进管理实质性挂钩，体现奖优罚劣和激励相容导向，有效要安排、低效要压减、无效要问责。</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（4）公开透明。绩效评价结果应依法依规公开，并自觉接受社会监督。</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评价指标体系</w:t>
      </w:r>
    </w:p>
    <w:p>
      <w:pPr>
        <w:spacing w:line="560" w:lineRule="exact"/>
        <w:ind w:firstLine="640" w:firstLineChars="200"/>
        <w:rPr>
          <w:rFonts w:ascii="Times New Roman"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（1）确定评价指标</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（2）确定权重</w:t>
      </w:r>
    </w:p>
    <w:p>
      <w:pPr>
        <w:spacing w:line="560" w:lineRule="exact"/>
        <w:ind w:firstLine="640" w:firstLineChars="200"/>
        <w:rPr>
          <w:rFonts w:ascii="Times New Roman" w:eastAsia="仿宋_GB2312" w:hAnsi="Times New Roman" w:cs="Times New Roman" w:hint="default"/>
          <w:color w:val="auto"/>
          <w:spacing w:val="17"/>
          <w:sz w:val="32"/>
          <w:szCs w:val="32"/>
          <w:lang w:eastAsia="zh-CN"/>
        </w:rPr>
      </w:pPr>
      <w:r>
        <w:rPr>
          <w:rFonts w:ascii="Times New Roman" w:eastAsia="仿宋_GB2312" w:hAnsi="Times New Roman" w:cs="Times New Roman" w:hint="default"/>
          <w:color w:val="auto"/>
          <w:spacing w:val="17"/>
          <w:sz w:val="32"/>
          <w:szCs w:val="32"/>
        </w:rPr>
        <w:t xml:space="preserve">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（3）确定指标标准值</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指标标准值是绩效评价指标的尺度，既要反映同类项目的先进水平，又要符合项目的实际绩效水平。具体采用计划标准等确定此次绩效评价指标标准值。</w:t>
      </w:r>
    </w:p>
    <w:p>
      <w:pPr>
        <w:pStyle w:val="Title"/>
        <w:spacing w:before="0" w:after="0" w:line="560" w:lineRule="exact"/>
        <w:ind w:firstLine="640" w:firstLineChars="200"/>
        <w:jc w:val="both"/>
        <w:rPr>
          <w:rFonts w:ascii="Times New Roman" w:eastAsia="仿宋_GB2312" w:hAnsi="Times New Roman" w:cs="Times New Roman" w:hint="default"/>
          <w:b w:val="0"/>
          <w:bCs w:val="0"/>
          <w:color w:val="000000"/>
          <w:spacing w:val="17"/>
          <w:kern w:val="2"/>
        </w:rPr>
      </w:pPr>
      <w:r>
        <w:rPr>
          <w:rFonts w:ascii="Times New Roman" w:eastAsia="仿宋_GB2312" w:hAnsi="Times New Roman" w:cs="Times New Roman" w:hint="default"/>
          <w:b w:val="0"/>
          <w:bCs w:val="0"/>
          <w:color w:val="000000"/>
          <w:spacing w:val="17"/>
          <w:kern w:val="2"/>
        </w:rPr>
        <w:t xml:space="preserve">绩效评价总分值100分，根据综合评分结果，90（含）-100分为优、80（含）-90分为良、60（含）-80分为中、60分以下为差。</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000000"/>
          <w:spacing w:val="17"/>
        </w:rPr>
      </w:pPr>
      <w:r>
        <w:rPr>
          <w:rFonts w:ascii="Times New Roman" w:eastAsia="仿宋_GB2312" w:hAnsi="Times New Roman" w:cs="Times New Roman" w:hint="default"/>
          <w:b w:val="0"/>
          <w:bCs w:val="0"/>
          <w:color w:val="000000"/>
          <w:spacing w:val="17"/>
        </w:rPr>
        <w:t xml:space="preserve">具体评价指标体系详情见附件1</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w:t>
      </w:r>
      <w:r>
        <w:rPr>
          <w:rFonts w:ascii="Times New Roman" w:eastAsia="仿宋_GB2312" w:hAnsi="Times New Roman" w:cs="Times New Roman" w:hint="default"/>
          <w:b w:val="0"/>
          <w:bCs w:val="0"/>
          <w:lang w:val="en-US" w:eastAsia="zh-CN"/>
        </w:rPr>
        <w:t xml:space="preserve">.</w:t>
      </w:r>
      <w:r>
        <w:rPr>
          <w:rFonts w:ascii="Times New Roman" w:eastAsia="仿宋_GB2312" w:hAnsi="Times New Roman" w:cs="Times New Roman" w:hint="default"/>
          <w:b w:val="0"/>
          <w:bCs w:val="0"/>
        </w:rPr>
        <w:t xml:space="preserve">绩效评价方法</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auto"/>
          <w:spacing w:val="17"/>
          <w:sz w:val="32"/>
          <w:szCs w:val="32"/>
        </w:rPr>
        <w:t xml:space="preserve">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ascii="Times New Roman" w:eastAsia="仿宋_GB2312" w:hAnsi="Times New Roman" w:cs="Times New Roman" w:hint="default"/>
          <w:b w:val="0"/>
          <w:bCs w:val="0"/>
          <w:highlight w:val="none"/>
        </w:rPr>
      </w:pPr>
      <w:r>
        <w:rPr>
          <w:rFonts w:eastAsia="仿宋_GB2312" w:cs="Times New Roman" w:hint="eastAsia"/>
          <w:sz w:val="32"/>
          <w:szCs w:val="32"/>
          <w:highlight w:val="none"/>
          <w:lang w:val="en-US" w:eastAsia="zh-CN"/>
        </w:rPr>
        <w:t xml:space="preserve">成本效益分析法：</w:t>
      </w:r>
      <w:r>
        <w:rPr>
          <w:rFonts w:ascii="Times New Roman" w:eastAsia="仿宋_GB2312" w:hAnsi="Times New Roman" w:cs="Times New Roman" w:hint="default"/>
          <w:color w:val="000000"/>
          <w:spacing w:val="17"/>
          <w:sz w:val="32"/>
          <w:szCs w:val="32"/>
          <w:highlight w:val="none"/>
        </w:rPr>
        <w:t xml:space="preserve">是指将投入与产出、效益进行关联性分析的方法</w:t>
      </w:r>
      <w:r>
        <w:rPr>
          <w:rFonts w:eastAsia="仿宋_GB2312" w:cs="Times New Roman" w:hint="default"/>
          <w:sz w:val="32"/>
          <w:szCs w:val="32"/>
          <w:highlight w:val="none"/>
          <w:lang w:val="en-US" w:eastAsia="zh-CN"/>
        </w:rPr>
        <w:t xml:space="preserve">。</w:t>
      </w:r>
      <w:r>
        <w:rPr>
          <w:rFonts w:eastAsia="仿宋_GB2312" w:cs="Times New Roman" w:hint="eastAsia"/>
          <w:sz w:val="32"/>
          <w:szCs w:val="32"/>
          <w:highlight w:val="none"/>
          <w:lang w:val="en-US" w:eastAsia="zh-CN"/>
        </w:rPr>
        <w:t xml:space="preserve">使用原因：可确保专项审计工作能够按计划有序进行，</w:t>
      </w:r>
      <w:r>
        <w:rPr>
          <w:rFonts w:eastAsia="仿宋_GB2312" w:cs="Times New Roman" w:hint="default"/>
          <w:sz w:val="32"/>
          <w:szCs w:val="32"/>
          <w:highlight w:val="none"/>
          <w:lang w:val="en-US" w:eastAsia="zh-CN"/>
        </w:rPr>
        <w:t xml:space="preserve">促进国有资产的有效使用和合理流动，保障资产在运营中达到结构优化配置，提高资产整体效益，合理处置资产减少国有资产的流失，能够清楚的展现企业运营情况，确保国有资产保值增值。</w:t>
      </w:r>
      <w:r>
        <w:rPr>
          <w:rFonts w:eastAsia="仿宋_GB2312" w:cs="Times New Roman" w:hint="eastAsia"/>
          <w:sz w:val="32"/>
          <w:szCs w:val="32"/>
          <w:highlight w:val="none"/>
          <w:lang w:val="en-US" w:eastAsia="zh-CN"/>
        </w:rPr>
        <w:t xml:space="preserve">运用成本效益分析法能够将投入和产出更好的关联，促进资金的更合理使用，实现成本可控。</w:t>
      </w:r>
      <w:r>
        <w:cr/>
      </w:r>
      <w:r>
        <w:rPr>
          <w:rStyle w:val="Strong"/>
          <w:rFonts w:ascii="楷体" w:eastAsia="楷体" w:hAnsi="楷体" w:hint="eastAsia"/>
          <w:spacing w:val="-4"/>
          <w:sz w:val="32"/>
          <w:szCs w:val="32"/>
          <w:lang w:val="en-US" w:eastAsia="zh-CN"/>
        </w:rPr>
        <w:t xml:space="preserve">    </w:t>
      </w:r>
      <w:r>
        <w:rPr>
          <w:rFonts w:ascii="Times New Roman" w:eastAsia="仿宋_GB2312" w:hAnsi="Times New Roman" w:cs="Times New Roman" w:hint="default"/>
          <w:b w:val="0"/>
          <w:bCs w:val="0"/>
          <w:kern w:val="28"/>
          <w:sz w:val="32"/>
          <w:szCs w:val="32"/>
          <w:lang w:val="en-US" w:eastAsia="zh-CN" w:bidi="ar-SA"/>
        </w:rPr>
        <w:t xml:space="preserve">4.评价标准</w:t>
      </w:r>
    </w:p>
    <w:p>
      <w:pPr>
        <w:spacing w:line="540" w:lineRule="exact"/>
        <w:ind w:firstLine="567"/>
        <w:rPr>
          <w:rStyle w:val="Strong"/>
          <w:rFonts w:ascii="楷体" w:eastAsia="楷体" w:hAnsi="楷体"/>
          <w:spacing w:val="-4"/>
          <w:sz w:val="32"/>
          <w:szCs w:val="32"/>
        </w:rPr>
      </w:pPr>
      <w:r>
        <w:rPr>
          <w:rFonts w:eastAsia="仿宋_GB2312" w:cs="Times New Roman" w:hint="default"/>
          <w:sz w:val="32"/>
          <w:szCs w:val="32"/>
          <w:highlight w:val="none"/>
          <w:lang w:val="en-US" w:eastAsia="zh-CN"/>
        </w:rPr>
        <w:t xml:space="preserve">绩效评价标准通常包括计划标准、行业标准、历史标准等，用于对绩效指标完成情况进行比较、分析、评价</w:t>
      </w:r>
      <w:r>
        <w:rPr>
          <w:rFonts w:eastAsia="仿宋_GB2312" w:cs="Times New Roman" w:hint="eastAsia"/>
          <w:sz w:val="32"/>
          <w:szCs w:val="32"/>
          <w:highlight w:val="none"/>
          <w:lang w:val="en-US" w:eastAsia="zh-CN"/>
        </w:rPr>
        <w:t xml:space="preserve">。本次评价主要采用了计划标准，使用原因：项目</w:t>
      </w:r>
      <w:r>
        <w:rPr>
          <w:rFonts w:eastAsia="仿宋_GB2312" w:cs="Times New Roman" w:hint="default"/>
          <w:sz w:val="32"/>
          <w:szCs w:val="32"/>
          <w:highlight w:val="none"/>
          <w:lang w:val="en-US" w:eastAsia="zh-CN"/>
        </w:rPr>
        <w:t xml:space="preserve">参与培训人数</w:t>
      </w:r>
      <w:r>
        <w:rPr>
          <w:rFonts w:eastAsia="仿宋_GB2312" w:cs="Times New Roman" w:hint="eastAsia"/>
          <w:sz w:val="32"/>
          <w:szCs w:val="32"/>
          <w:highlight w:val="none"/>
          <w:lang w:val="en-US" w:eastAsia="zh-CN"/>
        </w:rPr>
        <w:t xml:space="preserve">50人</w:t>
      </w:r>
      <w:r>
        <w:rPr>
          <w:rFonts w:eastAsia="仿宋_GB2312" w:cs="Times New Roman" w:hint="default"/>
          <w:sz w:val="32"/>
          <w:szCs w:val="32"/>
          <w:highlight w:val="none"/>
          <w:lang w:val="en-US" w:eastAsia="zh-CN"/>
        </w:rPr>
        <w:t xml:space="preserve">，全年大概培训2场次，</w:t>
      </w:r>
      <w:r>
        <w:rPr>
          <w:rFonts w:eastAsia="仿宋_GB2312" w:cs="Times New Roman" w:hint="eastAsia"/>
          <w:sz w:val="32"/>
          <w:szCs w:val="32"/>
          <w:highlight w:val="none"/>
          <w:lang w:val="en-US" w:eastAsia="zh-CN"/>
        </w:rPr>
        <w:t xml:space="preserve">委托第三方机构数量1家，为体现绩效改进的与原则，在可实现的条件下确定了相对较高的评价标准。</w:t>
      </w:r>
    </w:p>
    <w:p>
      <w:pPr>
        <w:pStyle w:val="Title"/>
        <w:numPr>
          <w:ilvl w:val="0"/>
          <w:numId w:val="6"/>
        </w:numPr>
        <w:spacing w:before="0" w:after="0" w:line="560" w:lineRule="exact"/>
        <w:ind w:firstLine="640" w:firstLineChars="200"/>
        <w:jc w:val="both"/>
        <w:rPr>
          <w:rFonts w:ascii="Times New Roman" w:eastAsia="楷体" w:hAnsi="Times New Roman" w:cs="Times New Roman" w:hint="default"/>
          <w:color w:val="000000"/>
          <w:spacing w:val="17"/>
        </w:rPr>
      </w:pPr>
      <w:r>
        <w:rPr>
          <w:rFonts w:ascii="Times New Roman" w:eastAsia="楷体" w:hAnsi="Times New Roman" w:cs="Times New Roman" w:hint="default"/>
          <w:color w:val="000000"/>
          <w:spacing w:val="17"/>
        </w:rPr>
        <w:t xml:space="preserve">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eastAsia="仿宋_GB2312" w:cs="Times New Roman" w:hint="eastAsia"/>
          <w:sz w:val="32"/>
          <w:szCs w:val="32"/>
          <w:highlight w:val="none"/>
          <w:lang w:val="en-US" w:eastAsia="zh-CN"/>
        </w:rPr>
        <w:t xml:space="preserve">1.</w:t>
      </w:r>
      <w:r>
        <w:rPr>
          <w:rFonts w:ascii="Times New Roman" w:eastAsia="仿宋_GB2312" w:hAnsi="Times New Roman" w:cs="Times New Roman" w:hint="default"/>
          <w:sz w:val="32"/>
          <w:szCs w:val="32"/>
          <w:highlight w:val="none"/>
        </w:rPr>
        <w:t xml:space="preserve">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lang w:eastAsia="zh-CN"/>
        </w:rPr>
        <w:t xml:space="preserve">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依据项目的性质、目标以及预期成果，构建了科学合理的绩效评价指标体系。该指标体系涵盖了</w:t>
      </w:r>
      <w:r>
        <w:rPr>
          <w:rFonts w:ascii="Times New Roman" w:eastAsia="仿宋_GB2312" w:hAnsi="Times New Roman" w:cs="Times New Roman" w:hint="default"/>
          <w:color w:val="000000"/>
          <w:spacing w:val="17"/>
          <w:sz w:val="32"/>
          <w:szCs w:val="32"/>
          <w:highlight w:val="none"/>
        </w:rPr>
        <w:t xml:space="preserve">项目决策、项目过程、项目产出、项目效益四个维度</w:t>
      </w:r>
      <w:r>
        <w:rPr>
          <w:rFonts w:ascii="Times New Roman" w:eastAsia="仿宋_GB2312" w:hAnsi="Times New Roman" w:cs="Times New Roman" w:hint="default"/>
          <w:sz w:val="32"/>
          <w:szCs w:val="32"/>
          <w:highlight w:val="none"/>
          <w:lang w:eastAsia="zh-CN"/>
        </w:rPr>
        <w:t xml:space="preserve">，选取了具有代表性和可衡量性的关键指标，并为每个指标设定了明确的评价标准与权重，确保评价结果能够全面、准确地反映项目的绩效状况。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eastAsia="仿宋_GB2312" w:cs="Times New Roman" w:hint="eastAsia"/>
          <w:sz w:val="32"/>
          <w:szCs w:val="32"/>
          <w:highlight w:val="none"/>
          <w:lang w:val="en-US" w:eastAsia="zh-CN"/>
        </w:rPr>
        <w:t xml:space="preserve">3.</w:t>
      </w:r>
      <w:r>
        <w:rPr>
          <w:rFonts w:ascii="Times New Roman" w:eastAsia="仿宋_GB2312" w:hAnsi="Times New Roman" w:cs="Times New Roman" w:hint="default"/>
          <w:sz w:val="32"/>
          <w:szCs w:val="32"/>
          <w:highlight w:val="none"/>
          <w:lang w:eastAsia="zh-CN"/>
        </w:rPr>
        <w:t xml:space="preserve">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eastAsia="仿宋_GB2312" w:cs="Times New Roman" w:hint="eastAsia"/>
          <w:sz w:val="32"/>
          <w:szCs w:val="32"/>
          <w:highlight w:val="none"/>
          <w:lang w:val="en-US" w:eastAsia="zh-CN"/>
        </w:rPr>
        <w:t xml:space="preserve">4.</w:t>
      </w:r>
      <w:r>
        <w:rPr>
          <w:rFonts w:ascii="Times New Roman" w:eastAsia="仿宋_GB2312" w:hAnsi="Times New Roman" w:cs="Times New Roman" w:hint="default"/>
          <w:sz w:val="32"/>
          <w:szCs w:val="32"/>
          <w:highlight w:val="none"/>
          <w:lang w:eastAsia="zh-CN"/>
        </w:rPr>
        <w:t xml:space="preserve">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eastAsia="仿宋_GB2312" w:cs="Times New Roman" w:hint="eastAsia"/>
          <w:sz w:val="32"/>
          <w:szCs w:val="32"/>
          <w:highlight w:val="none"/>
          <w:lang w:val="en-US" w:eastAsia="zh-CN"/>
        </w:rPr>
        <w:t xml:space="preserve">5.</w:t>
      </w:r>
      <w:r>
        <w:rPr>
          <w:rFonts w:ascii="Times New Roman" w:eastAsia="仿宋_GB2312" w:hAnsi="Times New Roman" w:cs="Times New Roman" w:hint="default"/>
          <w:sz w:val="32"/>
          <w:szCs w:val="32"/>
          <w:highlight w:val="none"/>
          <w:lang w:eastAsia="zh-CN"/>
        </w:rPr>
        <w:t xml:space="preserve">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eastAsia="仿宋_GB2312" w:cs="Times New Roman" w:hint="eastAsia"/>
          <w:sz w:val="32"/>
          <w:szCs w:val="32"/>
          <w:highlight w:val="none"/>
          <w:lang w:val="en-US" w:eastAsia="zh-CN"/>
        </w:rPr>
        <w:t xml:space="preserve">6.</w:t>
      </w:r>
      <w:r>
        <w:rPr>
          <w:rFonts w:ascii="Times New Roman" w:eastAsia="仿宋_GB2312" w:hAnsi="Times New Roman" w:cs="Times New Roman" w:hint="default"/>
          <w:sz w:val="32"/>
          <w:szCs w:val="32"/>
          <w:highlight w:val="none"/>
          <w:lang w:eastAsia="zh-CN"/>
        </w:rPr>
        <w:t xml:space="preserve">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5"/>
        </w:num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综合评价情况及评价结论</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一</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评价情况</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本项目的综合评价基于对项目各方面绩效的深入分析与评估。从项目目标的达成情况来看，国资国企改革项目和2023年年度审计项目在</w:t>
      </w:r>
      <w:r>
        <w:rPr>
          <w:rFonts w:ascii="Times New Roman" w:eastAsia="仿宋_GB2312" w:hAnsi="Times New Roman" w:cs="Times New Roman" w:hint="eastAsia"/>
          <w:sz w:val="32"/>
          <w:szCs w:val="32"/>
          <w:highlight w:val="none"/>
        </w:rPr>
        <w:t xml:space="preserve">出具审计报告数量、出具审计报告完成时间等方面表现出色，达到了预期的标准与要求。同时，项目也在</w:t>
      </w:r>
      <w:r>
        <w:rPr>
          <w:rFonts w:ascii="Times New Roman" w:eastAsia="仿宋_GB2312" w:hAnsi="Times New Roman" w:cs="Times New Roman" w:hint="eastAsia"/>
          <w:sz w:val="32"/>
          <w:szCs w:val="32"/>
          <w:highlight w:val="none"/>
          <w:lang w:eastAsia="zh-CN"/>
        </w:rPr>
        <w:t xml:space="preserve">审计</w:t>
      </w:r>
      <w:r>
        <w:rPr>
          <w:rFonts w:ascii="Times New Roman" w:eastAsia="仿宋_GB2312" w:hAnsi="Times New Roman" w:cs="Times New Roman" w:hint="eastAsia"/>
          <w:sz w:val="32"/>
          <w:szCs w:val="32"/>
          <w:highlight w:val="none"/>
        </w:rPr>
        <w:t xml:space="preserve">发现管理效益方面</w:t>
      </w:r>
      <w:r>
        <w:rPr>
          <w:rFonts w:eastAsia="仿宋_GB2312" w:cs="Times New Roman" w:hint="eastAsia"/>
          <w:sz w:val="32"/>
          <w:szCs w:val="32"/>
          <w:highlight w:val="none"/>
          <w:lang w:val="en-US" w:eastAsia="zh-CN"/>
        </w:rPr>
        <w:t xml:space="preserve">等</w:t>
      </w:r>
      <w:r>
        <w:rPr>
          <w:rFonts w:ascii="Times New Roman" w:eastAsia="仿宋_GB2312" w:hAnsi="Times New Roman" w:cs="Times New Roman" w:hint="eastAsia"/>
          <w:sz w:val="32"/>
          <w:szCs w:val="32"/>
          <w:highlight w:val="none"/>
        </w:rPr>
        <w:t xml:space="preserve">问题数量方面取得了显著的成效，如在管理效益方面国有资产的有效使用和合理流动，保障资产在运营中达到结构优化配置，提高资产整体效益，合理处置减少国有资产的流失，能够清楚的展现企业运营情况，确保国有资产保值增值。在社会效益方面，提高企业员工综合素质</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rPr>
        <w:t xml:space="preserve">激发全体员工的积极性、创造性，增强全体员工对企业使命感和职责心，更好的适应市场变化和企业管理要求</w:t>
      </w:r>
      <w:r>
        <w:rPr>
          <w:rFonts w:ascii="Times New Roman" w:eastAsia="仿宋_GB2312" w:hAnsi="Times New Roman" w:cs="Times New Roman" w:hint="eastAsia"/>
          <w:sz w:val="32"/>
          <w:szCs w:val="32"/>
          <w:highlight w:val="none"/>
          <w:lang w:eastAsia="zh-CN"/>
        </w:rPr>
        <w:t xml:space="preserve">。</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在项目管理方面，国资国企改革项目和2023年年度审计项目通过有效的规划、组织与协调，项目得以顺利实施，并在预算与时间上保持了良好的控制。</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从项目效益的角度来看，本项目不仅实现了预期的社会效益、</w:t>
      </w:r>
      <w:r>
        <w:rPr>
          <w:rFonts w:ascii="Times New Roman" w:eastAsia="仿宋_GB2312" w:hAnsi="Times New Roman" w:cs="Times New Roman" w:hint="eastAsia"/>
          <w:sz w:val="32"/>
          <w:szCs w:val="32"/>
          <w:highlight w:val="none"/>
          <w:lang w:val="en-US" w:eastAsia="zh-CN"/>
        </w:rPr>
        <w:t xml:space="preserve">经济效益</w:t>
      </w:r>
      <w:r>
        <w:rPr>
          <w:rFonts w:ascii="Times New Roman" w:eastAsia="仿宋_GB2312" w:hAnsi="Times New Roman" w:cs="Times New Roman" w:hint="default"/>
          <w:sz w:val="32"/>
          <w:szCs w:val="32"/>
          <w:highlight w:val="none"/>
        </w:rPr>
        <w:t xml:space="preserve">等方面产生了积极的影响。具体而言，</w:t>
      </w:r>
      <w:r>
        <w:rPr>
          <w:rFonts w:ascii="Times New Roman" w:eastAsia="仿宋_GB2312" w:hAnsi="Times New Roman" w:cs="Times New Roman" w:hint="eastAsia"/>
          <w:sz w:val="32"/>
          <w:szCs w:val="32"/>
          <w:highlight w:val="none"/>
        </w:rPr>
        <w:t xml:space="preserve">提高资金使用效益，</w:t>
      </w:r>
      <w:r>
        <w:rPr>
          <w:rFonts w:ascii="Times New Roman" w:eastAsia="仿宋_GB2312" w:hAnsi="Times New Roman" w:cs="Times New Roman" w:hint="eastAsia"/>
          <w:sz w:val="32"/>
          <w:szCs w:val="32"/>
          <w:highlight w:val="none"/>
          <w:lang w:eastAsia="zh-CN"/>
        </w:rPr>
        <w:t xml:space="preserve">审计</w:t>
      </w:r>
      <w:r>
        <w:rPr>
          <w:rFonts w:ascii="Times New Roman" w:eastAsia="仿宋_GB2312" w:hAnsi="Times New Roman" w:cs="Times New Roman" w:hint="eastAsia"/>
          <w:sz w:val="32"/>
          <w:szCs w:val="32"/>
          <w:highlight w:val="none"/>
        </w:rPr>
        <w:t xml:space="preserve">发现问题数量等方面的提升，能够清楚的展现企业运营情况</w:t>
      </w:r>
      <w:r>
        <w:rPr>
          <w:rFonts w:ascii="Times New Roman" w:eastAsia="仿宋_GB2312" w:hAnsi="Times New Roman" w:cs="Times New Roman" w:hint="eastAsia"/>
          <w:sz w:val="32"/>
          <w:szCs w:val="32"/>
          <w:highlight w:val="none"/>
          <w:lang w:eastAsia="zh-CN"/>
        </w:rPr>
        <w:t xml:space="preserve">。</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hAnsi="Times New Roman" w:cs="Times New Roman" w:hint="default"/>
          <w:highlight w:val="none"/>
        </w:rPr>
      </w:pPr>
      <w:r>
        <w:rPr>
          <w:rFonts w:ascii="Times New Roman" w:eastAsia="仿宋_GB2312" w:hAnsi="Times New Roman" w:cs="Times New Roman" w:hint="default"/>
          <w:sz w:val="32"/>
          <w:szCs w:val="32"/>
          <w:highlight w:val="none"/>
        </w:rPr>
        <w:t xml:space="preserve">综上所述，国资国企改革项目和2023年年度审计项目在绩效评价中表现出色，达到了项目的预期目标，并在多个方面取得了显著的成效。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二</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评价结论</w:t>
      </w:r>
    </w:p>
    <w:p>
      <w:pPr>
        <w:spacing w:line="540" w:lineRule="exact"/>
        <w:ind w:firstLine="567"/>
        <w:rPr>
          <w:rFonts w:ascii="Times New Roman" w:eastAsia="仿宋_GB2312" w:hAnsi="Times New Roman" w:cs="Times New Roman" w:hint="default"/>
          <w:kern w:val="0"/>
          <w:sz w:val="32"/>
          <w:szCs w:val="32"/>
          <w:highlight w:val="none"/>
          <w:lang w:val="en-US" w:eastAsia="zh-CN"/>
        </w:rPr>
      </w:pPr>
      <w:r>
        <w:rPr>
          <w:rFonts w:ascii="Times New Roman" w:eastAsia="仿宋_GB2312" w:hAnsi="Times New Roman" w:cs="Times New Roman" w:hint="default"/>
          <w:kern w:val="0"/>
          <w:sz w:val="32"/>
          <w:szCs w:val="32"/>
          <w:highlight w:val="none"/>
          <w:lang w:val="en-US" w:eastAsia="zh-CN"/>
        </w:rPr>
        <w:t xml:space="preserve">运用绩效评价组制定的评价指标体系以及财政部《项目支出绩效评价管理办法》（财预〔2020〕10号）文件的评分标准，通过数据采集、问卷调查及访谈等方式，对本项目进行客观评价，最终评分结果：</w:t>
      </w:r>
      <w:r>
        <w:rPr>
          <w:rFonts w:ascii="Times New Roman" w:eastAsia="仿宋_GB2312" w:hAnsi="Times New Roman" w:cs="Times New Roman" w:hint="eastAsia"/>
          <w:kern w:val="0"/>
          <w:sz w:val="32"/>
          <w:szCs w:val="32"/>
          <w:highlight w:val="none"/>
          <w:lang w:val="en-US" w:eastAsia="zh-CN"/>
        </w:rPr>
        <w:t xml:space="preserve">总得分为100分，属于“优”。其中，项目决策类指标权重为20分，得分为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eastAsia="zh-CN"/>
        </w:rPr>
      </w:pPr>
      <w:r>
        <w:rPr>
          <w:rFonts w:ascii="Times New Roman" w:eastAsia="仿宋_GB2312" w:hAnsi="Times New Roman" w:cs="Times New Roman" w:hint="default"/>
          <w:b w:val="0"/>
          <w:bCs w:val="0"/>
        </w:rPr>
        <w:t xml:space="preserve">具体打分情况详见：附件1综合评分表</w:t>
      </w:r>
      <w:r>
        <w:rPr>
          <w:rFonts w:ascii="Times New Roman" w:eastAsia="仿宋_GB2312" w:hAnsi="Times New Roman" w:cs="Times New Roman" w:hint="default"/>
          <w:b w:val="0"/>
          <w:bCs w:val="0"/>
          <w:lang w:eastAsia="zh-CN"/>
        </w:rPr>
        <w:t xml:space="preserve">。</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rPr>
      </w:pP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rPr>
      </w:pPr>
      <w:r>
        <w:rPr>
          <w:rFonts w:ascii="Times New Roman" w:eastAsia="仿宋_GB2312" w:hAnsi="Times New Roman" w:cs="Times New Roman" w:hint="default"/>
          <w:sz w:val="21"/>
          <w:szCs w:val="21"/>
        </w:rPr>
        <w:t xml:space="preserve">表1综合评分表</w:t>
      </w:r>
    </w:p>
    <w:tbl>
      <w:tblPr>
        <w:tblStyle w:val="NormalTable"/>
        <w:tblW w:w="7583" w:type="dxa"/>
        <w:jc w:val="center"/>
        <w:tblInd w:w="0" w:type="dxa"/>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Ind w:w="0"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得分</w:t>
            </w:r>
          </w:p>
        </w:tc>
      </w:tr>
      <w:tr>
        <w:tblPrEx>
          <w:tblW w:w="7583" w:type="dxa"/>
          <w:tblInd w:w="0"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Ind w:w="0"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Ind w:w="0"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40</w:t>
            </w:r>
          </w:p>
        </w:tc>
      </w:tr>
      <w:tr>
        <w:tblPrEx>
          <w:tblW w:w="7583" w:type="dxa"/>
          <w:tblInd w:w="0"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Ind w:w="0"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ascii="Times New Roman" w:eastAsia="仿宋_GB2312" w:hAnsi="Times New Roman" w:cs="Times New Roman" w:hint="default"/>
                <w:b/>
                <w:bCs/>
                <w:color w:val="000000"/>
                <w:sz w:val="21"/>
                <w:szCs w:val="21"/>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eastAsia="仿宋_GB2312" w:cs="Times New Roman" w:hint="eastAsia"/>
                <w:b/>
                <w:bCs/>
                <w:color w:val="000000"/>
                <w:sz w:val="21"/>
                <w:szCs w:val="21"/>
                <w:lang w:val="en-US" w:eastAsia="zh-CN"/>
              </w:rPr>
              <w:t xml:space="preserve">100</w:t>
            </w:r>
          </w:p>
        </w:tc>
      </w:tr>
    </w:tbl>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四、绩效评价指标分析</w:t>
      </w:r>
    </w:p>
    <w:p>
      <w:pPr>
        <w:pStyle w:val="Title"/>
        <w:spacing w:before="0" w:after="0" w:line="560" w:lineRule="exact"/>
        <w:ind w:firstLine="640" w:firstLineChars="200"/>
        <w:jc w:val="both"/>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（一）项目决策情况</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eastAsia"/>
          <w:kern w:val="2"/>
          <w:sz w:val="32"/>
          <w:szCs w:val="32"/>
          <w:lang w:val="en-US" w:eastAsia="zh-CN" w:bidi="ar-SA"/>
        </w:rPr>
      </w:pPr>
      <w:r>
        <w:rPr>
          <w:rFonts w:ascii="Times New Roman" w:eastAsia="仿宋_GB2312" w:hAnsi="Times New Roman" w:cs="Times New Roman" w:hint="eastAsia"/>
          <w:kern w:val="2"/>
          <w:sz w:val="32"/>
          <w:szCs w:val="32"/>
          <w:lang w:val="en-US" w:eastAsia="zh-CN" w:bidi="ar-SA"/>
        </w:rPr>
        <w:t xml:space="preserve">项目决策类指标包括项目立项、绩效目标和资金投入三方面的内容，由6个三级指标构成，权重分值为20分，实际得分20分，得分率为100%。</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1.项目立项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（1）立项依据充分性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（2）立项程序规范性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eastAsia"/>
          <w:kern w:val="2"/>
          <w:sz w:val="32"/>
          <w:szCs w:val="32"/>
          <w:lang w:val="en-US" w:eastAsia="zh-CN" w:bidi="ar-SA"/>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w:t>
      </w:r>
      <w:r>
        <w:cr/>
      </w:r>
      <w:r>
        <w:rPr>
          <w:rStyle w:val="Strong"/>
          <w:rFonts w:ascii="楷体" w:eastAsia="楷体" w:hAnsi="楷体" w:hint="eastAsia"/>
          <w:spacing w:val="-4"/>
          <w:sz w:val="32"/>
          <w:szCs w:val="32"/>
          <w:lang w:val="en-US" w:eastAsia="zh-CN"/>
        </w:rPr>
        <w:t xml:space="preserve">      </w:t>
      </w:r>
      <w:r>
        <w:rPr>
          <w:rFonts w:ascii="Times New Roman" w:eastAsia="仿宋_GB2312" w:hAnsi="Times New Roman" w:cs="Times New Roman" w:hint="default"/>
          <w:b/>
          <w:bCs/>
          <w:sz w:val="32"/>
          <w:szCs w:val="32"/>
          <w:lang w:val="en-US" w:eastAsia="zh-CN"/>
        </w:rPr>
        <w:t xml:space="preserve">2.绩效目标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（1）绩效目标合理性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rPr>
        <w:t xml:space="preserve">年初结合实际工作内容</w:t>
      </w:r>
      <w:r>
        <w:rPr>
          <w:rFonts w:ascii="Times New Roman" w:eastAsia="仿宋_GB2312" w:hAnsi="Times New Roman" w:cs="Times New Roman" w:hint="default"/>
          <w:sz w:val="32"/>
          <w:szCs w:val="32"/>
          <w:lang w:val="en-US" w:eastAsia="zh-CN"/>
        </w:rPr>
        <w:t xml:space="preserve">设定绩效目标</w:t>
      </w:r>
      <w:r>
        <w:rPr>
          <w:rFonts w:ascii="Times New Roman" w:eastAsia="仿宋_GB2312" w:hAnsi="Times New Roman" w:cs="Times New Roman" w:hint="default"/>
          <w:sz w:val="32"/>
          <w:szCs w:val="32"/>
          <w:lang w:val="en-US"/>
        </w:rPr>
        <w:t xml:space="preserve">，绩效目标</w:t>
      </w:r>
      <w:r>
        <w:rPr>
          <w:rFonts w:ascii="Times New Roman" w:eastAsia="仿宋_GB2312" w:hAnsi="Times New Roman" w:cs="Times New Roman" w:hint="default"/>
          <w:sz w:val="32"/>
          <w:szCs w:val="32"/>
          <w:lang w:val="en-US" w:eastAsia="zh-CN"/>
        </w:rPr>
        <w:t xml:space="preserve">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（2）绩效指标明确性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项目设置了明确的预期产出效益和效果，将绩效目标细化分解为具体的绩效指标，绩效目标与项目目标任务数相对应，绩效目标设定的绩效指标清晰、细化、可衡量。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在预算编制过程中，</w:t>
      </w:r>
      <w:r>
        <w:rPr>
          <w:rFonts w:ascii="Times New Roman" w:eastAsia="仿宋_GB2312" w:hAnsi="Times New Roman" w:cs="Times New Roman" w:hint="default"/>
          <w:sz w:val="32"/>
          <w:szCs w:val="32"/>
          <w:highlight w:val="none"/>
          <w:lang w:val="en-US" w:eastAsia="zh-CN"/>
        </w:rPr>
        <w:t xml:space="preserve">还</w:t>
      </w:r>
      <w:r>
        <w:rPr>
          <w:rFonts w:ascii="Times New Roman" w:eastAsia="仿宋_GB2312" w:hAnsi="Times New Roman" w:cs="Times New Roman" w:hint="default"/>
          <w:sz w:val="32"/>
          <w:szCs w:val="32"/>
          <w:highlight w:val="none"/>
          <w:lang w:eastAsia="zh-CN"/>
        </w:rPr>
        <w:t xml:space="preserve">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Title"/>
        <w:numPr>
          <w:ilvl w:val="0"/>
          <w:numId w:val="7"/>
        </w:numPr>
        <w:spacing w:before="0" w:after="0" w:line="560" w:lineRule="exact"/>
        <w:ind w:firstLine="640" w:firstLineChars="200"/>
        <w:jc w:val="both"/>
        <w:rPr>
          <w:rFonts w:ascii="Times New Roman" w:eastAsia="楷体" w:hAnsi="Times New Roman" w:cs="Times New Roman" w:hint="default"/>
        </w:rPr>
      </w:pPr>
      <w:r>
        <w:rPr>
          <w:rFonts w:ascii="Times New Roman" w:eastAsia="楷体" w:hAnsi="Times New Roman" w:cs="Times New Roman" w:hint="default"/>
        </w:rPr>
        <w:t xml:space="preserve">项目过程情况</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eastAsia"/>
          <w:kern w:val="2"/>
          <w:sz w:val="32"/>
          <w:szCs w:val="32"/>
          <w:highlight w:val="none"/>
          <w:lang w:val="en-US" w:eastAsia="zh-CN" w:bidi="ar-SA"/>
        </w:rPr>
      </w:pPr>
      <w:r>
        <w:rPr>
          <w:rFonts w:ascii="Times New Roman" w:eastAsia="仿宋_GB2312" w:hAnsi="Times New Roman" w:cs="Times New Roman" w:hint="eastAsia"/>
          <w:kern w:val="2"/>
          <w:sz w:val="32"/>
          <w:szCs w:val="32"/>
          <w:highlight w:val="none"/>
          <w:lang w:val="en-US" w:eastAsia="zh-CN" w:bidi="ar-SA"/>
        </w:rPr>
        <w:t xml:space="preserve">项目过程类指标包括资金管理和组织实施两方面的内容，由5个三级指标构成，权重分值为20分，实际得分20分，得分率为100%。</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本项目总投资</w:t>
      </w:r>
      <w:r>
        <w:rPr>
          <w:rFonts w:ascii="Times New Roman" w:eastAsia="仿宋_GB2312" w:hAnsi="Times New Roman" w:cs="Times New Roman" w:hint="eastAsia"/>
          <w:sz w:val="32"/>
          <w:szCs w:val="32"/>
          <w:lang w:val="en-US" w:eastAsia="zh-CN"/>
        </w:rPr>
        <w:t xml:space="preserve">30.4</w:t>
      </w:r>
      <w:r>
        <w:rPr>
          <w:rFonts w:ascii="Times New Roman" w:eastAsia="仿宋_GB2312" w:hAnsi="Times New Roman" w:cs="Times New Roman" w:hint="default"/>
          <w:sz w:val="32"/>
          <w:szCs w:val="32"/>
          <w:lang w:val="en-US" w:eastAsia="zh-CN"/>
        </w:rPr>
        <w:t xml:space="preserve">万元，财政资金及时足额到位，到位率</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%，预算资金按计划进度执行。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预算编制较为详细，项目资金支出总体能够按照预算执行，预算资金支出</w:t>
      </w:r>
      <w:r>
        <w:rPr>
          <w:rFonts w:ascii="Times New Roman" w:eastAsia="仿宋_GB2312" w:hAnsi="Times New Roman" w:cs="Times New Roman" w:hint="eastAsia"/>
          <w:sz w:val="32"/>
          <w:szCs w:val="32"/>
          <w:lang w:val="en-US" w:eastAsia="zh-CN"/>
        </w:rPr>
        <w:t xml:space="preserve">30.4</w:t>
      </w:r>
      <w:r>
        <w:rPr>
          <w:rFonts w:ascii="Times New Roman" w:eastAsia="仿宋_GB2312" w:hAnsi="Times New Roman" w:cs="Times New Roman" w:hint="default"/>
          <w:sz w:val="32"/>
          <w:szCs w:val="32"/>
          <w:lang w:val="en-US" w:eastAsia="zh-CN"/>
        </w:rPr>
        <w:t xml:space="preserve">万元，预算执行率为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本项目在执行过程中，管理制度得到了全面、有效的落实，为确保项目的顺利实施与目标实现提供了坚实的保障。项目</w:t>
      </w:r>
      <w:r>
        <w:rPr>
          <w:rFonts w:ascii="Times New Roman" w:eastAsia="仿宋_GB2312" w:hAnsi="Times New Roman" w:cs="Times New Roman" w:hint="default"/>
          <w:sz w:val="32"/>
          <w:szCs w:val="32"/>
          <w:lang w:val="en-US" w:eastAsia="zh-CN"/>
        </w:rPr>
        <w:t xml:space="preserve">单位</w:t>
      </w:r>
      <w:r>
        <w:rPr>
          <w:rFonts w:ascii="Times New Roman" w:eastAsia="仿宋_GB2312" w:hAnsi="Times New Roman" w:cs="Times New Roman" w:hint="default"/>
          <w:sz w:val="32"/>
          <w:szCs w:val="32"/>
          <w:lang w:eastAsia="zh-CN"/>
        </w:rPr>
        <w:t xml:space="preserve">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eastAsia="zh-CN"/>
        </w:rPr>
        <w:t xml:space="preserve">综上所述，本项目的管理制度在执行过程中表现出了高度的有效性，既确保了项目的顺利进行，又实现了项目目标的有效达成。</w:t>
      </w:r>
    </w:p>
    <w:p>
      <w:pPr>
        <w:pStyle w:val="BodyTextFirstIndent"/>
        <w:numPr>
          <w:ilvl w:val="0"/>
          <w:numId w:val="7"/>
        </w:numPr>
        <w:spacing w:line="560" w:lineRule="exact"/>
        <w:ind w:firstLine="643"/>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项目产出</w:t>
      </w:r>
      <w:r>
        <w:rPr>
          <w:rFonts w:ascii="Times New Roman" w:eastAsia="楷体_GB2312" w:hAnsi="Times New Roman" w:cs="Times New Roman" w:hint="default"/>
          <w:b/>
          <w:bCs/>
          <w:sz w:val="32"/>
          <w:szCs w:val="32"/>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项目产出类指标包括产出数量、产出质量、产出时效、产出成本四方面的内容，由</w:t>
      </w:r>
      <w:r>
        <w:rPr>
          <w:rFonts w:eastAsia="仿宋_GB2312" w:cs="Times New Roman" w:hint="eastAsia"/>
          <w:sz w:val="32"/>
          <w:szCs w:val="32"/>
          <w:lang w:val="en-US" w:eastAsia="zh-CN"/>
        </w:rPr>
        <w:t xml:space="preserve">8</w:t>
      </w:r>
      <w:r>
        <w:rPr>
          <w:rFonts w:ascii="Times New Roman" w:eastAsia="仿宋_GB2312" w:hAnsi="Times New Roman" w:cs="Times New Roman" w:hint="default"/>
          <w:sz w:val="32"/>
          <w:szCs w:val="32"/>
          <w:lang w:val="en-US" w:eastAsia="zh-CN"/>
        </w:rPr>
        <w:t xml:space="preserve">个三级指标构成，权重分为40分，实际得分</w:t>
      </w:r>
      <w:r>
        <w:rPr>
          <w:rFonts w:ascii="Times New Roman" w:eastAsia="仿宋_GB2312" w:hAnsi="Times New Roman" w:cs="Times New Roman" w:hint="eastAsia"/>
          <w:sz w:val="32"/>
          <w:szCs w:val="32"/>
          <w:lang w:val="en-US" w:eastAsia="zh-CN"/>
        </w:rPr>
        <w:t xml:space="preserve">40</w:t>
      </w:r>
      <w:r>
        <w:rPr>
          <w:rFonts w:ascii="Times New Roman" w:eastAsia="仿宋_GB2312" w:hAnsi="Times New Roman" w:cs="Times New Roman" w:hint="default"/>
          <w:sz w:val="32"/>
          <w:szCs w:val="32"/>
          <w:lang w:val="en-US" w:eastAsia="zh-CN"/>
        </w:rPr>
        <w:t xml:space="preserve">分，得分率为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①数量指标：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指标1：监测工作人员业务培训次数（个），指标值：&gt;=2次，实际完成值：2次，指标完成率100%，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指标2：委托第三方机构数量，指标值：&gt;=1家，实际完成值：1家，指标完成率100%，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指标3：参与培训人数，指标值：&gt;=50人，实际完成值：=50人，指标完成率100%，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②质量指标：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指标1：完成审计率，指标值：=100%，实际完成值：=100%，指标完成率100%，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指标2：培训出勤率，指标值：&gt;=90%，实际完成值：90%，指标完成率100%，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③时效指标：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指标1：培训按期完成率，指标值：&gt;=90%，实际完成值：100%，指标完成率100%，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指标2：专项审计完成时间，指标值：2024年12月20日，实际完成值：2024年12月20日，指标完成率100%，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④成本指标：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指标1：国企第三方服务费，指标值：&lt;=30.4万元，实际完成值：=30.4万元，指标完成率100%，</w:t>
      </w:r>
      <w:r>
        <w:rPr>
          <w:rFonts w:eastAsia="仿宋_GB2312" w:cs="Times New Roman" w:hint="eastAsia"/>
          <w:sz w:val="32"/>
          <w:szCs w:val="32"/>
          <w:lang w:val="en-US" w:eastAsia="zh-CN"/>
        </w:rPr>
        <w:t xml:space="preserve">偏差原因：无；改进措施：无。</w:t>
      </w:r>
    </w:p>
    <w:p>
      <w:pPr>
        <w:pStyle w:val="BodyTextFirstIndent"/>
        <w:numPr>
          <w:ilvl w:val="0"/>
          <w:numId w:val="7"/>
        </w:numPr>
        <w:spacing w:line="560" w:lineRule="exact"/>
        <w:ind w:firstLine="643"/>
        <w:rPr>
          <w:rFonts w:ascii="Times New Roman" w:eastAsia="楷体_GB2312" w:hAnsi="Times New Roman" w:cs="Times New Roman" w:hint="default"/>
          <w:b/>
          <w:bCs/>
          <w:sz w:val="32"/>
          <w:szCs w:val="32"/>
          <w:lang w:val="en-US" w:eastAsia="zh-CN"/>
        </w:rPr>
      </w:pPr>
      <w:r>
        <w:rPr>
          <w:rFonts w:ascii="Times New Roman" w:eastAsia="楷体_GB2312" w:hAnsi="Times New Roman" w:cs="Times New Roman" w:hint="default"/>
          <w:b/>
          <w:bCs/>
          <w:sz w:val="32"/>
          <w:szCs w:val="32"/>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项目效益类指标包括项目实施效益和满意度两方面的内容，由</w:t>
      </w:r>
      <w:r>
        <w:rPr>
          <w:rFonts w:ascii="Times New Roman" w:eastAsia="仿宋_GB2312" w:hAnsi="Times New Roman" w:cs="Times New Roman" w:hint="eastAsia"/>
          <w:sz w:val="32"/>
          <w:szCs w:val="32"/>
          <w:lang w:val="en-US" w:eastAsia="zh-CN"/>
        </w:rPr>
        <w:t xml:space="preserve">4</w:t>
      </w:r>
      <w:r>
        <w:rPr>
          <w:rFonts w:ascii="Times New Roman" w:eastAsia="仿宋_GB2312" w:hAnsi="Times New Roman" w:cs="Times New Roman" w:hint="default"/>
          <w:sz w:val="32"/>
          <w:szCs w:val="32"/>
          <w:lang w:val="en-US" w:eastAsia="zh-CN"/>
        </w:rPr>
        <w:t xml:space="preserve">个三级指标构成，权重分为20分，实际得分</w:t>
      </w:r>
      <w:r>
        <w:rPr>
          <w:rFonts w:ascii="Times New Roman" w:eastAsia="仿宋_GB2312" w:hAnsi="Times New Roman" w:cs="Times New Roman" w:hint="eastAsia"/>
          <w:sz w:val="32"/>
          <w:szCs w:val="32"/>
          <w:lang w:val="en-US" w:eastAsia="zh-CN"/>
        </w:rPr>
        <w:t xml:space="preserve">20</w:t>
      </w:r>
      <w:r>
        <w:rPr>
          <w:rFonts w:ascii="Times New Roman" w:eastAsia="仿宋_GB2312" w:hAnsi="Times New Roman" w:cs="Times New Roman" w:hint="default"/>
          <w:sz w:val="32"/>
          <w:szCs w:val="32"/>
          <w:lang w:val="en-US" w:eastAsia="zh-CN"/>
        </w:rPr>
        <w:t xml:space="preserve">分，得分率为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%。具体效益指标及满意度指标完成情况如下：</w:t>
      </w:r>
    </w:p>
    <w:p>
      <w:pPr>
        <w:pageBreakBefore w:val="0"/>
        <w:kinsoku/>
        <w:wordWrap/>
        <w:overflowPunct/>
        <w:topLinePunct w:val="0"/>
        <w:autoSpaceDE/>
        <w:autoSpaceDN/>
        <w:bidi w:val="0"/>
        <w:adjustRightInd/>
        <w:snapToGrid/>
        <w:spacing w:line="560" w:lineRule="exact"/>
        <w:ind w:firstLine="640" w:firstLineChars="200"/>
        <w:rPr>
          <w:rFonts w:ascii="方正仿宋简体" w:eastAsia="方正仿宋简体" w:hAnsi="方正仿宋简体" w:cs="方正仿宋简体" w:hint="eastAsia"/>
          <w:b w:val="0"/>
          <w:bCs w:val="0"/>
          <w:sz w:val="32"/>
          <w:szCs w:val="32"/>
        </w:rPr>
      </w:pPr>
      <w:r>
        <w:rPr>
          <w:rStyle w:val="Strong"/>
          <w:rFonts w:ascii="楷体" w:eastAsia="楷体" w:hAnsi="楷体" w:hint="eastAsia"/>
          <w:spacing w:val="-4"/>
          <w:sz w:val="32"/>
          <w:szCs w:val="32"/>
        </w:rPr>
        <w:t xml:space="preserve">1.实施效益</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①社会效益指标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指标1：提高企业员工综合素质，指标值：有效提升，实际完成值：有效提升，指标完成率100%，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指标2：保障依法年审，指标值：有效保障，实际完成值：有效保障，指标完成率100%，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2.满意度指标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指标1：参加培训人员满意度，指标值：&gt;=95%，实际完成值：95%，指标完成率100%，</w:t>
      </w:r>
      <w:r>
        <w:rPr>
          <w:rFonts w:eastAsia="仿宋_GB2312" w:cs="Times New Roman" w:hint="eastAsia"/>
          <w:sz w:val="32"/>
          <w:szCs w:val="32"/>
          <w:lang w:val="en-US" w:eastAsia="zh-CN"/>
        </w:rPr>
        <w:t xml:space="preserve">偏差原因：无；改进措施：无。</w:t>
      </w:r>
    </w:p>
    <w:p>
      <w:pPr>
        <w:shd w:val="clear" w:color="auto" w:fill="auto"/>
        <w:spacing w:line="600" w:lineRule="exact"/>
        <w:ind w:firstLine="640" w:firstLineChars="200"/>
        <w:outlineLvl w:val="0"/>
        <w:rPr>
          <w:rFonts w:eastAsia="仿宋_GB2312"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指标2：企业满意度指标，指标值：&gt;=95%，实际完成值：95%，指标完成率100%，</w:t>
      </w:r>
      <w:r>
        <w:rPr>
          <w:rFonts w:eastAsia="仿宋_GB2312" w:cs="Times New Roman" w:hint="eastAsia"/>
          <w:sz w:val="32"/>
          <w:szCs w:val="32"/>
          <w:lang w:val="en-US" w:eastAsia="zh-CN"/>
        </w:rPr>
        <w:t xml:space="preserve">偏差原因：无；改进措施：无。</w:t>
      </w:r>
    </w:p>
    <w:p>
      <w:pPr>
        <w:spacing w:line="560" w:lineRule="exact"/>
        <w:ind w:firstLine="640" w:firstLineChars="200"/>
        <w:rPr>
          <w:rFonts w:ascii="Times New Roman" w:eastAsia="楷体_GB2312" w:hAnsi="Times New Roman" w:cs="Times New Roman" w:hint="default"/>
          <w:b/>
          <w:bCs/>
          <w:sz w:val="32"/>
          <w:szCs w:val="32"/>
          <w:lang w:val="en-US"/>
        </w:rPr>
      </w:pPr>
      <w:r>
        <w:rPr>
          <w:rFonts w:ascii="Times New Roman" w:eastAsia="楷体_GB2312" w:hAnsi="Times New Roman" w:cs="Times New Roman" w:hint="default"/>
          <w:b/>
          <w:bCs/>
          <w:sz w:val="32"/>
          <w:szCs w:val="32"/>
          <w:lang w:val="en-US" w:eastAsia="zh-CN"/>
        </w:rPr>
        <w:t xml:space="preserve">（五）</w:t>
      </w:r>
      <w:r>
        <w:rPr>
          <w:rFonts w:ascii="Times New Roman" w:eastAsia="楷体_GB2312" w:hAnsi="Times New Roman" w:cs="Times New Roman" w:hint="default"/>
          <w:b/>
          <w:bCs/>
          <w:sz w:val="32"/>
          <w:szCs w:val="32"/>
          <w:lang w:val="en-US"/>
        </w:rPr>
        <w:t xml:space="preserve">预算执行进度与绩效指标总体完成率偏差</w:t>
      </w:r>
    </w:p>
    <w:p>
      <w:pPr>
        <w:pStyle w:val="闻政-正文段落文字"/>
        <w:spacing w:line="560" w:lineRule="exact"/>
        <w:ind w:firstLine="640"/>
        <w:rPr>
          <w:rFonts w:ascii="Times New Roman" w:eastAsia="仿宋_GB2312" w:hAnsi="Times New Roman" w:cs="Times New Roman" w:hint="eastAsia"/>
          <w:kern w:val="2"/>
          <w:sz w:val="32"/>
          <w:szCs w:val="32"/>
          <w:lang w:val="en-US" w:eastAsia="zh-CN" w:bidi="ar-SA"/>
        </w:rPr>
      </w:pPr>
      <w:r>
        <w:rPr>
          <w:rFonts w:ascii="Times New Roman" w:eastAsia="仿宋_GB2312" w:hAnsi="Times New Roman" w:cs="Times New Roman" w:hint="default"/>
          <w:kern w:val="2"/>
          <w:sz w:val="32"/>
          <w:szCs w:val="32"/>
          <w:lang w:val="en-US" w:eastAsia="zh-CN" w:bidi="ar-SA"/>
        </w:rPr>
        <w:t xml:space="preserve">国资国企改革项目和2023年年度审计项目项目年初预算</w:t>
      </w:r>
      <w:r>
        <w:rPr>
          <w:rFonts w:eastAsia="仿宋_GB2312" w:cs="Times New Roman" w:hint="eastAsia"/>
          <w:kern w:val="2"/>
          <w:sz w:val="32"/>
          <w:szCs w:val="32"/>
          <w:lang w:val="en-US" w:eastAsia="zh-CN" w:bidi="ar-SA"/>
        </w:rPr>
        <w:t xml:space="preserve">60</w:t>
      </w:r>
      <w:r>
        <w:rPr>
          <w:rFonts w:ascii="Times New Roman" w:eastAsia="仿宋_GB2312" w:hAnsi="Times New Roman" w:cs="Times New Roman" w:hint="default"/>
          <w:kern w:val="2"/>
          <w:sz w:val="32"/>
          <w:szCs w:val="32"/>
          <w:lang w:val="en-US" w:eastAsia="zh-CN" w:bidi="ar-SA"/>
        </w:rPr>
        <w:t xml:space="preserve">万元，全年预算</w:t>
      </w:r>
      <w:r>
        <w:rPr>
          <w:rFonts w:ascii="Times New Roman" w:eastAsia="仿宋_GB2312" w:hAnsi="Times New Roman" w:cs="Times New Roman" w:hint="eastAsia"/>
          <w:kern w:val="2"/>
          <w:sz w:val="32"/>
          <w:szCs w:val="32"/>
          <w:lang w:val="en-US" w:eastAsia="zh-CN" w:bidi="ar-SA"/>
        </w:rPr>
        <w:t xml:space="preserve">30.4</w:t>
      </w:r>
      <w:r>
        <w:rPr>
          <w:rFonts w:ascii="Times New Roman" w:eastAsia="仿宋_GB2312" w:hAnsi="Times New Roman" w:cs="Times New Roman" w:hint="default"/>
          <w:kern w:val="2"/>
          <w:sz w:val="32"/>
          <w:szCs w:val="32"/>
          <w:lang w:val="en-US" w:eastAsia="zh-CN" w:bidi="ar-SA"/>
        </w:rPr>
        <w:t xml:space="preserve">万元，实际支出</w:t>
      </w:r>
      <w:r>
        <w:rPr>
          <w:rFonts w:ascii="Times New Roman" w:eastAsia="仿宋_GB2312" w:hAnsi="Times New Roman" w:cs="Times New Roman" w:hint="eastAsia"/>
          <w:kern w:val="2"/>
          <w:sz w:val="32"/>
          <w:szCs w:val="32"/>
          <w:lang w:val="en-US" w:eastAsia="zh-CN" w:bidi="ar-SA"/>
        </w:rPr>
        <w:t xml:space="preserve">30.4</w:t>
      </w:r>
      <w:r>
        <w:rPr>
          <w:rFonts w:ascii="Times New Roman" w:eastAsia="仿宋_GB2312" w:hAnsi="Times New Roman" w:cs="Times New Roman" w:hint="default"/>
          <w:kern w:val="2"/>
          <w:sz w:val="32"/>
          <w:szCs w:val="32"/>
          <w:lang w:val="en-US" w:eastAsia="zh-CN" w:bidi="ar-SA"/>
        </w:rPr>
        <w:t xml:space="preserve">万元，预算执行率为</w:t>
      </w:r>
      <w:r>
        <w:rPr>
          <w:rFonts w:ascii="Times New Roman" w:eastAsia="仿宋_GB2312" w:hAnsi="Times New Roman" w:cs="Times New Roman" w:hint="eastAsia"/>
          <w:kern w:val="2"/>
          <w:sz w:val="32"/>
          <w:szCs w:val="32"/>
          <w:lang w:val="en-US" w:eastAsia="zh-CN" w:bidi="ar-SA"/>
        </w:rPr>
        <w:t xml:space="preserve">100</w:t>
      </w:r>
      <w:r>
        <w:rPr>
          <w:rFonts w:ascii="Times New Roman" w:eastAsia="仿宋_GB2312" w:hAnsi="Times New Roman" w:cs="Times New Roman" w:hint="default"/>
          <w:kern w:val="2"/>
          <w:sz w:val="32"/>
          <w:szCs w:val="32"/>
          <w:lang w:val="en-US" w:eastAsia="zh-CN" w:bidi="ar-SA"/>
        </w:rPr>
        <w:t xml:space="preserve">%，项目绩效指标总体完成率为</w:t>
      </w:r>
      <w:r>
        <w:rPr>
          <w:rFonts w:ascii="Times New Roman" w:eastAsia="仿宋_GB2312" w:hAnsi="Times New Roman" w:cs="Times New Roman" w:hint="eastAsia"/>
          <w:kern w:val="2"/>
          <w:sz w:val="32"/>
          <w:szCs w:val="32"/>
          <w:lang w:val="en-US" w:eastAsia="zh-CN" w:bidi="ar-SA"/>
        </w:rPr>
        <w:t xml:space="preserve">100</w:t>
      </w:r>
      <w:r>
        <w:rPr>
          <w:rFonts w:ascii="Times New Roman" w:eastAsia="仿宋_GB2312" w:hAnsi="Times New Roman" w:cs="Times New Roman" w:hint="default"/>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总体</w:t>
      </w:r>
      <w:r>
        <w:rPr>
          <w:rFonts w:ascii="Times New Roman" w:eastAsia="仿宋_GB2312" w:hAnsi="Times New Roman" w:cs="Times New Roman" w:hint="default"/>
          <w:kern w:val="2"/>
          <w:sz w:val="32"/>
          <w:szCs w:val="32"/>
          <w:lang w:val="en-US" w:eastAsia="zh-CN" w:bidi="ar-SA"/>
        </w:rPr>
        <w:t xml:space="preserve">偏差率为</w:t>
      </w:r>
      <w:r>
        <w:rPr>
          <w:rFonts w:ascii="Times New Roman" w:eastAsia="仿宋_GB2312" w:hAnsi="Times New Roman" w:cs="Times New Roman" w:hint="eastAsia"/>
          <w:kern w:val="2"/>
          <w:sz w:val="32"/>
          <w:szCs w:val="32"/>
          <w:lang w:val="en-US" w:eastAsia="zh-CN" w:bidi="ar-SA"/>
        </w:rPr>
        <w:t xml:space="preserve">0</w:t>
      </w:r>
      <w:r>
        <w:rPr>
          <w:rFonts w:ascii="Times New Roman" w:eastAsia="仿宋_GB2312" w:hAnsi="Times New Roman" w:cs="Times New Roman" w:hint="default"/>
          <w:kern w:val="2"/>
          <w:sz w:val="32"/>
          <w:szCs w:val="32"/>
          <w:lang w:val="en-US" w:eastAsia="zh-CN" w:bidi="ar-SA"/>
        </w:rPr>
        <w:t xml:space="preserve">%</w:t>
      </w:r>
      <w:r>
        <w:rPr>
          <w:rFonts w:ascii="Times New Roman" w:eastAsia="仿宋_GB2312" w:hAnsi="Times New Roman" w:cs="Times New Roman" w:hint="eastAsia"/>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偏差</w:t>
      </w:r>
      <w:r>
        <w:rPr>
          <w:rFonts w:ascii="Times New Roman" w:eastAsia="仿宋_GB2312" w:hAnsi="Times New Roman" w:cs="Times New Roman" w:hint="default"/>
          <w:kern w:val="2"/>
          <w:sz w:val="32"/>
          <w:szCs w:val="32"/>
          <w:lang w:val="en-US" w:eastAsia="zh-CN" w:bidi="ar-SA"/>
        </w:rPr>
        <w:t xml:space="preserve">原因</w:t>
      </w:r>
      <w:r>
        <w:rPr>
          <w:rFonts w:ascii="Times New Roman" w:eastAsia="仿宋_GB2312" w:hAnsi="Times New Roman" w:cs="Times New Roman" w:hint="eastAsia"/>
          <w:kern w:val="2"/>
          <w:sz w:val="32"/>
          <w:szCs w:val="32"/>
          <w:lang w:val="en-US" w:eastAsia="zh-CN" w:bidi="ar-SA"/>
        </w:rPr>
        <w:t xml:space="preserve">无</w:t>
      </w:r>
      <w:r>
        <w:rPr>
          <w:rFonts w:ascii="Times New Roman" w:eastAsia="仿宋_GB2312" w:hAnsi="Times New Roman" w:cs="Times New Roman" w:hint="default"/>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改进</w:t>
      </w:r>
      <w:r>
        <w:rPr>
          <w:rFonts w:ascii="Times New Roman" w:eastAsia="仿宋_GB2312" w:hAnsi="Times New Roman" w:cs="Times New Roman" w:hint="default"/>
          <w:kern w:val="2"/>
          <w:sz w:val="32"/>
          <w:szCs w:val="32"/>
          <w:lang w:val="en-US" w:eastAsia="zh-CN" w:bidi="ar-SA"/>
        </w:rPr>
        <w:t xml:space="preserve">措施</w:t>
      </w:r>
      <w:r>
        <w:rPr>
          <w:rFonts w:ascii="Times New Roman" w:eastAsia="仿宋_GB2312" w:hAnsi="Times New Roman" w:cs="Times New Roman" w:hint="eastAsia"/>
          <w:kern w:val="2"/>
          <w:sz w:val="32"/>
          <w:szCs w:val="32"/>
          <w:lang w:val="en-US" w:eastAsia="zh-CN" w:bidi="ar-SA"/>
        </w:rPr>
        <w:t xml:space="preserve">无</w:t>
      </w:r>
      <w:r>
        <w:rPr>
          <w:rFonts w:ascii="Times New Roman" w:eastAsia="仿宋_GB2312" w:hAnsi="Times New Roman" w:cs="Times New Roman" w:hint="default"/>
          <w:kern w:val="2"/>
          <w:sz w:val="32"/>
          <w:szCs w:val="32"/>
          <w:lang w:val="en-US" w:eastAsia="zh-CN" w:bidi="ar-SA"/>
        </w:rPr>
        <w:t xml:space="preserve">。</w:t>
      </w:r>
    </w:p>
    <w:p>
      <w:pPr>
        <w:spacing w:line="560" w:lineRule="exact"/>
        <w:ind w:firstLine="640" w:firstLineChars="200"/>
        <w:rPr>
          <w:rStyle w:val="fontstyle01"/>
          <w:rFonts w:ascii="Times New Roman" w:hAnsi="Times New Roman" w:cs="Times New Roman" w:hint="default"/>
          <w:color w:val="auto"/>
        </w:rPr>
      </w:pPr>
      <w:r>
        <w:rPr>
          <w:rFonts w:eastAsia="黑体" w:cs="Times New Roman" w:hint="eastAsia"/>
          <w:sz w:val="32"/>
          <w:szCs w:val="32"/>
          <w:lang w:val="en-US" w:eastAsia="zh-CN"/>
        </w:rPr>
        <w:t xml:space="preserve">五</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主要经验及做法、存在的问题及原因分析</w:t>
      </w:r>
    </w:p>
    <w:p>
      <w:pPr>
        <w:spacing w:line="560" w:lineRule="exact"/>
        <w:ind w:firstLine="640" w:firstLineChars="200"/>
        <w:rPr>
          <w:rFonts w:ascii="Times New Roman" w:eastAsia="楷体" w:hAnsi="Times New Roman" w:cs="Times New Roman" w:hint="default"/>
          <w:b/>
          <w:spacing w:val="-4"/>
          <w:sz w:val="32"/>
          <w:szCs w:val="32"/>
        </w:rPr>
      </w:pPr>
      <w:r>
        <w:rPr>
          <w:rFonts w:ascii="Times New Roman" w:eastAsia="楷体" w:hAnsi="Times New Roman" w:cs="Times New Roman" w:hint="default"/>
          <w:b/>
          <w:spacing w:val="-4"/>
          <w:sz w:val="32"/>
          <w:szCs w:val="32"/>
        </w:rPr>
        <w:t xml:space="preserve">（一）主要经验及做法</w:t>
      </w:r>
    </w:p>
    <w:p>
      <w:pPr>
        <w:spacing w:line="560" w:lineRule="exact"/>
        <w:ind w:firstLine="640" w:firstLineChars="20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eastAsia="zh-CN"/>
        </w:rPr>
        <w:t xml:space="preserve">为促进国有资产的有效使用和合理流动，保障资产在运营中达到结构优化配置，提高资产整体效益，合理处置国有资产减少国有资产的流失，能够清楚的展现企业运营情况，确保国有资产保值增值。</w:t>
      </w:r>
      <w:r>
        <w:rPr>
          <w:rFonts w:ascii="Times New Roman" w:eastAsia="仿宋_GB2312" w:hAnsi="Times New Roman" w:cs="Times New Roman" w:hint="eastAsia"/>
          <w:sz w:val="32"/>
          <w:szCs w:val="32"/>
          <w:lang w:val="en-US" w:eastAsia="zh-CN"/>
        </w:rPr>
        <w:t xml:space="preserve">项目实施过程中严格按照项目管理和经费管理规定执行。一是明确了分管领导责任制，专人负责，切实加强了对项目的管理，强化了行政推动力度。二是制定了完善的项目实施方案，明确了各个项目的实施区域、目标任务、具体措施等内容。三是强化督促检查，及时了解各个项目的实施进度，纠正项目实施过程中不合理的地方，确保各项目按时按质的完成项目工作。四是加强项目验收及考评，对项目完成情况进行归纳总结，吸取以前年度的经验和教训，以便更好实施下年度的工作项目。</w:t>
      </w:r>
    </w:p>
    <w:p>
      <w:pPr>
        <w:keepNext/>
        <w:keepLines/>
        <w:numPr>
          <w:ilvl w:val="0"/>
          <w:numId w:val="4"/>
        </w:num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存在的问题及原因分析</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leftChars="0" w:firstLineChars="200"/>
        <w:jc w:val="both"/>
        <w:outlineLvl w:val="0"/>
        <w:rPr>
          <w:rFonts w:ascii="宋体" w:eastAsia="方正仿宋简体" w:hAnsi="宋体" w:cs="方正仿宋简体" w:hint="eastAsia"/>
          <w:sz w:val="32"/>
          <w:szCs w:val="32"/>
          <w:highlight w:val="none"/>
          <w:lang w:val="en-US" w:eastAsia="zh-CN"/>
        </w:rPr>
      </w:pPr>
      <w:r>
        <w:rPr>
          <w:rFonts w:ascii="宋体" w:eastAsia="方正仿宋简体" w:hAnsi="宋体" w:cs="方正仿宋简体" w:hint="eastAsia"/>
          <w:sz w:val="32"/>
          <w:szCs w:val="32"/>
          <w:highlight w:val="none"/>
          <w:lang w:val="en-US" w:eastAsia="zh-CN"/>
        </w:rPr>
        <w:t xml:space="preserve">1.相关绩效管理方面专业知识的系统性学习有待加强。各项指标的设置要进一步优化、完善，主要在细化、量化上改进。在绩效自评过程中，由</w:t>
      </w:r>
      <w:r>
        <w:rPr>
          <w:rFonts w:ascii="宋体" w:eastAsia="方正仿宋简体" w:hAnsi="宋体" w:cs="方正仿宋简体" w:hint="eastAsia"/>
          <w:sz w:val="32"/>
          <w:szCs w:val="32"/>
          <w:highlight w:val="none"/>
          <w:lang w:val="en-US" w:eastAsia="zh-CN"/>
        </w:rPr>
        <w:t xml:space="preserve">干部</w:t>
      </w:r>
      <w:r>
        <w:rPr>
          <w:rFonts w:ascii="宋体" w:eastAsia="方正仿宋简体" w:hAnsi="宋体" w:cs="方正仿宋简体" w:hint="eastAsia"/>
          <w:sz w:val="32"/>
          <w:szCs w:val="32"/>
          <w:highlight w:val="none"/>
          <w:lang w:val="en-US" w:eastAsia="zh-CN"/>
        </w:rPr>
        <w:t xml:space="preserve">分人员缺乏相关绩效管理专业知识，自评价工作还存在自我审定的局限性，影响评价质量。</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leftChars="0" w:firstLineChars="200"/>
        <w:jc w:val="both"/>
        <w:outlineLvl w:val="0"/>
        <w:rPr>
          <w:rFonts w:ascii="宋体" w:eastAsia="方正仿宋简体" w:hAnsi="宋体" w:cs="方正仿宋简体" w:hint="default"/>
          <w:sz w:val="32"/>
          <w:szCs w:val="32"/>
          <w:highlight w:val="none"/>
          <w:lang w:val="en-US" w:eastAsia="zh-CN"/>
        </w:rPr>
      </w:pPr>
      <w:r>
        <w:rPr>
          <w:rFonts w:ascii="宋体" w:eastAsia="方正仿宋简体" w:hAnsi="宋体" w:cs="方正仿宋简体" w:hint="default"/>
          <w:sz w:val="32"/>
          <w:szCs w:val="32"/>
          <w:highlight w:val="none"/>
          <w:lang w:val="en-US" w:eastAsia="zh-CN"/>
        </w:rPr>
        <w:t xml:space="preserve">2.对项目支出绩效工作的认识有待于提高，绩效目标设置需要进一步加强编制的合理性，在编制绩效目标支出绩效工作过程中，预算编制工作有待细化，预算编制不够明确和细化，整体绩效预算编制的合理性需要提高，预算执行力力度还要进一步加强。绩效管理意识不高，对于指标的编制还不够完善。缺乏科学、统一、完整的财政绩效评价指标体系，绩效管理缺乏约束和制度保障。</w:t>
      </w:r>
    </w:p>
    <w:p>
      <w:pPr>
        <w:spacing w:line="560" w:lineRule="exact"/>
        <w:ind w:firstLine="640" w:firstLineChars="200"/>
        <w:rPr>
          <w:rFonts w:ascii="Times New Roman" w:eastAsia="黑体" w:hAnsi="Times New Roman" w:cs="Times New Roman" w:hint="default"/>
          <w:sz w:val="32"/>
          <w:szCs w:val="32"/>
        </w:rPr>
      </w:pPr>
      <w:r>
        <w:rPr>
          <w:rFonts w:eastAsia="黑体" w:cs="Times New Roman" w:hint="eastAsia"/>
          <w:sz w:val="32"/>
          <w:szCs w:val="32"/>
          <w:lang w:val="en-US" w:eastAsia="zh-CN"/>
        </w:rPr>
        <w:t xml:space="preserve">六</w:t>
      </w:r>
      <w:r>
        <w:rPr>
          <w:rFonts w:ascii="Times New Roman" w:eastAsia="黑体" w:hAnsi="Times New Roman" w:cs="Times New Roman" w:hint="default"/>
          <w:sz w:val="32"/>
          <w:szCs w:val="32"/>
          <w:lang w:val="en-US" w:eastAsia="zh-CN"/>
        </w:rPr>
        <w:t xml:space="preserve">.</w:t>
      </w:r>
      <w:r>
        <w:rPr>
          <w:rFonts w:ascii="Times New Roman" w:eastAsia="黑体" w:hAnsi="Times New Roman" w:cs="Times New Roman" w:hint="default"/>
          <w:sz w:val="32"/>
          <w:szCs w:val="32"/>
        </w:rPr>
        <w:t xml:space="preserve">有关建议</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leftChars="0" w:firstLineChars="200"/>
        <w:jc w:val="both"/>
        <w:outlineLvl w:val="0"/>
        <w:rPr>
          <w:rFonts w:ascii="宋体" w:eastAsia="方正仿宋简体" w:hAnsi="宋体" w:cs="方正仿宋简体" w:hint="default"/>
          <w:sz w:val="32"/>
          <w:szCs w:val="32"/>
          <w:highlight w:val="none"/>
          <w:lang w:val="en-US" w:eastAsia="zh-CN"/>
        </w:rPr>
      </w:pPr>
      <w:r>
        <w:rPr>
          <w:rFonts w:ascii="宋体" w:eastAsia="方正仿宋简体" w:hAnsi="宋体" w:cs="方正仿宋简体" w:hint="default"/>
          <w:sz w:val="32"/>
          <w:szCs w:val="32"/>
          <w:highlight w:val="none"/>
          <w:lang w:val="en-US" w:eastAsia="zh-CN"/>
        </w:rPr>
        <w:t xml:space="preserve">1.多进行有关绩效管理工作方面的培训。积极组织第三方开展绩效管理工作培训，进一步夯实业务基础，提高我单位绩效人员水平。</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leftChars="0" w:firstLineChars="200"/>
        <w:jc w:val="both"/>
        <w:outlineLvl w:val="0"/>
        <w:rPr>
          <w:rFonts w:ascii="宋体" w:eastAsia="方正仿宋简体" w:hAnsi="宋体" w:cs="方正仿宋简体" w:hint="default"/>
          <w:sz w:val="32"/>
          <w:szCs w:val="32"/>
          <w:highlight w:val="none"/>
          <w:lang w:val="en-US" w:eastAsia="zh-CN"/>
        </w:rPr>
      </w:pPr>
      <w:r>
        <w:rPr>
          <w:rFonts w:ascii="宋体" w:eastAsia="方正仿宋简体" w:hAnsi="宋体" w:cs="方正仿宋简体" w:hint="eastAsia"/>
          <w:sz w:val="32"/>
          <w:szCs w:val="32"/>
          <w:highlight w:val="none"/>
          <w:lang w:val="en-US" w:eastAsia="zh-CN"/>
        </w:rPr>
        <w:t xml:space="preserve">2</w:t>
      </w:r>
      <w:r>
        <w:rPr>
          <w:rFonts w:ascii="宋体" w:eastAsia="方正仿宋简体" w:hAnsi="宋体" w:cs="方正仿宋简体" w:hint="default"/>
          <w:sz w:val="32"/>
          <w:szCs w:val="32"/>
          <w:highlight w:val="none"/>
          <w:lang w:val="en-US" w:eastAsia="zh-CN"/>
        </w:rPr>
        <w:t xml:space="preserve">.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keepNext w:val="0"/>
        <w:keepLines w:val="0"/>
        <w:pageBreakBefore w:val="0"/>
        <w:shd w:val="clear" w:color="auto" w:fill="auto"/>
        <w:kinsoku/>
        <w:wordWrap/>
        <w:overflowPunct/>
        <w:topLinePunct w:val="0"/>
        <w:autoSpaceDE/>
        <w:autoSpaceDN/>
        <w:bidi w:val="0"/>
        <w:adjustRightInd/>
        <w:snapToGrid/>
        <w:spacing w:line="560" w:lineRule="exact"/>
        <w:ind w:left="0" w:firstLine="640" w:leftChars="0" w:firstLineChars="200"/>
        <w:jc w:val="both"/>
        <w:outlineLvl w:val="0"/>
        <w:rPr>
          <w:rFonts w:ascii="宋体" w:eastAsia="方正仿宋简体" w:hAnsi="宋体" w:cs="方正仿宋简体" w:hint="default"/>
          <w:sz w:val="32"/>
          <w:szCs w:val="32"/>
          <w:highlight w:val="none"/>
          <w:lang w:val="en-US" w:eastAsia="zh-CN"/>
        </w:rPr>
      </w:pPr>
      <w:r>
        <w:rPr>
          <w:rFonts w:ascii="宋体" w:eastAsia="方正仿宋简体" w:hAnsi="宋体" w:cs="方正仿宋简体" w:hint="eastAsia"/>
          <w:sz w:val="32"/>
          <w:szCs w:val="32"/>
          <w:highlight w:val="none"/>
          <w:lang w:val="en-US" w:eastAsia="zh-CN"/>
        </w:rPr>
        <w:t xml:space="preserve">3</w:t>
      </w:r>
      <w:r>
        <w:rPr>
          <w:rFonts w:ascii="宋体" w:eastAsia="方正仿宋简体" w:hAnsi="宋体" w:cs="方正仿宋简体" w:hint="default"/>
          <w:sz w:val="32"/>
          <w:szCs w:val="32"/>
          <w:highlight w:val="none"/>
          <w:lang w:val="en-US" w:eastAsia="zh-CN"/>
        </w:rPr>
        <w:t xml:space="preserve">.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ascii="Times New Roman" w:eastAsia="黑体" w:hAnsi="Times New Roman" w:cs="Times New Roman" w:hint="default"/>
          <w:sz w:val="32"/>
          <w:szCs w:val="32"/>
          <w:lang w:val="en-US" w:eastAsia="zh-CN"/>
        </w:rPr>
      </w:pPr>
      <w:r>
        <w:rPr>
          <w:rFonts w:ascii="Times New Roman" w:eastAsia="黑体" w:hAnsi="Times New Roman" w:cs="Times New Roman" w:hint="eastAsia"/>
          <w:sz w:val="32"/>
          <w:szCs w:val="32"/>
          <w:lang w:val="en-US" w:eastAsia="zh-CN"/>
        </w:rPr>
        <w:t xml:space="preserve">七</w:t>
      </w:r>
      <w:r>
        <w:rPr>
          <w:rFonts w:ascii="Times New Roman" w:eastAsia="黑体" w:hAnsi="Times New Roman" w:cs="Times New Roman" w:hint="default"/>
          <w:sz w:val="32"/>
          <w:szCs w:val="32"/>
          <w:lang w:val="en-US" w:eastAsia="zh-CN"/>
        </w:rPr>
        <w:t xml:space="preserve">.其他需要说</w:t>
      </w:r>
      <w:bookmarkStart w:id="1" w:name="page8"/>
      <w:bookmarkEnd w:id="1"/>
      <w:r>
        <w:rPr>
          <w:rFonts w:ascii="Times New Roman" w:eastAsia="黑体" w:hAnsi="Times New Roman" w:cs="Times New Roman" w:hint="default"/>
          <w:sz w:val="32"/>
          <w:szCs w:val="32"/>
          <w:lang w:val="en-US" w:eastAsia="zh-CN"/>
        </w:rPr>
        <w:t xml:space="preserve">明的问题</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无</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p>
    <w:p>
      <w:pPr>
        <w:pStyle w:val="Title"/>
        <w:rPr>
          <w:rFonts w:hint="eastAsia"/>
          <w:lang w:val="en-US" w:eastAsia="zh-CN"/>
        </w:rPr>
        <w:sectPr>
          <w:footerReference w:type="default" r:id="rId3"/>
          <w:pgSz w:w="11906" w:h="16838" w:orient="portrait"/>
          <w:pgMar w:top="1440" w:right="1558" w:bottom="1440" w:left="1800" w:header="851" w:footer="992" w:gutter="0"/>
          <w:pgBorders/>
          <w:pgNumType w:start="1"/>
          <w:cols w:num="1" w:space="425">
            <w:col w:w="8548" w:space="425"/>
          </w:cols>
          <w:docGrid w:type="lines" w:linePitch="312" w:charSpace="0"/>
        </w:sectPr>
      </w:pPr>
    </w:p>
    <w:tbl>
      <w:tblPr>
        <w:tblStyle w:val="NormalTable"/>
        <w:tblpPr w:leftFromText="180" w:rightFromText="180" w:vertAnchor="text" w:horzAnchor="page" w:tblpX="621" w:tblpY="591"/>
        <w:tblOverlap w:val="never"/>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Look w:firstRow="0" w:lastRow="0" w:firstColumn="0" w:lastColumn="0" w:noHBand="1" w:noVBand="1"/>
      </w:tblPr>
      <w:tblGrid>
        <w:gridCol w:w="415"/>
        <w:gridCol w:w="1346"/>
        <w:gridCol w:w="1839"/>
        <w:gridCol w:w="180"/>
        <w:gridCol w:w="1781"/>
        <w:gridCol w:w="318"/>
        <w:gridCol w:w="1160"/>
        <w:gridCol w:w="1829"/>
        <w:gridCol w:w="654"/>
        <w:gridCol w:w="661"/>
        <w:gridCol w:w="296"/>
        <w:gridCol w:w="1183"/>
        <w:gridCol w:w="1173"/>
        <w:gridCol w:w="2785"/>
      </w:tblGrid>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19"/>
        </w:trPr>
        <w:tc>
          <w:tcPr>
            <w:tcW w:w="15620" w:type="dxa"/>
            <w:gridSpan w:val="14"/>
            <w:tcBorders>
              <w:top w:val="nil"/>
              <w:left w:val="nil"/>
              <w:bottom w:val="nil"/>
              <w:right w:val="nil"/>
            </w:tcBorders>
            <w:shd w:val="clear" w:color="auto" w:fill="auto"/>
            <w:tcMar>
              <w:top w:w="15" w:type="dxa"/>
              <w:left w:w="15" w:type="dxa"/>
              <w:bottom w:w="0" w:type="dxa"/>
              <w:right w:w="15" w:type="dxa"/>
            </w:tcMar>
            <w:vAlign w:val="center"/>
          </w:tcPr>
          <w:p>
            <w:pPr>
              <w:spacing w:line="600" w:lineRule="exact"/>
              <w:rPr>
                <w:rFonts w:ascii="Times New Roman" w:eastAsia="黑体" w:hAnsi="Times New Roman" w:cs="Times New Roman" w:hint="default"/>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1</w:t>
            </w:r>
          </w:p>
          <w:p>
            <w:pPr>
              <w:pStyle w:val="闻政-正文段落文字"/>
              <w:ind w:firstLine="562"/>
              <w:jc w:val="center"/>
              <w:rPr>
                <w:rFonts w:ascii="仿宋_GB2312" w:eastAsia="仿宋_GB2312" w:hAnsi="仿宋_GB2312" w:cs="仿宋_GB2312" w:hint="eastAsia"/>
                <w:sz w:val="28"/>
                <w:szCs w:val="40"/>
              </w:rPr>
            </w:pPr>
            <w:bookmarkStart w:id="2" w:name="_Toc26499_WPSOffice_Level2"/>
            <w:bookmarkStart w:id="3" w:name="_Toc30064_WPSOffice_Level1"/>
            <w:r>
              <w:rPr>
                <w:rFonts w:ascii="仿宋_GB2312" w:eastAsia="仿宋_GB2312" w:hAnsi="仿宋_GB2312" w:cs="仿宋_GB2312" w:hint="eastAsia"/>
                <w:b/>
                <w:bCs/>
                <w:sz w:val="28"/>
                <w:szCs w:val="40"/>
              </w:rPr>
              <w:t xml:space="preserve">国资国企改革项目和2023年年度审计项目绩效评价指标体系及综合评分表</w:t>
            </w:r>
            <w:bookmarkEnd w:id="2"/>
            <w:bookmarkEnd w:id="3"/>
          </w:p>
          <w:tbl>
            <w:tblPr>
              <w:tblStyle w:val="NormalTable"/>
              <w:tblW w:w="12683"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2"/>
                <w:tblHeader/>
                <w:jc w:val="center"/>
              </w:trPr>
              <w:tc>
                <w:tcPr>
                  <w:tcW w:w="1004"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一级指标</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二级指标</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三级指标</w:t>
                  </w:r>
                </w:p>
              </w:tc>
              <w:tc>
                <w:tcPr>
                  <w:tcW w:w="172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指标解释</w:t>
                  </w:r>
                </w:p>
              </w:tc>
              <w:tc>
                <w:tcPr>
                  <w:tcW w:w="521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指标说明</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权重</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得分</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919"/>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决策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充分性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①项目立项是否符合国家法律法规、国民经济发展规划和相关政策；</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②项目立项是否符合行业发展规划和政策要求；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③项目立项是否与部门职责范围相符，属于部门履职所需；</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④项目是否属于公共财政支持范围，是否符合中央、地方事权支出责任划分原则；</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⑤项目是否与相关部门同类项目或部门内部相关项目重复。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规范性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①项目是否按照规定的程序申请设立；</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②审批文件、材料是否符合相关要求；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（如未设定预算绩效目标，也可考核其他工作任务目标）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①项目是否有绩效目标；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②项目绩效目标与实际工作内容是否具有相关性；</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④是否与预算确定的项目投资额或资金量相匹配。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明确性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①是否将项目绩效目标细化分解为具体的绩效指标；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②是否通过清晰、可衡量的指标值予以体现；</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③是否与项目目标任务数或计划数相对应。</w:t>
                  </w:r>
                  <w:r>
                    <w:rPr>
                      <w:rFonts w:ascii="Times New Roman" w:eastAsia="仿宋_GB2312" w:hAnsi="Times New Roman" w:cs="Times New Roman" w:hint="default"/>
                      <w:color w:val="000000"/>
                      <w:kern w:val="0"/>
                      <w:sz w:val="18"/>
                      <w:szCs w:val="18"/>
                    </w:rPr>
                    <w:br/>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资金投入</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科学性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①预算编制是否经过科学论证；</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②预算内容与项目内容是否匹配；</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③预算额度测算依据是否充分，是否按照标准编制；</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④预算确定的项目投资额或资金量是否与工作任务相匹配。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①预算资金分配依据是否充分；</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②资金分配额度是否合理，与项目单位或地方实际是否相适应。</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004" w:type="dxa"/>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过程</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预算资金：一定时期（本年度或项目期）内预算安排到具体项目的资金。</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项目预算资金是否按照计划执行，用以反映或考核项目预算执行情况。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预算执行率=（实际支出资金/实际到位资金）×100%。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实际支出资金：一定时期（本年度或项目期）内项目实际拨付的资金。</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合规性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①是否符合国家财经法规和财务管理制度以及有关专项资金管理办法的规定；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②资金的拨付是否有完整的审批程序和手续；</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③是否符合项目预算批复或合同规定的用途；</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④是否存在截留、挤占、挪用、虚列支出等情况。</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组织实施</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健全性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①是否已制定或具有相应的财务和业务管理制度；</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②财务和业务管理制度是否合法、合规、完整。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有效性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①是否遵守相关法律法规和相关管理规定；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②项目调整及支出调整手续是否完备；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③项目合同书、验收报告、技术鉴定等资料是否齐全并及时归档；</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④项目实施的人员条件、场地设备、信息支撑等是否落实到位。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7"/>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产出数量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实际完成率=（实际产出数/计划产出数）×100%。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实际产出数：一定时期（本年度或项目期）内项目实际产出的产品或提供的服务数量。</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18"/>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产出质量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06"/>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产出时效</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完成及时性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实际完成时间：项目实施单位完成该项目实际所耗用的时间。</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产出成本</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成本节约率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成本节约率=[（计划成本-实际成本）/计划成本]×100%。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实际成本：项目实施单位如期、保质、保量完成既定工作目标实际所耗费的支出。</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效益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项目效益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实施效益</w:t>
                  </w:r>
                </w:p>
              </w:tc>
              <w:tc>
                <w:tcPr>
                  <w:tcW w:w="172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项目实施所产生的效益。</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满意度</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社会公众或服务对象对项目实施效果的满意程度。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bl>
          <w:p>
            <w:pPr>
              <w:keepNext w:val="0"/>
              <w:keepLines w:val="0"/>
              <w:widowControl/>
              <w:suppressLineNumbers w:val="0"/>
              <w:jc w:val="both"/>
              <w:textAlignment w:val="center"/>
              <w:rPr>
                <w:rFonts w:ascii="宋体" w:eastAsia="宋体" w:hAnsi="宋体" w:cs="宋体" w:hint="eastAsia"/>
                <w:b/>
                <w:i w:val="0"/>
                <w:color w:val="000000"/>
                <w:kern w:val="0"/>
                <w:sz w:val="32"/>
                <w:szCs w:val="32"/>
                <w:u w:val="none"/>
                <w:lang w:val="en-US" w:eastAsia="zh-CN"/>
              </w:rPr>
            </w:pPr>
          </w:p>
          <w:p>
            <w:pPr>
              <w:spacing w:line="600" w:lineRule="exact"/>
              <w:rPr>
                <w:rFonts w:ascii="宋体" w:eastAsia="宋体" w:hAnsi="宋体" w:cs="宋体" w:hint="eastAsia"/>
                <w:b/>
                <w:i w:val="0"/>
                <w:color w:val="000000"/>
                <w:kern w:val="0"/>
                <w:sz w:val="32"/>
                <w:szCs w:val="32"/>
                <w:u w:val="none"/>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2</w:t>
            </w:r>
          </w:p>
          <w:p>
            <w:pPr>
              <w:keepNext w:val="0"/>
              <w:keepLines w:val="0"/>
              <w:widowControl/>
              <w:suppressLineNumbers w:val="0"/>
              <w:jc w:val="center"/>
              <w:textAlignment w:val="center"/>
              <w:rPr>
                <w:rFonts w:ascii="宋体" w:eastAsia="宋体" w:hAnsi="宋体" w:cs="宋体" w:hint="eastAsia"/>
                <w:b/>
                <w:i w:val="0"/>
                <w:color w:val="000000"/>
                <w:sz w:val="32"/>
                <w:szCs w:val="32"/>
                <w:u w:val="none"/>
              </w:rPr>
            </w:pPr>
            <w:r>
              <w:rPr>
                <w:rFonts w:ascii="宋体" w:eastAsia="宋体" w:hAnsi="宋体" w:cs="宋体" w:hint="eastAsia"/>
                <w:b/>
                <w:i w:val="0"/>
                <w:color w:val="000000"/>
                <w:kern w:val="0"/>
                <w:sz w:val="32"/>
                <w:szCs w:val="32"/>
                <w:u w:val="none"/>
                <w:lang w:val="en-US" w:eastAsia="zh-CN"/>
              </w:rPr>
              <w:t xml:space="preserve">项目支出绩效自评表</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17"/>
        </w:trPr>
        <w:tc>
          <w:tcPr>
            <w:tcW w:w="15620" w:type="dxa"/>
            <w:gridSpan w:val="14"/>
            <w:tcBorders>
              <w:top w:val="nil"/>
              <w:left w:val="nil"/>
              <w:bottom w:val="nil"/>
              <w:right w:val="nil"/>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(2024年度)</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27"/>
        </w:trPr>
        <w:tc>
          <w:tcPr>
            <w:tcW w:w="176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项目名称</w:t>
            </w:r>
          </w:p>
        </w:tc>
        <w:tc>
          <w:tcPr>
            <w:tcW w:w="13859" w:type="dxa"/>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国资国企改革项目和2023年年度审计项目</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27"/>
        </w:trPr>
        <w:tc>
          <w:tcPr>
            <w:tcW w:w="176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主管部门</w:t>
            </w:r>
          </w:p>
        </w:tc>
        <w:tc>
          <w:tcPr>
            <w:tcW w:w="5278"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霍尔果斯市国有资产监督管理局</w:t>
            </w:r>
          </w:p>
        </w:tc>
        <w:tc>
          <w:tcPr>
            <w:tcW w:w="31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实施单位</w:t>
            </w:r>
          </w:p>
        </w:tc>
        <w:tc>
          <w:tcPr>
            <w:tcW w:w="5437"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霍尔果斯市国有资产监督管理局</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27"/>
        </w:trPr>
        <w:tc>
          <w:tcPr>
            <w:tcW w:w="1761"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项目资金</w:t>
            </w:r>
            <w:r>
              <w:rPr>
                <w:rFonts w:ascii="宋体" w:eastAsia="宋体" w:hAnsi="宋体" w:cs="宋体" w:hint="eastAsia"/>
                <w:i w:val="0"/>
                <w:color w:val="000000"/>
                <w:kern w:val="0"/>
                <w:sz w:val="20"/>
                <w:szCs w:val="20"/>
                <w:u w:val="none"/>
                <w:lang w:val="en-US" w:eastAsia="zh-CN"/>
              </w:rPr>
              <w:br/>
            </w:r>
            <w:r>
              <w:rPr>
                <w:rFonts w:ascii="宋体" w:eastAsia="宋体" w:hAnsi="宋体" w:cs="宋体" w:hint="eastAsia"/>
                <w:i w:val="0"/>
                <w:color w:val="000000"/>
                <w:kern w:val="0"/>
                <w:sz w:val="20"/>
                <w:szCs w:val="20"/>
                <w:u w:val="none"/>
                <w:lang w:val="en-US" w:eastAsia="zh-CN"/>
              </w:rPr>
              <w:t xml:space="preserve">（万元）</w:t>
            </w:r>
          </w:p>
        </w:tc>
        <w:tc>
          <w:tcPr>
            <w:tcW w:w="201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209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年初预算数</w:t>
            </w:r>
          </w:p>
        </w:tc>
        <w:tc>
          <w:tcPr>
            <w:tcW w:w="11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全年预算数</w:t>
            </w:r>
          </w:p>
        </w:tc>
        <w:tc>
          <w:tcPr>
            <w:tcW w:w="31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全年执行数</w:t>
            </w:r>
          </w:p>
        </w:tc>
        <w:tc>
          <w:tcPr>
            <w:tcW w:w="147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分值</w:t>
            </w:r>
          </w:p>
        </w:tc>
        <w:tc>
          <w:tcPr>
            <w:tcW w:w="11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执行率</w:t>
            </w:r>
          </w:p>
        </w:tc>
        <w:tc>
          <w:tcPr>
            <w:tcW w:w="27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得分</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1796"/>
        </w:trPr>
        <w:tc>
          <w:tcPr>
            <w:tcW w:w="1761"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201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年度资金总额</w:t>
            </w:r>
          </w:p>
        </w:tc>
        <w:tc>
          <w:tcPr>
            <w:tcW w:w="209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60.00</w:t>
            </w:r>
          </w:p>
        </w:tc>
        <w:tc>
          <w:tcPr>
            <w:tcW w:w="11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30.4</w:t>
            </w:r>
          </w:p>
        </w:tc>
        <w:tc>
          <w:tcPr>
            <w:tcW w:w="31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30.40</w:t>
            </w:r>
          </w:p>
        </w:tc>
        <w:tc>
          <w:tcPr>
            <w:tcW w:w="147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11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100.00%</w:t>
            </w:r>
          </w:p>
        </w:tc>
        <w:tc>
          <w:tcPr>
            <w:tcW w:w="27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10.00</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50"/>
        </w:trPr>
        <w:tc>
          <w:tcPr>
            <w:tcW w:w="1761"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201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其中：当年财政拨款</w:t>
            </w:r>
          </w:p>
        </w:tc>
        <w:tc>
          <w:tcPr>
            <w:tcW w:w="209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60</w:t>
            </w:r>
          </w:p>
        </w:tc>
        <w:tc>
          <w:tcPr>
            <w:tcW w:w="11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30.4</w:t>
            </w:r>
          </w:p>
        </w:tc>
        <w:tc>
          <w:tcPr>
            <w:tcW w:w="31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30.4</w:t>
            </w:r>
          </w:p>
        </w:tc>
        <w:tc>
          <w:tcPr>
            <w:tcW w:w="147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1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27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50"/>
        </w:trPr>
        <w:tc>
          <w:tcPr>
            <w:tcW w:w="1761"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201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      上年结转资金</w:t>
            </w:r>
          </w:p>
        </w:tc>
        <w:tc>
          <w:tcPr>
            <w:tcW w:w="209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11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31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47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1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27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50"/>
        </w:trPr>
        <w:tc>
          <w:tcPr>
            <w:tcW w:w="1761"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201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  其他资金</w:t>
            </w:r>
          </w:p>
        </w:tc>
        <w:tc>
          <w:tcPr>
            <w:tcW w:w="209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11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3144"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47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1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27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27"/>
        </w:trPr>
        <w:tc>
          <w:tcPr>
            <w:tcW w:w="41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年度总体目标</w:t>
            </w:r>
          </w:p>
        </w:tc>
        <w:tc>
          <w:tcPr>
            <w:tcW w:w="6624"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预期目标</w:t>
            </w:r>
          </w:p>
        </w:tc>
        <w:tc>
          <w:tcPr>
            <w:tcW w:w="8581" w:type="dxa"/>
            <w:gridSpan w:val="7"/>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实际完成情况</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1837"/>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6624"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keepNext w:val="0"/>
              <w:keepLines w:val="0"/>
              <w:widowControl/>
              <w:suppressLineNumbers w:val="0"/>
              <w:jc w:val="left"/>
              <w:textAlignment w:val="top"/>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为提高企业员工的综合素质，激发全体员工的积极性、创造性，增强全体员工对企业使命感和职责心，更好的适应市场变化和企业管理要求；主要用于国有企业员工培训，全年大概培训2场次，提升企业员工综合素质。为促进国有资产的有效使用和合理流动，保障资产在运营中达到结构优化配置，提高资产整体效益，合理处置行政事业单位资产减少国有资产的流失，本项目主要用于国有企业评估、清算、专项审计项目等，能够清楚的展现企业运营情况，确保国有资产保值增值。</w:t>
            </w:r>
          </w:p>
        </w:tc>
        <w:tc>
          <w:tcPr>
            <w:tcW w:w="8581" w:type="dxa"/>
            <w:gridSpan w:val="7"/>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keepNext w:val="0"/>
              <w:keepLines w:val="0"/>
              <w:widowControl/>
              <w:suppressLineNumbers w:val="0"/>
              <w:jc w:val="left"/>
              <w:textAlignment w:val="top"/>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一是国有企业专项审计工作已全部完成；二是本年国有企业员工培训已全部完成，全年共培训2场次，培训人数达到50人左右，提高企业员工的综合素质，激发全体员工的积极性、创造性，增强全体员工对企业使命感和职责心。</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12"/>
        </w:trPr>
        <w:tc>
          <w:tcPr>
            <w:tcW w:w="41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一级指标</w:t>
            </w:r>
          </w:p>
        </w:tc>
        <w:tc>
          <w:tcPr>
            <w:tcW w:w="183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二级指标</w:t>
            </w:r>
          </w:p>
        </w:tc>
        <w:tc>
          <w:tcPr>
            <w:tcW w:w="1961"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三级指标</w:t>
            </w:r>
          </w:p>
        </w:tc>
        <w:tc>
          <w:tcPr>
            <w:tcW w:w="1478"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年度指标值</w:t>
            </w:r>
          </w:p>
        </w:tc>
        <w:tc>
          <w:tcPr>
            <w:tcW w:w="182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实际完成值</w:t>
            </w:r>
          </w:p>
        </w:tc>
        <w:tc>
          <w:tcPr>
            <w:tcW w:w="65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分值</w:t>
            </w:r>
          </w:p>
        </w:tc>
        <w:tc>
          <w:tcPr>
            <w:tcW w:w="957"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得分</w:t>
            </w:r>
          </w:p>
        </w:tc>
        <w:tc>
          <w:tcPr>
            <w:tcW w:w="5141" w:type="dxa"/>
            <w:gridSpan w:val="3"/>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偏差原因分析及改进措施</w:t>
            </w: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12"/>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961"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4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2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654"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957"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5141" w:type="dxa"/>
            <w:gridSpan w:val="3"/>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29"/>
        </w:trPr>
        <w:tc>
          <w:tcPr>
            <w:tcW w:w="41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年度绩效指标完成情况</w:t>
            </w:r>
          </w:p>
        </w:tc>
        <w:tc>
          <w:tcPr>
            <w:tcW w:w="134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产出指标</w:t>
            </w: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数量指标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监测工作人员业务培训次数（个）</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&gt;=2次</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2次</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数量指标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委托第三方机构数量</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=1家</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1家</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数量指标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参与培训人数</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&gt;=50人</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50人</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质量指标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完成审计率</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=100%</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100%</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质量指标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培训出勤率</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&gt;=90%</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90%</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时效指标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培训按期完成率</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&gt;=90%</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90%</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时效指标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专项审计完成时间</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2024年12月20日</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2024年12月10日</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成本指标</w:t>
            </w: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经济成本指标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国企第三方服务费</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&lt;=30.4万元</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30.4万元</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20</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20</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社会成本指标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jc w:val="left"/>
              <w:rPr>
                <w:rFonts w:ascii="宋体" w:eastAsia="宋体" w:hAnsi="宋体" w:cs="宋体" w:hint="eastAsia"/>
                <w:i w:val="0"/>
                <w:color w:val="000000"/>
                <w:sz w:val="20"/>
                <w:szCs w:val="20"/>
                <w:u w:val="none"/>
              </w:rPr>
            </w:pP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生态环境成本指标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jc w:val="left"/>
              <w:rPr>
                <w:rFonts w:ascii="宋体" w:eastAsia="宋体" w:hAnsi="宋体" w:cs="宋体" w:hint="eastAsia"/>
                <w:i w:val="0"/>
                <w:color w:val="000000"/>
                <w:sz w:val="20"/>
                <w:szCs w:val="20"/>
                <w:u w:val="none"/>
              </w:rPr>
            </w:pP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2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效益指标</w:t>
            </w: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经济效益指标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jc w:val="left"/>
              <w:rPr>
                <w:rFonts w:ascii="宋体" w:eastAsia="宋体" w:hAnsi="宋体" w:cs="宋体" w:hint="eastAsia"/>
                <w:i w:val="0"/>
                <w:color w:val="000000"/>
                <w:sz w:val="20"/>
                <w:szCs w:val="20"/>
                <w:u w:val="none"/>
              </w:rPr>
            </w:pP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社会效益指标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提高企业员工综合素质</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有效提升</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有所提升</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10"/>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社会效益指标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保障依法年审</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有效保障</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有所保障</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241"/>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生态效益指标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jc w:val="left"/>
              <w:rPr>
                <w:rFonts w:ascii="宋体" w:eastAsia="宋体" w:hAnsi="宋体" w:cs="宋体" w:hint="eastAsia"/>
                <w:i w:val="0"/>
                <w:color w:val="000000"/>
                <w:sz w:val="20"/>
                <w:szCs w:val="20"/>
                <w:u w:val="none"/>
              </w:rPr>
            </w:pP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满意度指标</w:t>
            </w: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满意度指标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参加培训人员满意度</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&gt;=95%</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95%</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14"/>
        </w:trPr>
        <w:tc>
          <w:tcPr>
            <w:tcW w:w="4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34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c>
          <w:tcPr>
            <w:tcW w:w="18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满意度指标</w:t>
            </w:r>
          </w:p>
        </w:tc>
        <w:tc>
          <w:tcPr>
            <w:tcW w:w="1961" w:type="dxa"/>
            <w:gridSpan w:val="2"/>
            <w:tcBorders>
              <w:top w:val="single" w:sz="4" w:space="0" w:color="auto"/>
              <w:left w:val="single" w:sz="4" w:space="0" w:color="auto"/>
              <w:bottom w:val="single" w:sz="4" w:space="0" w:color="auto"/>
              <w:right w:val="single" w:sz="4" w:space="0" w:color="auto"/>
            </w:tcBorders>
            <w:shd w:val="clear" w:color="auto" w:fill="auto"/>
            <w:noWrap w:val="1"/>
            <w:tcMar>
              <w:top w:w="15" w:type="dxa"/>
              <w:left w:w="15" w:type="dxa"/>
              <w:bottom w:w="0" w:type="dxa"/>
              <w:right w:w="15"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企业满意度指标</w:t>
            </w:r>
          </w:p>
        </w:tc>
        <w:tc>
          <w:tcPr>
            <w:tcW w:w="14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&gt;=95%</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95%</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r>
        <w:tblPrEx>
          <w:tblW w:w="156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36"/>
        </w:trPr>
        <w:tc>
          <w:tcPr>
            <w:tcW w:w="8868"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总分</w:t>
            </w:r>
          </w:p>
        </w:tc>
        <w:tc>
          <w:tcPr>
            <w:tcW w:w="6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100</w:t>
            </w: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100分</w:t>
            </w:r>
          </w:p>
        </w:tc>
        <w:tc>
          <w:tcPr>
            <w:tcW w:w="514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jc w:val="center"/>
              <w:rPr>
                <w:rFonts w:ascii="宋体" w:eastAsia="宋体" w:hAnsi="宋体" w:cs="宋体" w:hint="eastAsia"/>
                <w:i w:val="0"/>
                <w:color w:val="000000"/>
                <w:sz w:val="20"/>
                <w:szCs w:val="20"/>
                <w:u w:val="none"/>
              </w:rPr>
            </w:pPr>
          </w:p>
        </w:tc>
      </w:tr>
    </w:tbl>
    <w:p>
      <w:pPr>
        <w:rPr>
          <w:rFonts w:ascii="Times New Roman" w:hAnsi="Times New Roman" w:cs="Times New Roman" w:hint="default"/>
        </w:rPr>
      </w:pPr>
    </w:p>
    <w:sectPr>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abstractNum w:abstractNumId="3">
    <w:multiLevelType w:val="singleLevel"/>
    <w:lvl w:ilvl="0">
      <w:start w:val="2"/>
      <w:numFmt w:val="chineseCounting"/>
      <w:suff w:val="nothing"/>
      <w:lvlText w:val="（%1）"/>
      <w:lvlJc w:val="left"/>
      <w:rPr>
        <w:rFonts w:hint="eastAsia"/>
      </w:rPr>
    </w:lvl>
  </w:abstractNum>
  <w:abstractNum w:abstractNumId="4">
    <w:multiLevelType w:val="singleLevel"/>
    <w:lvl w:ilvl="0">
      <w:start w:val="3"/>
      <w:numFmt w:val="chineseCounting"/>
      <w:suff w:val="nothing"/>
      <w:lvlText w:val="%1、"/>
      <w:lvlJc w:val="left"/>
      <w:rPr>
        <w:rFonts w:hint="eastAsia"/>
      </w:rPr>
    </w:lvl>
  </w:abstractNum>
  <w:abstractNum w:abstractNumId="5">
    <w:multiLevelType w:val="singleLevel"/>
    <w:lvl w:ilvl="0">
      <w:start w:val="3"/>
      <w:numFmt w:val="chineseCounting"/>
      <w:suff w:val="nothing"/>
      <w:lvlText w:val="（%1）"/>
      <w:lvlJc w:val="left"/>
      <w:rPr>
        <w:rFonts w:hint="eastAsia"/>
      </w:rPr>
    </w:lvl>
  </w:abstractNum>
  <w:abstractNum w:abstractNumId="6">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TdiOGM5NzlhN2JhOTc3OTljZTBmY2FhN2MzNTk3OD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paragraph" w:styleId="Heading4">
    <w:name w:val="Heading 4"/>
    <w:basedOn w:val="Normal"/>
    <w:next w:val="Normal"/>
    <w:semiHidden/>
    <w:unhideWhenUsed/>
    <w:qFormat/>
    <w:pPr>
      <w:spacing w:before="0" w:beforeAutospacing="1" w:after="0" w:afterAutospacing="1"/>
      <w:jc w:val="left"/>
    </w:pPr>
    <w:rPr>
      <w:rFonts w:ascii="宋体" w:eastAsia="宋体" w:hAnsi="宋体" w:cs="宋体" w:hint="eastAsia"/>
      <w:b/>
      <w:bCs/>
      <w:kern w:val="0"/>
      <w:sz w:val="24"/>
      <w:szCs w:val="24"/>
      <w:lang w:val="en-US" w:eastAsia="zh-CN"/>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E9BDA114A23C4F1FA5FB6D184F54E15E_13</vt:lpwstr>
  </property>
  <property fmtid="{D5CDD505-2E9C-101B-9397-08002B2CF9AE}" pid="4" name="KSOTemplateDocerSaveRecord">
    <vt:lpwstr>eyJoZGlkIjoiOGY4ZjllZTc5NjFlZmUyNTcxNjBmMzdkOGZkNDIyZDciLCJ1c2VySWQiOiIxMTQzMDA1NzQ2In0=</vt:lpwstr>
  </property>
</Properties>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35</TotalTime>
  <Pages>29</Pages>
  <Words>134</Words>
  <Characters>147</Characters>
  <Application>WPS Office_11.8.2.8696_F1E327BC-269C-435d-A152-05C5408002CA</Application>
  <DocSecurity>0</DocSecurity>
  <Lines>58</Lines>
  <Paragraphs>16</Paragraphs>
  <CharactersWithSpaces>147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2</cp:revision>
  <dcterms:created xsi:type="dcterms:W3CDTF">2023-03-08T13:13:00Z</dcterms:created>
  <dcterms:modified xsi:type="dcterms:W3CDTF">2025-08-06T04:00:03Z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2052-11.8.2.8696</vt:lpwstr>
  </property>
  <property fmtid="{D5CDD505-2E9C-101B-9397-08002B2CF9AE}" pid="3" name="ICV">
    <vt:lpwstr>E9BDA114A23C4F1FA5FB6D184F54E15E_13</vt:lpwstr>
  </property>
  <property fmtid="{D5CDD505-2E9C-101B-9397-08002B2CF9AE}" pid="4" name="KSOTemplateDocerSaveRecord">
    <vt:lpwstr>eyJoZGlkIjoiOGY4ZjllZTc5NjFlZmUyNTcxNjBmMzdkOGZkNDIyZDciLCJ1c2VySWQiOiIxMTQzMDA1NzQ2In0_x003D_</vt:lpwstr>
  </property>
</Properties>
</file>