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xmlns:cx1="http://schemas.microsoft.com/office/drawing/2015/9/8/chartex" xmlns:w15="http://schemas.microsoft.com/office/word/2012/wordml" mc:Ignorable="w14 wp14 w15">
  <w:body>
    <w:p>
      <w:pPr/>
      <w:r/>
    </w:p>
    <w:p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附件2：</w:t>
      </w: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 xml:space="preserve">项目支出绩效自评报告</w:t>
      </w: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2024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年度）</w:t>
      </w: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2024六代国门电费</w:t>
      </w:r>
    </w:p>
    <w:p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楷体" w:eastAsia="楷体" w:hAnsi="楷体" w:hint="eastAsia"/>
          <w:spacing w:val="-4"/>
          <w:sz w:val="28"/>
          <w:szCs w:val="28"/>
        </w:rPr>
        <w:t xml:space="preserve">新疆维吾尔自治区霍尔果斯经济开发区</w:t>
      </w:r>
      <w:r>
        <w:rPr>
          <w:rStyle w:val="Strong"/>
          <w:rFonts w:ascii="楷体" w:eastAsia="楷体" w:hAnsi="楷体" w:hint="eastAsia"/>
          <w:spacing w:val="-4"/>
          <w:sz w:val="28"/>
          <w:szCs w:val="28"/>
        </w:rPr>
        <w:t xml:space="preserve">管理委员会</w:t>
      </w:r>
      <w:r>
        <w:rPr>
          <w:rStyle w:val="Strong"/>
          <w:rFonts w:ascii="楷体" w:eastAsia="楷体" w:hAnsi="楷体" w:hint="eastAsia"/>
          <w:spacing w:val="-4"/>
          <w:sz w:val="28"/>
          <w:szCs w:val="28"/>
        </w:rPr>
        <w:t xml:space="preserve">会口岸管理局</w:t>
      </w:r>
    </w:p>
    <w:p>
      <w:pPr>
        <w:spacing w:line="540" w:lineRule="exact"/>
        <w:ind w:firstLine="900" w:firstLineChars="25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楷体" w:eastAsia="楷体" w:hAnsi="楷体" w:hint="eastAsia"/>
          <w:spacing w:val="-4"/>
          <w:sz w:val="28"/>
          <w:szCs w:val="28"/>
        </w:rPr>
        <w:t xml:space="preserve">新疆维吾尔自治区霍尔果斯经济开发区管理委员会口岸管理局</w:t>
      </w:r>
    </w:p>
    <w:p>
      <w:pPr>
        <w:spacing w:line="540" w:lineRule="exact"/>
        <w:ind w:firstLine="900" w:firstLineChars="25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哈山鹏</w:t>
      </w:r>
    </w:p>
    <w:p>
      <w:pPr>
        <w:spacing w:line="540" w:lineRule="exact"/>
        <w:ind w:left="273"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2025年05月12日</w:t>
      </w:r>
    </w:p>
    <w:p>
      <w:pPr>
        <w:spacing w:line="700" w:lineRule="exact"/>
        <w:ind w:firstLine="708" w:firstLineChars="236"/>
        <w:jc w:val="left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1.项目背景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维持电力系统运行。设施建设与维护：电力公司需要投入大量资金用于建设发电站、变电站、输电线路等电力设施。同时，为了保证电力供应的稳定性和安全性，还需持续对这些设施进行维护和升级。用户缴纳的电费能够为电力公司提供资金支持，确保电力系统的正常运行。体现公平原则。按用量付费：不同用户的用电量存在差异，通过缴纳电费，用户根据自身的实际用电量来支付相应费用，体现了公平合理的原则，避免了电力资源的浪费和不合理分配。支持电力行业发展。促进技术创新：随着科技的不断发展，电力行业也在不断进行技术创新，如智能电网建设、新能源发电技术的研发和应用等。缴纳电费为电力行业的技术创新提供了资金保障，有助于推动电力行业的可持续发展，提高电力供应的质量和效率。缴纳电费是用户使用电力资源应尽的义务，也是保障电力系统正常运行、促进电力行业发展的必要条件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2.项目主要内容：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项目主要内容：保障霍尔果斯公路口岸2024年度用电正常，保障公路口岸正常运转，确保公路口岸通关业务及海关边检工作人员正常工作生活正常开展，保障外贸企业、游客用电需求。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实施情况：随着霍尔果斯口岸管理局通关业务的拓展和办公设施的增加，电费支出成为日常运营成本的重要组成部分，为加强电费管理，提高支付效率和准确性，减低运营成本，确保电费按时足额缴纳，避免因欠费导致的停电等问题影响霍尔果斯口岸正常运转，优化电费支付流程，保障霍尔果斯公路口岸的正常运行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3.资金投入和使用情况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（1）资金投入情况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该项目年初预算数140万元，全年预算数140万元，该项目资金已全部落实到位，资金来源为财政拨款。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（2）资金使用情况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该项目年初预算数140万元，全年预算数140万元，，全年执行数124.56万元，预算执行率为88.97%，主要用于：支付霍尔果斯公路口岸2024年度电费。</w:t>
      </w:r>
    </w:p>
    <w:p>
      <w:pPr>
        <w:spacing w:line="540" w:lineRule="exact"/>
        <w:ind w:firstLine="579" w:firstLineChars="181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1.总体目标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保障公路口岸供电正常，确保公路口岸通关业务及海关边检工作人员日常生活正常开展，保障工作人员、外贸企业、游客正常用电需求。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 阶段性目标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按照每月用电情况及时准确支付电费，保障霍尔果斯公路口岸用电正常，2024年1月支付电费15.1万元，2月支付电费10.69万元，3月支付10.5万元，4月支付8.49万元，5月支付8.28万元，6月支付10.09万元，7月支付10.16万元，8月支付9.79万元，9月支付8.34万元，10月支付10.59万元，11月支付10.22万元，12月支付12.31万元。全年共支付124.56万元电费。</w:t>
      </w:r>
    </w:p>
    <w:p>
      <w:pPr>
        <w:spacing w:line="540" w:lineRule="exact"/>
        <w:ind w:firstLine="64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二、</w:t>
      </w:r>
      <w:r>
        <w:rPr>
          <w:rStyle w:val="Strong"/>
          <w:rFonts w:hint="eastAsia"/>
          <w:spacing w:val="-4"/>
          <w:sz w:val="32"/>
          <w:szCs w:val="32"/>
        </w:rPr>
        <w:t xml:space="preserve">绩效评价工作开展情况</w:t>
      </w:r>
    </w:p>
    <w:p>
      <w:pPr>
        <w:spacing w:line="540" w:lineRule="exact"/>
        <w:ind w:firstLine="579" w:firstLineChars="181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（一）绩效评价目的、对象和范围。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（一）绩效评价目的、对象和范围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1.绩效评价完整性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评价指标体系的构建上，充分考虑了项目的性质、目标以及预期成果，选取了具有代表性和可衡量性的关键指标，涵盖了社会效益等多个维度，力求全方位反映项目的绩效状况。同时，对于每个指标的评价标准和数据来源均进行了明确说明，确保评价结果的客观性和可追溯性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2.绩效评价的目的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（1）评估项目实施效果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通过对项目预算执行情况及各项绩效目标达成程度的系统性分析，全面、客观地评估项目在预定周期内的实施效果，包括社会效益等多维度指标，为项目后续的改进与优化提供科学依据。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（2）提升资源利用效率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（3）强化项目管理责任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（4）为决策提供支持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（5）促进项目持续改进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3.绩效评价的对象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预算绩效评价报告的评价对象是2024六代国门电费及其预算执行情况。该项目由霍尔果斯经济开发区口岸管理局负责实施，旨在支付霍尔果斯六代国门公路口岸2024年度电费。项目预算涵盖从2024年1月1日至2024年12月31日的全部资金投入与支出，涉及资金总额为140万元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4.绩效评价的范围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本项目预算绩效评价报告的评价范围广泛而全面，涵盖了从项目立项至评价时点期间的所有关键预算活动和财务流程。具体而言，评价范围包括但不限于以下几个方面：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（1）项目预算编制与执行：全面审视项目预算的编制依据、合理性、科学性以及实际执行情况，包括预算调整的原因和效果。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（2）资金管理：深入分析项目资金的分配、使用和监管情况，确保资金使用的合规性、高效性和透明度。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（3）项目实施进度与产出：评估项目是否按照既定计划顺利推进，各项任务是否按时完成，以及项目产出的数量、质量和时效性是否符合预期。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（4）社会影响：考察项目社会方面的综合影响。</w:t>
      </w:r>
    </w:p>
    <w:p>
      <w:pPr>
        <w:spacing w:line="540" w:lineRule="exact"/>
        <w:ind w:firstLine="579" w:firstLineChars="181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1.绩效评价原则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本次项目绩效评价遵循以下基本原则：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2.评价指标体系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绩效评价框架是开展绩效评价的核心。绩效评价框架包括评价准则、关键评价问题、评价指标、数据来源、数据收集方法等。指标体系建立过程如下：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（1）确定评价指标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（2）确定权重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确定各个指标相对于项目总体绩效的权重分值。在绩效评价指标体系中，项目决策权重为20分，项目过程权重为20分，项目产出权重为40分，项目效益权重为20分。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（3）确定指标标准值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指标标准值是绩效评价指标的尺度，既要反映同类项目的先进水平，又要符合项目的实际绩效水平。具体采用计划标准等确定此次绩效评价指标标准值。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绩效评价总分值100分，根据综合评分结果，90（含）-100分为优、80（含）-90分为良、60（含）-80分为中、60分以下为差。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具体评价指标体系详情见附件1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3.绩效评价方法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绩效评价从项目决策、项目过程、项目产出、项目效益四个维度进行评价。评价对象为项目目标实施情况，  评价核心为资金的支出完成情况和项目的产出效益。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次评价指标中，既有定性指标又有定量指标，各类指标因考核内容不同和客观标准不同存在较大差异，因此核定具体指标时采用了不同方法，具体评价方法及原因如下：成本效益分析法，通过支出霍尔果斯公路口岸2024年度电费124.56万元，确保电费按时足额缴纳，避免因欠费导致的停电等问题影响霍尔果斯口岸正常运转。运用成本效益分析法能够将投入和产出更好的关联，促进资金的更合理使用，实现成本可控，提升2024年霍尔果斯公路口岸电费成本控制能力，提高支付效率和准确性，减低运营成本，优化电费支付流程，保障霍尔果斯公路口岸的正常运行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4.评价标准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绩效评价标准通常包括计划标准、行业标准、历史标准等，用于对绩效指标完成情况进行比较、分析、评价。本次评价主要采用了历史标准。原因是：根据往年霍尔果斯公路口岸电费使用情况定额完成量，保障100名工作人员办公正常运转，保障56242.06平方米办公区域供电正常，及时支付电费，确保办公区域不发生停电影响正常通关工作，为体现绩效改进的原则，在可实现的条件下确定了相对较高的评价标准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79" w:firstLineChars="181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（三）绩效评价工作过程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（1）前期准备与规划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（2）指标体系构建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依据项目的性质、目标以及预期成果，构建了科学合理的绩效评价指标体系。该指标体系涵盖了项目决策、项目过程、项目产出、项目效益四个维度，选取了具有代表性和可衡量性的关键指标，并为每个指标设定了明确的评价标准与权重，确保评价结果能够全面、准确地反映项目的绩效状况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（3）数据收集与整理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（4）数据分析与评估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（5）报告撰写与反馈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（6）后续跟踪与改进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>
      <w:pPr>
        <w:spacing w:line="540" w:lineRule="exact"/>
        <w:ind w:firstLine="64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三、</w:t>
      </w:r>
      <w:r>
        <w:rPr>
          <w:rStyle w:val="Strong"/>
          <w:rFonts w:hint="eastAsia"/>
          <w:spacing w:val="-4"/>
          <w:sz w:val="32"/>
          <w:szCs w:val="32"/>
        </w:rPr>
        <w:t xml:space="preserve">综合评价情况及评价结论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（一）评价情况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的综合评价基于对项目各方面绩效的深入分析与评估。从项目目标的达成情况来看，2024六代国门电费在保障办公人员正常办公、保障供电面积等方面表现出色，达到了预期的标准与要求。同时，项目也在办公人员工作完成率取得了显著的成效，如有效提升工作人员办事效率、保障公路口岸正常办公运转等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在项目管理方面，霍尔果斯经济开发区口岸管理局通过有效的规划、组织与协调，项目得以顺利实施，并在预算与时间上保持了良好的控制。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从项目效益的角度来看，本项目不仅实现了预期的社会效益等方面产生了积极的影响。具体而言，有效提升工作人员办事效率、保障公路口岸正常办公运转等方面的提升，为项目的利益相关者带来了实实在在的利益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综上所述，2024六代国门电费在绩效评价中表现出色，达到了项目的预期目标，并在多个方面取得了显著的成效。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（二）评价结论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运用绩效评价组制定的评价指标体系以及财政部《项目支出绩效评价管理办法》（财预〔2020〕10号）文件的评分标准，通过数据采集、问卷调查及访谈等方式，对本项目进行客观评价，最终评分结果：总得分为 99.56分，属于“优”。其中，项目决策类指标权重为20分，得分为 20分，得分率为 100%。项目过程类指标权重为20分，得分为19.56分，得分率为 97.80%。项目产出类指标权重为40分，得分为40分，得分率为 100%。项目效益类指标权重为20分，得分为20分，得分率为100%。</w:t>
      </w:r>
    </w:p>
    <w:p>
      <w:pPr>
        <w:spacing w:line="540" w:lineRule="exact"/>
        <w:ind w:firstLine="640"/>
        <w:rPr>
          <w:rStyle w:val="Strong"/>
          <w:rFonts w:ascii="黑体" w:eastAsia="黑体" w:hAnsi="黑体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四、</w:t>
      </w:r>
      <w:r>
        <w:rPr>
          <w:rStyle w:val="Strong"/>
          <w:rFonts w:hint="eastAsia"/>
          <w:spacing w:val="-4"/>
          <w:sz w:val="32"/>
          <w:szCs w:val="32"/>
        </w:rPr>
        <w:t xml:space="preserve">绩效评价指标分析</w:t>
      </w: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 </w:t>
      </w:r>
    </w:p>
    <w:p>
      <w:pPr>
        <w:spacing w:line="540" w:lineRule="exact"/>
        <w:ind w:firstLine="579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（一）项目决策情况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项目决策类指标包括项目立项、绩效目标和资金投入三方面的内容，由6个三级指标构成，权重分值为20分，实际得分20分，得分率为100%。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1.项目立项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（1）立项依据充分性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（2）立项程序规范性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2.绩效目标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（1）绩效目标合理性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（2）绩效指标明确性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3.资金投入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（1）预算编制科学性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预算编制过程中，还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（2）资金分配合理性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>
      <w:pPr>
        <w:spacing w:line="540" w:lineRule="exact"/>
        <w:ind w:firstLine="579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（二）项目过程情况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项目过程类指标包括资金管理和组织实施两方面的内容，由5个三级指标构成，权重分值为20分，实际得分19.56分，得分率为97.80%。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1.资金管理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（1）资金到位率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本项目总投资140万元，财政资金及时足额到位，到位率100%，预算资金按计划进度执行。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（2）预算执行率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预算编制较为详细，项目资金支出总体能够按照预算执行，预算资金支出124.56万元，预算执行率为88.97%。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（3）资金使用合规性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本项目的资金使用严格遵循了国家相关法律法规与财务制度，确保了资金的合规性与安全性。在资金使用过程中，我们建立了完善的财务管理体系，对资金的流动进行了全程监控与记录。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具体而言，资金使用坚持了专款专用的原则，确保了项 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2.组织实施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（1）管理制度健全性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在制度设计上，我们注重了制度的科学性与可操作性，确保制度能够切实指导项目的执行与管理。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（2）制度执行有效性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在执行过程中，管理制度得到了全面、有效的落实，为确保项目的顺利实施与目标实现提供了坚实的保障。项目单位重视制度执行的重要性，通过明确责任分工、制定详细执行计划、加强监督考核等措施，确保了各项管理制度能够得到有效执行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综上所述，本项目的管理制度在执行过程中表现出了高度的有效性，既确保了项目的顺利进行，又实现了项目目标的有效达成。</w:t>
      </w:r>
    </w:p>
    <w:p>
      <w:pPr>
        <w:spacing w:line="540" w:lineRule="exact"/>
        <w:ind w:firstLine="579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（三）项目产出类情况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项目产出类指标包括产出数量、产出质量、产出时效、产出成本四方面的内容，由5个三级指标构成，权重分为40分，实际得分40分，得分率为100%。具体产出指标完成情况如下：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①数量指标：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指标1：保障办公人员数量，指标值：100人 ，实际完成值：100人，指标完成率100%。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指标2：保障供电面积（平方米），指标值：56242.06平方米，实际完成值：56242.06平方米，指标完成率100%。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②质量指标：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指标1：办公人员工作完成率，指标值：95% ，实际完成值：95%，指标完成率100%。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指标2：停电发生频率，指标值：＜10次，实际完成值：0次，指标完成率100%。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③时效指标：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指标1：资金拨付及时性，指标值：100% ，实际完成值：100%，指标完成率100%。</w:t>
      </w:r>
    </w:p>
    <w:p>
      <w:pPr>
        <w:spacing w:line="540" w:lineRule="exact"/>
        <w:ind w:firstLine="579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（四）项目效益情况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项目效益类指标包括项目实施效益和满意度两方面的内容，由3个三级指标构成，权重分为20分，实际得分20分，得分率为100%。具体效益指标及满意度指标完成情况如下：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1.实施效益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①社会效益指标：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指标1：有效提升工作人员办事效率，指标值：有效提高 ，实际完成值：逐步提高，指标完成率100%。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指标2：保障公路口岸正常办公运转，指标值：有效保障，实际完成值：有所保障，指标完成率100%。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2.满意度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办公人员满意度指标值：95%，实际完成值95%，指标完成率100%。</w:t>
      </w:r>
    </w:p>
    <w:p>
      <w:pPr>
        <w:spacing w:line="540" w:lineRule="exact"/>
        <w:ind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Strong"/>
          <w:rFonts w:ascii="黑体" w:eastAsia="黑体" w:hAnsi="黑体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五、</w:t>
      </w:r>
      <w:r>
        <w:rPr>
          <w:rStyle w:val="Strong"/>
          <w:rFonts w:ascii="黑体" w:eastAsia="黑体" w:hAnsi="黑体"/>
          <w:b w:val="0"/>
          <w:spacing w:val="-4"/>
          <w:sz w:val="32"/>
          <w:szCs w:val="32"/>
        </w:rPr>
        <w:t xml:space="preserve">主要经验及做法、存在的问题及原因分析</w:t>
      </w:r>
    </w:p>
    <w:p>
      <w:pPr>
        <w:spacing w:line="540" w:lineRule="exact"/>
        <w:ind w:firstLine="640" w:firstLineChars="20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主要经验及做法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通过2024年霍尔果斯公路口岸电费项目，建立便捷、高效、准确的电费支付机制，确保电费按时足额缴纳，避免因欠费导致的停电等问题影响霍尔果斯公路口岸正常运转；优化电费支付流程，减少个人操作环节，减低支付成本和错误率，加强电费数据管理和分析，为单位能源管理和成本控制提供数据支持。（二）存在的问题及原因分析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1.相关绩效管理方面专业知识的系统性学习有待加强。各项指标的设置要进一步优化、完善，主要在细化、量化上改进。在绩效自评过程中，由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干部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分人员缺乏相关绩效管理专业知识，自评价工作还存在自我审定的局限性，影响评价质量。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2.因轮岗、调动等因素使我单位绩效工作人员流动频繁，造成工作衔接不到位的情况。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3.相关工作人员经验不足，对预算绩效管理，绩效理念尚未真正贯彻于实践工作，对于项目绩效评价工作重视不足，仅仅认为将资金的使用是否符合规定作为评判项目实施情况的依据，没有重视该项目所带来的后续影响。</w:t>
      </w:r>
    </w:p>
    <w:p>
      <w:pPr>
        <w:ind w:firstLine="640" w:firstLineChars="20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六</w:t>
      </w:r>
      <w:r>
        <w:rPr>
          <w:rStyle w:val="Strong"/>
          <w:rFonts w:ascii="黑体" w:eastAsia="黑体" w:hAnsi="黑体"/>
          <w:b w:val="0"/>
          <w:spacing w:val="-4"/>
          <w:sz w:val="32"/>
          <w:szCs w:val="32"/>
        </w:rPr>
        <w:t xml:space="preserve">、有关建议</w:t>
      </w:r>
    </w:p>
    <w:p>
      <w:pPr>
        <w:spacing w:line="540" w:lineRule="exact"/>
        <w:ind w:firstLine="640" w:firstLineChars="20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1.多进行有关绩效管理工作方面的培训。积极组织第三方开展绩效管理工作培训，进一步夯实业务基础，提高我单位绩效人员水平。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2.专门设定对绩效工作人员定职、定岗、定责等相关制度措施，进一步提升我单位绩效管理工作业务水平，扎实做好绩效管理工作。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  <w:r>
        <w:rPr>
          <w:rFonts w:ascii="楷体" w:eastAsia="楷体" w:hAnsi="楷体" w:hint="eastAsia"/>
          <w:spacing w:val="-4"/>
          <w:sz w:val="32"/>
          <w:szCs w:val="32"/>
        </w:rPr>
        <w:br/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>
      <w:pPr>
        <w:spacing w:line="540" w:lineRule="exact"/>
        <w:ind w:firstLine="567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七、其他需要说明的问题</w:t>
      </w:r>
    </w:p>
    <w:p>
      <w:pPr>
        <w:spacing w:line="540" w:lineRule="exact"/>
        <w:ind w:firstLine="640" w:firstLineChars="20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本项目无其他需说明的问题。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sectPr>
      <w:footerReference w:type="default" r:id="rId3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  <w:rPr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  <w:rPr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xmlns:w15="http://schemas.microsoft.com/office/word/2012/wordml" mc:Ignorable="w14 w15">
  <w:zoom w:percent="120"/>
  <w:bordersDoNotSurroundFooter/>
  <w:bordersDoNotSurroundHead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5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decimalSymbol w:val="."/>
  <w:listSeparator w:val=",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rPr/>
  </w:style>
  <w:style w:type="table" w:default="1" w:styleId="NormalTable">
    <w:name w:val="Normal Table"/>
    <w:uiPriority w:val="99"/>
    <w:semiHidden/>
    <w:unhideWhenUsed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99"/>
    <w:semiHidden/>
    <w:unhideWhenUsed/>
    <w:rPr/>
  </w:style>
  <w:style w:type="paragraph" w:styleId="BalloonText">
    <w:name w:val="Balloon Text"/>
    <w:basedOn w:val="Normal"/>
    <w:link w:val="批注框文本字符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footer" Target="footer1.xml"/><Relationship Id="rId4" Type="http://schemas.openxmlformats.org/officeDocument/2006/relationships/theme" Target="theme/theme1.xml"/><Relationship Id="rId5" Type="http://schemas.openxmlformats.org/officeDocument/2006/relationships/styles" Target="style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21EF0CDCB73D4B8D8FAC715995DB8275</vt:lpwstr>
  </property>
</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2</TotalTime>
  <Pages>3</Pages>
  <Words>104</Words>
  <Characters>598</Characters>
  <Application>Microsoft Office Word</Application>
  <DocSecurity>0</DocSecurity>
  <Lines>4</Lines>
  <Paragraphs>1</Paragraphs>
  <Company>微软中国</Company>
  <CharactersWithSpaces>701</CharactersWithSpaces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Administrator</cp:lastModifiedBy>
  <cp:revision>2</cp:revision>
  <cp:lastPrinted>2018-12-31T10:56:00Z</cp:lastPrinted>
  <dcterms:created xsi:type="dcterms:W3CDTF">2025-03-11T03:27:00Z</dcterms:created>
  <dcterms:modified xsi:type="dcterms:W3CDTF">2025-03-11T03:27:00Z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2052-11.1.0.11365</vt:lpwstr>
  </property>
  <property fmtid="{D5CDD505-2E9C-101B-9397-08002B2CF9AE}" pid="3" name="ICV">
    <vt:lpwstr>21EF0CDCB73D4B8D8FAC715995DB8275</vt:lpwstr>
  </property>
</Properties>
</file>