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4C65D"/>
    <w:p w14:paraId="7F191920">
      <w:pPr>
        <w:spacing w:line="540" w:lineRule="exact"/>
        <w:jc w:val="center"/>
        <w:rPr>
          <w:rFonts w:eastAsia="华文中宋"/>
          <w:b/>
          <w:kern w:val="0"/>
          <w:sz w:val="52"/>
          <w:szCs w:val="52"/>
        </w:rPr>
      </w:pPr>
    </w:p>
    <w:p w14:paraId="6905ED4B">
      <w:pPr>
        <w:spacing w:line="540" w:lineRule="exact"/>
        <w:rPr>
          <w:rFonts w:eastAsia="华文中宋"/>
          <w:b/>
          <w:kern w:val="0"/>
          <w:sz w:val="52"/>
          <w:szCs w:val="52"/>
        </w:rPr>
      </w:pPr>
    </w:p>
    <w:p w14:paraId="32FABD98">
      <w:pPr>
        <w:spacing w:line="540" w:lineRule="exact"/>
        <w:jc w:val="center"/>
        <w:rPr>
          <w:rFonts w:eastAsia="华文中宋"/>
          <w:b/>
          <w:kern w:val="0"/>
          <w:sz w:val="52"/>
          <w:szCs w:val="52"/>
        </w:rPr>
      </w:pPr>
    </w:p>
    <w:p w14:paraId="3C224D13">
      <w:pPr>
        <w:spacing w:line="540" w:lineRule="exact"/>
        <w:jc w:val="center"/>
        <w:rPr>
          <w:rFonts w:eastAsia="华文中宋"/>
          <w:b/>
          <w:kern w:val="0"/>
          <w:sz w:val="52"/>
          <w:szCs w:val="52"/>
        </w:rPr>
      </w:pPr>
    </w:p>
    <w:p w14:paraId="34D4F52F">
      <w:pPr>
        <w:spacing w:line="540" w:lineRule="exact"/>
        <w:jc w:val="center"/>
        <w:rPr>
          <w:rFonts w:ascii="方正小标宋简体" w:hAnsi="方正小标宋简体" w:eastAsia="方正小标宋简体" w:cs="方正小标宋简体"/>
          <w:kern w:val="0"/>
          <w:sz w:val="48"/>
          <w:szCs w:val="48"/>
        </w:rPr>
      </w:pPr>
      <w:r>
        <w:rPr>
          <w:rFonts w:hint="eastAsia" w:ascii="方正小标宋简体" w:hAnsi="方正小标宋简体" w:eastAsia="方正小标宋简体" w:cs="方正小标宋简体"/>
          <w:kern w:val="0"/>
          <w:sz w:val="48"/>
          <w:szCs w:val="48"/>
        </w:rPr>
        <w:t>霍尔果斯市统计局住户调查业务项目支出绩效评价报告</w:t>
      </w:r>
    </w:p>
    <w:p w14:paraId="582B5948">
      <w:pPr>
        <w:spacing w:line="540" w:lineRule="exact"/>
        <w:jc w:val="center"/>
        <w:rPr>
          <w:rFonts w:eastAsia="华文中宋"/>
          <w:b/>
          <w:kern w:val="0"/>
          <w:sz w:val="52"/>
          <w:szCs w:val="52"/>
        </w:rPr>
      </w:pPr>
    </w:p>
    <w:p w14:paraId="20D497B8">
      <w:pPr>
        <w:spacing w:line="540" w:lineRule="exact"/>
        <w:jc w:val="center"/>
        <w:rPr>
          <w:rFonts w:eastAsia="仿宋_GB2312"/>
          <w:kern w:val="0"/>
          <w:sz w:val="36"/>
          <w:szCs w:val="36"/>
        </w:rPr>
      </w:pPr>
      <w:r>
        <w:rPr>
          <w:rFonts w:eastAsia="仿宋_GB2312"/>
          <w:kern w:val="0"/>
          <w:sz w:val="36"/>
          <w:szCs w:val="36"/>
        </w:rPr>
        <w:t>（2024年度）</w:t>
      </w:r>
    </w:p>
    <w:p w14:paraId="0EAD2061">
      <w:pPr>
        <w:spacing w:line="540" w:lineRule="exact"/>
        <w:jc w:val="center"/>
        <w:rPr>
          <w:rFonts w:eastAsia="仿宋_GB2312"/>
          <w:kern w:val="0"/>
          <w:sz w:val="30"/>
          <w:szCs w:val="30"/>
        </w:rPr>
      </w:pPr>
    </w:p>
    <w:p w14:paraId="1CC43E82">
      <w:pPr>
        <w:spacing w:line="540" w:lineRule="exact"/>
        <w:jc w:val="center"/>
        <w:rPr>
          <w:rFonts w:eastAsia="仿宋_GB2312"/>
          <w:kern w:val="0"/>
          <w:sz w:val="30"/>
          <w:szCs w:val="30"/>
        </w:rPr>
      </w:pPr>
    </w:p>
    <w:p w14:paraId="13FD87F4">
      <w:pPr>
        <w:spacing w:line="540" w:lineRule="exact"/>
        <w:jc w:val="center"/>
        <w:rPr>
          <w:rFonts w:eastAsia="仿宋_GB2312"/>
          <w:kern w:val="0"/>
          <w:sz w:val="30"/>
          <w:szCs w:val="30"/>
        </w:rPr>
      </w:pPr>
    </w:p>
    <w:p w14:paraId="4CB77EE5">
      <w:pPr>
        <w:pStyle w:val="10"/>
        <w:rPr>
          <w:rFonts w:ascii="Times New Roman" w:hAnsi="Times New Roman"/>
        </w:rPr>
      </w:pPr>
    </w:p>
    <w:p w14:paraId="3F354E8B">
      <w:pPr>
        <w:spacing w:line="540" w:lineRule="exact"/>
        <w:jc w:val="center"/>
        <w:rPr>
          <w:rFonts w:eastAsia="仿宋_GB2312"/>
          <w:kern w:val="0"/>
          <w:sz w:val="30"/>
          <w:szCs w:val="30"/>
        </w:rPr>
      </w:pPr>
    </w:p>
    <w:p w14:paraId="58C33489">
      <w:pPr>
        <w:spacing w:line="540" w:lineRule="exact"/>
        <w:rPr>
          <w:rFonts w:eastAsia="仿宋_GB2312"/>
          <w:kern w:val="0"/>
          <w:sz w:val="30"/>
          <w:szCs w:val="30"/>
        </w:rPr>
      </w:pPr>
    </w:p>
    <w:p w14:paraId="44E9B2EF">
      <w:pPr>
        <w:spacing w:line="700" w:lineRule="exact"/>
        <w:ind w:firstLine="1440" w:firstLineChars="400"/>
        <w:jc w:val="left"/>
        <w:rPr>
          <w:rFonts w:eastAsia="仿宋_GB2312"/>
          <w:kern w:val="0"/>
          <w:sz w:val="36"/>
          <w:szCs w:val="36"/>
        </w:rPr>
      </w:pPr>
      <w:r>
        <w:rPr>
          <w:rFonts w:eastAsia="仿宋_GB2312"/>
          <w:kern w:val="0"/>
          <w:sz w:val="36"/>
          <w:szCs w:val="36"/>
        </w:rPr>
        <w:t>项目名称：霍尔果斯市统计局住户调查业务</w:t>
      </w:r>
    </w:p>
    <w:p w14:paraId="3DC9A36F">
      <w:pPr>
        <w:spacing w:line="700" w:lineRule="exact"/>
        <w:ind w:firstLine="1440" w:firstLineChars="400"/>
        <w:jc w:val="left"/>
        <w:rPr>
          <w:rFonts w:eastAsia="仿宋_GB2312"/>
          <w:kern w:val="0"/>
          <w:sz w:val="36"/>
          <w:szCs w:val="36"/>
        </w:rPr>
      </w:pPr>
      <w:r>
        <w:rPr>
          <w:rFonts w:eastAsia="仿宋_GB2312"/>
          <w:kern w:val="0"/>
          <w:sz w:val="36"/>
          <w:szCs w:val="36"/>
        </w:rPr>
        <w:t>实施单位（公章）：霍尔果斯市统计局</w:t>
      </w:r>
    </w:p>
    <w:p w14:paraId="5901CA03">
      <w:pPr>
        <w:spacing w:line="700" w:lineRule="exact"/>
        <w:ind w:firstLine="1440" w:firstLineChars="400"/>
        <w:jc w:val="left"/>
        <w:rPr>
          <w:rFonts w:eastAsia="仿宋_GB2312"/>
          <w:kern w:val="0"/>
          <w:sz w:val="36"/>
          <w:szCs w:val="36"/>
        </w:rPr>
      </w:pPr>
      <w:r>
        <w:rPr>
          <w:rFonts w:eastAsia="仿宋_GB2312"/>
          <w:kern w:val="0"/>
          <w:sz w:val="36"/>
          <w:szCs w:val="36"/>
        </w:rPr>
        <w:t>主管部门（公章）：霍尔果斯市统计局</w:t>
      </w:r>
    </w:p>
    <w:p w14:paraId="2CF5DD35">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陈卓</w:t>
      </w:r>
    </w:p>
    <w:p w14:paraId="08C8A7D3">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2025</w:t>
      </w:r>
      <w:r>
        <w:rPr>
          <w:rFonts w:eastAsia="仿宋_GB2312"/>
          <w:kern w:val="0"/>
          <w:sz w:val="36"/>
          <w:szCs w:val="36"/>
        </w:rPr>
        <w:t>年</w:t>
      </w:r>
      <w:r>
        <w:rPr>
          <w:rFonts w:hint="eastAsia" w:eastAsia="仿宋_GB2312"/>
          <w:kern w:val="0"/>
          <w:sz w:val="36"/>
          <w:szCs w:val="36"/>
        </w:rPr>
        <w:t>5</w:t>
      </w:r>
      <w:r>
        <w:rPr>
          <w:rFonts w:eastAsia="仿宋_GB2312"/>
          <w:kern w:val="0"/>
          <w:sz w:val="36"/>
          <w:szCs w:val="36"/>
        </w:rPr>
        <w:t>月</w:t>
      </w:r>
      <w:r>
        <w:rPr>
          <w:rFonts w:hint="eastAsia" w:eastAsia="仿宋_GB2312"/>
          <w:kern w:val="0"/>
          <w:sz w:val="36"/>
          <w:szCs w:val="36"/>
        </w:rPr>
        <w:t>19</w:t>
      </w:r>
      <w:r>
        <w:rPr>
          <w:rFonts w:eastAsia="仿宋_GB2312"/>
          <w:kern w:val="0"/>
          <w:sz w:val="36"/>
          <w:szCs w:val="36"/>
        </w:rPr>
        <w:t>日</w:t>
      </w:r>
    </w:p>
    <w:p w14:paraId="0EE629CA">
      <w:pPr>
        <w:spacing w:line="540" w:lineRule="exact"/>
        <w:rPr>
          <w:rStyle w:val="16"/>
          <w:rFonts w:eastAsia="黑体"/>
          <w:b w:val="0"/>
          <w:spacing w:val="-4"/>
          <w:sz w:val="32"/>
          <w:szCs w:val="32"/>
        </w:rPr>
      </w:pPr>
    </w:p>
    <w:p w14:paraId="6429E531">
      <w:pPr>
        <w:spacing w:line="560" w:lineRule="exact"/>
        <w:rPr>
          <w:rFonts w:eastAsia="黑体"/>
          <w:bCs/>
          <w:sz w:val="32"/>
          <w:szCs w:val="32"/>
        </w:rPr>
        <w:sectPr>
          <w:pgSz w:w="11906" w:h="16838"/>
          <w:pgMar w:top="2098" w:right="1531" w:bottom="1984" w:left="1531" w:header="851" w:footer="992" w:gutter="0"/>
          <w:cols w:space="0" w:num="1"/>
          <w:docGrid w:type="lines" w:linePitch="318" w:charSpace="0"/>
        </w:sectPr>
      </w:pPr>
    </w:p>
    <w:p w14:paraId="7F17AF1F">
      <w:pPr>
        <w:spacing w:line="560" w:lineRule="exact"/>
        <w:ind w:firstLine="640" w:firstLineChars="200"/>
        <w:rPr>
          <w:rFonts w:eastAsia="黑体"/>
          <w:bCs/>
          <w:sz w:val="32"/>
          <w:szCs w:val="32"/>
        </w:rPr>
      </w:pPr>
      <w:r>
        <w:rPr>
          <w:rFonts w:eastAsia="黑体"/>
          <w:bCs/>
          <w:sz w:val="32"/>
          <w:szCs w:val="32"/>
        </w:rPr>
        <w:t>一、基本情况</w:t>
      </w:r>
    </w:p>
    <w:p w14:paraId="23D9089A">
      <w:pPr>
        <w:spacing w:line="560" w:lineRule="exact"/>
        <w:ind w:firstLine="643" w:firstLineChars="200"/>
        <w:rPr>
          <w:rFonts w:eastAsia="楷体_GB2312"/>
          <w:b/>
          <w:bCs/>
          <w:sz w:val="32"/>
          <w:szCs w:val="32"/>
        </w:rPr>
      </w:pPr>
      <w:r>
        <w:rPr>
          <w:rFonts w:eastAsia="楷体_GB2312"/>
          <w:b/>
          <w:bCs/>
          <w:sz w:val="32"/>
          <w:szCs w:val="32"/>
        </w:rPr>
        <w:t>（一）项目概况</w:t>
      </w:r>
    </w:p>
    <w:p w14:paraId="4DA406A2">
      <w:pPr>
        <w:spacing w:line="560" w:lineRule="exact"/>
        <w:ind w:firstLine="643" w:firstLineChars="200"/>
        <w:rPr>
          <w:rFonts w:eastAsia="仿宋_GB2312"/>
          <w:b/>
          <w:bCs/>
          <w:sz w:val="32"/>
          <w:szCs w:val="32"/>
        </w:rPr>
      </w:pPr>
      <w:r>
        <w:rPr>
          <w:rFonts w:eastAsia="仿宋_GB2312"/>
          <w:b/>
          <w:bCs/>
          <w:sz w:val="32"/>
          <w:szCs w:val="32"/>
        </w:rPr>
        <w:t>1.项目背景</w:t>
      </w:r>
    </w:p>
    <w:p w14:paraId="0FF54EDE">
      <w:pPr>
        <w:spacing w:line="560" w:lineRule="exact"/>
        <w:ind w:firstLine="640" w:firstLineChars="200"/>
        <w:rPr>
          <w:rStyle w:val="16"/>
          <w:rFonts w:ascii="方正仿宋简体" w:hAnsi="方正仿宋简体" w:eastAsia="方正仿宋简体" w:cs="方正仿宋简体"/>
          <w:b w:val="0"/>
          <w:spacing w:val="-4"/>
          <w:sz w:val="32"/>
          <w:szCs w:val="32"/>
        </w:rPr>
      </w:pPr>
      <w:r>
        <w:rPr>
          <w:rFonts w:hint="eastAsia" w:ascii="方正仿宋简体" w:hAnsi="方正仿宋简体" w:eastAsia="方正仿宋简体" w:cs="方正仿宋简体"/>
          <w:color w:val="333333"/>
          <w:sz w:val="32"/>
          <w:szCs w:val="32"/>
        </w:rPr>
        <w:t>根据《关于进一步加强新疆</w:t>
      </w:r>
      <w:bookmarkStart w:id="6" w:name="_GoBack"/>
      <w:bookmarkEnd w:id="6"/>
      <w:r>
        <w:rPr>
          <w:rFonts w:hint="eastAsia" w:ascii="方正仿宋简体" w:hAnsi="方正仿宋简体" w:eastAsia="方正仿宋简体" w:cs="方正仿宋简体"/>
          <w:color w:val="333333"/>
          <w:sz w:val="32"/>
          <w:szCs w:val="32"/>
        </w:rPr>
        <w:t>国家调查工作的通知》新政办15号文件要求，准确完整地反映霍尔果斯市全体居民收入、支出以及家庭就业、消费、住房等情况，客观揭示城乡之间、地区之间和不同群体之间的收入差距及变化，为促进城乡统筹发展和制定民生改善政策提供可靠科学依据。</w:t>
      </w:r>
    </w:p>
    <w:p w14:paraId="79505626">
      <w:pPr>
        <w:pStyle w:val="10"/>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14:paraId="68FF36E8">
      <w:pPr>
        <w:spacing w:line="560" w:lineRule="exact"/>
        <w:ind w:firstLine="600" w:firstLineChars="200"/>
        <w:rPr>
          <w:rFonts w:eastAsia="黑体"/>
        </w:rPr>
      </w:pPr>
      <w:r>
        <w:rPr>
          <w:rFonts w:eastAsia="仿宋_GB2312"/>
          <w:sz w:val="30"/>
          <w:szCs w:val="30"/>
        </w:rPr>
        <w:t>项目主要内容：城乡住户调查工作是根据调查100户城乡居民准确完整地反映全体居民收入、支出以及家庭就业、消费、住房等情况，客观揭示城乡之间、地区之间和不同群体之间的收入差距及变化，为促进城乡统筹发展和制定民生改善政策提供可靠科学依据</w:t>
      </w:r>
      <w:r>
        <w:rPr>
          <w:rFonts w:hint="eastAsia" w:eastAsia="仿宋_GB2312"/>
          <w:sz w:val="30"/>
          <w:szCs w:val="30"/>
        </w:rPr>
        <w:t>。</w:t>
      </w:r>
    </w:p>
    <w:p w14:paraId="13A03531">
      <w:pPr>
        <w:spacing w:line="560" w:lineRule="exact"/>
        <w:ind w:firstLine="640" w:firstLineChars="200"/>
      </w:pPr>
      <w:r>
        <w:rPr>
          <w:rFonts w:eastAsia="仿宋_GB2312"/>
          <w:sz w:val="32"/>
          <w:szCs w:val="32"/>
        </w:rPr>
        <w:t>项目实施情况：按照上级文件要求，2024年全年</w:t>
      </w:r>
      <w:bookmarkStart w:id="0" w:name="_Hlk198824155"/>
      <w:r>
        <w:rPr>
          <w:rFonts w:eastAsia="仿宋_GB2312"/>
          <w:sz w:val="32"/>
          <w:szCs w:val="32"/>
        </w:rPr>
        <w:t>100户记账补贴</w:t>
      </w:r>
      <w:r>
        <w:rPr>
          <w:rFonts w:hint="eastAsia" w:eastAsia="仿宋_GB2312"/>
          <w:sz w:val="32"/>
          <w:szCs w:val="32"/>
        </w:rPr>
        <w:t>、</w:t>
      </w:r>
      <w:r>
        <w:rPr>
          <w:rFonts w:eastAsia="仿宋_GB2312"/>
          <w:sz w:val="32"/>
          <w:szCs w:val="32"/>
        </w:rPr>
        <w:t>10名辅助调查员补贴都已发放完毕，调查工作圆满完成，调查工作涉及5个乡、街道，10个村、社区，出具居民人均可支配收入数据4份，为市委、市政府提供前瞻性和针对性的决策参考</w:t>
      </w:r>
      <w:r>
        <w:rPr>
          <w:rFonts w:hint="eastAsia" w:eastAsia="仿宋_GB2312"/>
          <w:sz w:val="32"/>
          <w:szCs w:val="32"/>
        </w:rPr>
        <w:t>，主要体现在以下几个方面，一是通过收集居民收入</w:t>
      </w:r>
      <w:bookmarkStart w:id="1" w:name="_Hlk198811872"/>
      <w:r>
        <w:rPr>
          <w:rFonts w:eastAsia="仿宋_GB2312"/>
          <w:sz w:val="32"/>
          <w:szCs w:val="32"/>
        </w:rPr>
        <w:t>、</w:t>
      </w:r>
      <w:bookmarkEnd w:id="1"/>
      <w:r>
        <w:rPr>
          <w:rFonts w:hint="eastAsia" w:eastAsia="仿宋_GB2312"/>
          <w:sz w:val="32"/>
          <w:szCs w:val="32"/>
        </w:rPr>
        <w:t>消费</w:t>
      </w:r>
      <w:r>
        <w:rPr>
          <w:rFonts w:eastAsia="仿宋_GB2312"/>
          <w:sz w:val="32"/>
          <w:szCs w:val="32"/>
        </w:rPr>
        <w:t>、</w:t>
      </w:r>
      <w:r>
        <w:rPr>
          <w:rFonts w:hint="eastAsia" w:eastAsia="仿宋_GB2312"/>
          <w:sz w:val="32"/>
          <w:szCs w:val="32"/>
        </w:rPr>
        <w:t>住房</w:t>
      </w:r>
      <w:r>
        <w:rPr>
          <w:rFonts w:eastAsia="仿宋_GB2312"/>
          <w:sz w:val="32"/>
          <w:szCs w:val="32"/>
        </w:rPr>
        <w:t>、</w:t>
      </w:r>
      <w:r>
        <w:rPr>
          <w:rFonts w:hint="eastAsia" w:eastAsia="仿宋_GB2312"/>
          <w:sz w:val="32"/>
          <w:szCs w:val="32"/>
        </w:rPr>
        <w:t>教育等核心数据，精准反映民生状况，为制定民生政策提供数据支撑；二是通过调查数据帮助市委市政府了解不同区域、群体的需求差异，合理规划医疗、住房等公共服务设施建设；三是通过比对城乡收入、消费等差异，为缩小城乡差距、促进公共服务均等化提供科学依据</w:t>
      </w:r>
      <w:r>
        <w:rPr>
          <w:rFonts w:eastAsia="仿宋_GB2312"/>
          <w:sz w:val="32"/>
          <w:szCs w:val="32"/>
        </w:rPr>
        <w:t>。</w:t>
      </w:r>
      <w:bookmarkEnd w:id="0"/>
    </w:p>
    <w:p w14:paraId="763BC6F6">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46427F18">
      <w:pPr>
        <w:spacing w:line="600" w:lineRule="exact"/>
        <w:ind w:firstLine="640" w:firstLineChars="200"/>
        <w:outlineLvl w:val="0"/>
        <w:rPr>
          <w:rFonts w:eastAsia="仿宋_GB2312"/>
          <w:sz w:val="32"/>
          <w:szCs w:val="32"/>
        </w:rPr>
      </w:pPr>
      <w:r>
        <w:rPr>
          <w:rFonts w:eastAsia="仿宋_GB2312"/>
          <w:sz w:val="32"/>
          <w:szCs w:val="32"/>
        </w:rPr>
        <w:t>（1）资金投入情况</w:t>
      </w:r>
    </w:p>
    <w:p w14:paraId="128AE5CF">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12.2</w:t>
      </w:r>
      <w:r>
        <w:rPr>
          <w:rFonts w:eastAsia="仿宋_GB2312"/>
          <w:sz w:val="32"/>
          <w:szCs w:val="32"/>
        </w:rPr>
        <w:t>万元，全年预算数</w:t>
      </w:r>
      <w:r>
        <w:rPr>
          <w:rFonts w:hint="eastAsia" w:eastAsia="仿宋_GB2312"/>
          <w:sz w:val="32"/>
          <w:szCs w:val="32"/>
        </w:rPr>
        <w:t>12.2</w:t>
      </w:r>
      <w:r>
        <w:rPr>
          <w:rFonts w:eastAsia="仿宋_GB2312"/>
          <w:sz w:val="32"/>
          <w:szCs w:val="32"/>
        </w:rPr>
        <w:t>万元，该项目资金已全部落实到位，资金来源为</w:t>
      </w:r>
      <w:r>
        <w:rPr>
          <w:rFonts w:hint="eastAsia" w:eastAsia="仿宋_GB2312"/>
          <w:sz w:val="32"/>
          <w:szCs w:val="32"/>
        </w:rPr>
        <w:t>财政拨款</w:t>
      </w:r>
      <w:r>
        <w:rPr>
          <w:rFonts w:eastAsia="仿宋_GB2312"/>
          <w:sz w:val="32"/>
          <w:szCs w:val="32"/>
        </w:rPr>
        <w:t>。</w:t>
      </w:r>
    </w:p>
    <w:p w14:paraId="6E9E1857">
      <w:pPr>
        <w:spacing w:line="600" w:lineRule="exact"/>
        <w:ind w:firstLine="640" w:firstLineChars="200"/>
        <w:outlineLvl w:val="0"/>
        <w:rPr>
          <w:rFonts w:eastAsia="仿宋_GB2312"/>
          <w:sz w:val="32"/>
          <w:szCs w:val="32"/>
        </w:rPr>
      </w:pPr>
      <w:r>
        <w:rPr>
          <w:rFonts w:eastAsia="仿宋_GB2312"/>
          <w:sz w:val="32"/>
          <w:szCs w:val="32"/>
        </w:rPr>
        <w:t>（2）资金使用情况</w:t>
      </w:r>
    </w:p>
    <w:p w14:paraId="40EFB17F">
      <w:pPr>
        <w:spacing w:line="600" w:lineRule="exact"/>
        <w:ind w:firstLine="640" w:firstLineChars="200"/>
        <w:outlineLvl w:val="0"/>
        <w:rPr>
          <w:rFonts w:hint="eastAsia" w:eastAsia="仿宋_GB2312"/>
          <w:sz w:val="32"/>
          <w:szCs w:val="32"/>
        </w:rPr>
      </w:pPr>
      <w:r>
        <w:rPr>
          <w:rFonts w:eastAsia="仿宋_GB2312"/>
          <w:sz w:val="32"/>
          <w:szCs w:val="32"/>
        </w:rPr>
        <w:t>该项目年初预算数</w:t>
      </w:r>
      <w:r>
        <w:rPr>
          <w:rFonts w:hint="eastAsia" w:eastAsia="仿宋_GB2312"/>
          <w:sz w:val="32"/>
          <w:szCs w:val="32"/>
        </w:rPr>
        <w:t>12.2</w:t>
      </w:r>
      <w:r>
        <w:rPr>
          <w:rFonts w:eastAsia="仿宋_GB2312"/>
          <w:sz w:val="32"/>
          <w:szCs w:val="32"/>
        </w:rPr>
        <w:t>万元，全年预算数</w:t>
      </w:r>
      <w:r>
        <w:rPr>
          <w:rFonts w:hint="eastAsia" w:eastAsia="仿宋_GB2312"/>
          <w:sz w:val="32"/>
          <w:szCs w:val="32"/>
        </w:rPr>
        <w:t>12.2</w:t>
      </w:r>
      <w:r>
        <w:rPr>
          <w:rFonts w:eastAsia="仿宋_GB2312"/>
          <w:sz w:val="32"/>
          <w:szCs w:val="32"/>
        </w:rPr>
        <w:t>万元，全年执行数</w:t>
      </w:r>
      <w:r>
        <w:rPr>
          <w:rFonts w:hint="eastAsia" w:eastAsia="仿宋_GB2312"/>
          <w:sz w:val="32"/>
          <w:szCs w:val="32"/>
        </w:rPr>
        <w:t>12.2</w:t>
      </w:r>
      <w:r>
        <w:rPr>
          <w:rFonts w:eastAsia="仿宋_GB2312"/>
          <w:sz w:val="32"/>
          <w:szCs w:val="32"/>
        </w:rPr>
        <w:t>万元，预算执行率为</w:t>
      </w:r>
      <w:r>
        <w:rPr>
          <w:rFonts w:hint="eastAsia" w:eastAsia="仿宋_GB2312"/>
          <w:sz w:val="32"/>
          <w:szCs w:val="32"/>
        </w:rPr>
        <w:t>100</w:t>
      </w:r>
      <w:r>
        <w:rPr>
          <w:rFonts w:eastAsia="仿宋_GB2312"/>
          <w:sz w:val="32"/>
          <w:szCs w:val="32"/>
        </w:rPr>
        <w:t>%，主要用于：</w:t>
      </w:r>
      <w:r>
        <w:rPr>
          <w:rFonts w:hint="eastAsia" w:eastAsia="仿宋_GB2312"/>
          <w:sz w:val="32"/>
          <w:szCs w:val="32"/>
        </w:rPr>
        <w:t>霍尔果斯市城乡住户调查100户调查户以2</w:t>
      </w:r>
      <w:r>
        <w:rPr>
          <w:rFonts w:eastAsia="仿宋_GB2312"/>
          <w:sz w:val="32"/>
          <w:szCs w:val="32"/>
        </w:rPr>
        <w:t>00元</w:t>
      </w:r>
      <w:r>
        <w:rPr>
          <w:rFonts w:hint="eastAsia" w:eastAsia="仿宋_GB2312"/>
          <w:sz w:val="32"/>
          <w:szCs w:val="32"/>
        </w:rPr>
        <w:t>/人/月的标准发放补贴，涉及金</w:t>
      </w:r>
      <w:r>
        <w:rPr>
          <w:rFonts w:eastAsia="仿宋_GB2312"/>
          <w:sz w:val="32"/>
          <w:szCs w:val="32"/>
        </w:rPr>
        <w:t>额95600元；</w:t>
      </w:r>
      <w:r>
        <w:rPr>
          <w:rFonts w:hint="eastAsia" w:eastAsia="仿宋_GB2312"/>
          <w:sz w:val="32"/>
          <w:szCs w:val="32"/>
        </w:rPr>
        <w:t>1</w:t>
      </w:r>
      <w:r>
        <w:rPr>
          <w:rFonts w:eastAsia="仿宋_GB2312"/>
          <w:sz w:val="32"/>
          <w:szCs w:val="32"/>
        </w:rPr>
        <w:t>0名辅助调查员以</w:t>
      </w:r>
      <w:r>
        <w:rPr>
          <w:rFonts w:hint="eastAsia" w:eastAsia="仿宋_GB2312"/>
          <w:sz w:val="32"/>
          <w:szCs w:val="32"/>
        </w:rPr>
        <w:t>5</w:t>
      </w:r>
      <w:r>
        <w:rPr>
          <w:rFonts w:eastAsia="仿宋_GB2312"/>
          <w:sz w:val="32"/>
          <w:szCs w:val="32"/>
        </w:rPr>
        <w:t>50</w:t>
      </w:r>
      <w:r>
        <w:rPr>
          <w:rFonts w:hint="eastAsia" w:eastAsia="仿宋_GB2312"/>
          <w:sz w:val="32"/>
          <w:szCs w:val="32"/>
        </w:rPr>
        <w:t>元/</w:t>
      </w:r>
      <w:r>
        <w:rPr>
          <w:rFonts w:eastAsia="仿宋_GB2312"/>
          <w:sz w:val="32"/>
          <w:szCs w:val="32"/>
        </w:rPr>
        <w:t>人</w:t>
      </w:r>
      <w:r>
        <w:rPr>
          <w:rFonts w:hint="eastAsia" w:eastAsia="仿宋_GB2312"/>
          <w:sz w:val="32"/>
          <w:szCs w:val="32"/>
        </w:rPr>
        <w:t>/</w:t>
      </w:r>
      <w:r>
        <w:rPr>
          <w:rFonts w:eastAsia="仿宋_GB2312"/>
          <w:sz w:val="32"/>
          <w:szCs w:val="32"/>
        </w:rPr>
        <w:t>月的标准发放补贴，涉及金额26400元。</w:t>
      </w:r>
    </w:p>
    <w:p w14:paraId="3DB83B31">
      <w:pPr>
        <w:spacing w:line="600" w:lineRule="exact"/>
        <w:ind w:firstLine="640" w:firstLineChars="200"/>
        <w:outlineLvl w:val="0"/>
        <w:rPr>
          <w:rFonts w:hint="eastAsia" w:eastAsia="仿宋_GB2312"/>
          <w:sz w:val="32"/>
          <w:szCs w:val="32"/>
        </w:rPr>
      </w:pPr>
    </w:p>
    <w:p w14:paraId="7506527B">
      <w:pPr>
        <w:spacing w:line="560" w:lineRule="exact"/>
        <w:ind w:firstLine="643" w:firstLineChars="200"/>
        <w:rPr>
          <w:rFonts w:eastAsia="楷体_GB2312"/>
          <w:b/>
          <w:bCs/>
          <w:sz w:val="32"/>
          <w:szCs w:val="32"/>
        </w:rPr>
      </w:pPr>
      <w:r>
        <w:rPr>
          <w:rFonts w:eastAsia="楷体_GB2312"/>
          <w:b/>
          <w:bCs/>
          <w:sz w:val="32"/>
          <w:szCs w:val="32"/>
        </w:rPr>
        <w:t>（二）项目绩效目标</w:t>
      </w:r>
    </w:p>
    <w:p w14:paraId="1F35257E">
      <w:p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r>
        <w:rPr>
          <w:rFonts w:hint="eastAsia" w:eastAsia="仿宋_GB2312"/>
          <w:sz w:val="32"/>
          <w:szCs w:val="32"/>
        </w:rPr>
        <w:t>：根据《关于进一步加强新疆国家调查工作的通知》新政办15号文件要求，准确完整地反映霍尔果斯市全体居民收入、支出以及家庭就业、消费、住房等情况，客观揭示城乡之间、地区之间和不同群体之间的收入差距及变化，为促进城乡统筹发展和制定民生改善政策提供可靠科学依据。</w:t>
      </w:r>
    </w:p>
    <w:p w14:paraId="535F867B">
      <w:pPr>
        <w:spacing w:line="560" w:lineRule="exact"/>
        <w:ind w:firstLine="640" w:firstLineChars="200"/>
        <w:rPr>
          <w:rFonts w:hint="eastAsia"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r>
        <w:rPr>
          <w:rFonts w:hint="eastAsia" w:eastAsia="仿宋_GB2312"/>
          <w:sz w:val="32"/>
          <w:szCs w:val="32"/>
        </w:rPr>
        <w:t>：每月按照指标要求，收集涉及城乡住户调查的5个街道（乡）10个社区（村）的100户调查户和16户劳动力调查户调查数据，每月1至</w:t>
      </w:r>
      <w:r>
        <w:rPr>
          <w:rFonts w:eastAsia="仿宋_GB2312"/>
          <w:sz w:val="32"/>
          <w:szCs w:val="32"/>
        </w:rPr>
        <w:t>2日完成纸质账本手机工作，</w:t>
      </w:r>
      <w:r>
        <w:rPr>
          <w:rFonts w:hint="eastAsia" w:eastAsia="仿宋_GB2312"/>
          <w:sz w:val="32"/>
          <w:szCs w:val="32"/>
        </w:rPr>
        <w:t>3至</w:t>
      </w:r>
      <w:r>
        <w:rPr>
          <w:rFonts w:eastAsia="仿宋_GB2312"/>
          <w:sz w:val="32"/>
          <w:szCs w:val="32"/>
        </w:rPr>
        <w:t>7日完成纸质账本录入，</w:t>
      </w:r>
      <w:r>
        <w:rPr>
          <w:rFonts w:hint="eastAsia" w:eastAsia="仿宋_GB2312"/>
          <w:sz w:val="32"/>
          <w:szCs w:val="32"/>
        </w:rPr>
        <w:t>8至</w:t>
      </w:r>
      <w:r>
        <w:rPr>
          <w:rFonts w:eastAsia="仿宋_GB2312"/>
          <w:sz w:val="32"/>
          <w:szCs w:val="32"/>
        </w:rPr>
        <w:t>10日完成月度审核工作，</w:t>
      </w:r>
      <w:r>
        <w:rPr>
          <w:rFonts w:hint="eastAsia" w:eastAsia="仿宋_GB2312"/>
          <w:sz w:val="32"/>
          <w:szCs w:val="32"/>
        </w:rPr>
        <w:t>1</w:t>
      </w:r>
      <w:r>
        <w:rPr>
          <w:rFonts w:eastAsia="仿宋_GB2312"/>
          <w:sz w:val="32"/>
          <w:szCs w:val="32"/>
        </w:rPr>
        <w:t>1</w:t>
      </w:r>
      <w:r>
        <w:rPr>
          <w:rFonts w:hint="eastAsia" w:eastAsia="仿宋_GB2312"/>
          <w:sz w:val="32"/>
          <w:szCs w:val="32"/>
        </w:rPr>
        <w:t>至</w:t>
      </w:r>
      <w:r>
        <w:rPr>
          <w:rFonts w:eastAsia="仿宋_GB2312"/>
          <w:sz w:val="32"/>
          <w:szCs w:val="32"/>
        </w:rPr>
        <w:t>15日完成纸质记账户收支核实，更新完成各类调查台账，</w:t>
      </w:r>
      <w:r>
        <w:rPr>
          <w:rFonts w:hint="eastAsia" w:eastAsia="仿宋_GB2312"/>
          <w:sz w:val="32"/>
          <w:szCs w:val="32"/>
        </w:rPr>
        <w:t>2</w:t>
      </w:r>
      <w:r>
        <w:rPr>
          <w:rFonts w:eastAsia="仿宋_GB2312"/>
          <w:sz w:val="32"/>
          <w:szCs w:val="32"/>
        </w:rPr>
        <w:t>1</w:t>
      </w:r>
      <w:r>
        <w:rPr>
          <w:rFonts w:hint="eastAsia" w:eastAsia="仿宋_GB2312"/>
          <w:sz w:val="32"/>
          <w:szCs w:val="32"/>
        </w:rPr>
        <w:t>至</w:t>
      </w:r>
      <w:r>
        <w:rPr>
          <w:rFonts w:eastAsia="仿宋_GB2312"/>
          <w:sz w:val="32"/>
          <w:szCs w:val="32"/>
        </w:rPr>
        <w:t>25日完成电子调查户收支核实，并在</w:t>
      </w:r>
      <w:r>
        <w:rPr>
          <w:rFonts w:hint="eastAsia" w:eastAsia="仿宋_GB2312"/>
          <w:sz w:val="32"/>
          <w:szCs w:val="32"/>
        </w:rPr>
        <w:t>每季度末按照调查户2</w:t>
      </w:r>
      <w:r>
        <w:rPr>
          <w:rFonts w:eastAsia="仿宋_GB2312"/>
          <w:sz w:val="32"/>
          <w:szCs w:val="32"/>
        </w:rPr>
        <w:t>00</w:t>
      </w:r>
      <w:r>
        <w:rPr>
          <w:rFonts w:hint="eastAsia" w:eastAsia="仿宋_GB2312"/>
          <w:sz w:val="32"/>
          <w:szCs w:val="32"/>
        </w:rPr>
        <w:t>元/月/人、辅助调查员5</w:t>
      </w:r>
      <w:r>
        <w:rPr>
          <w:rFonts w:eastAsia="仿宋_GB2312"/>
          <w:sz w:val="32"/>
          <w:szCs w:val="32"/>
        </w:rPr>
        <w:t>50</w:t>
      </w:r>
      <w:r>
        <w:rPr>
          <w:rFonts w:hint="eastAsia" w:eastAsia="仿宋_GB2312"/>
          <w:sz w:val="32"/>
          <w:szCs w:val="32"/>
        </w:rPr>
        <w:t>元/月/人的标准，发放城乡住户调查户记账补贴。</w:t>
      </w:r>
    </w:p>
    <w:p w14:paraId="5D7A31F9">
      <w:pPr>
        <w:spacing w:line="560" w:lineRule="exact"/>
        <w:ind w:firstLine="640" w:firstLineChars="200"/>
        <w:rPr>
          <w:rFonts w:eastAsia="黑体"/>
          <w:sz w:val="32"/>
          <w:szCs w:val="32"/>
        </w:rPr>
      </w:pPr>
      <w:r>
        <w:rPr>
          <w:rFonts w:eastAsia="黑体"/>
          <w:sz w:val="32"/>
          <w:szCs w:val="32"/>
        </w:rPr>
        <w:t>二、绩效评价工作开展情况</w:t>
      </w:r>
    </w:p>
    <w:p w14:paraId="07794282">
      <w:pPr>
        <w:spacing w:line="560" w:lineRule="exact"/>
        <w:ind w:firstLine="643" w:firstLineChars="200"/>
        <w:rPr>
          <w:rFonts w:eastAsia="楷体_GB2312"/>
          <w:b/>
          <w:bCs/>
          <w:sz w:val="32"/>
          <w:szCs w:val="32"/>
        </w:rPr>
      </w:pPr>
      <w:r>
        <w:rPr>
          <w:rFonts w:eastAsia="楷体_GB2312"/>
          <w:b/>
          <w:bCs/>
          <w:sz w:val="32"/>
          <w:szCs w:val="32"/>
        </w:rPr>
        <w:t>（一）绩效评价目的</w:t>
      </w:r>
      <w:bookmarkStart w:id="2" w:name="_Hlk198811629"/>
      <w:r>
        <w:rPr>
          <w:rFonts w:eastAsia="楷体_GB2312"/>
          <w:b/>
          <w:bCs/>
          <w:sz w:val="32"/>
          <w:szCs w:val="32"/>
        </w:rPr>
        <w:t>、</w:t>
      </w:r>
      <w:bookmarkEnd w:id="2"/>
      <w:r>
        <w:rPr>
          <w:rFonts w:eastAsia="楷体_GB2312"/>
          <w:b/>
          <w:bCs/>
          <w:sz w:val="32"/>
          <w:szCs w:val="32"/>
        </w:rPr>
        <w:t>对象和范围</w:t>
      </w:r>
    </w:p>
    <w:p w14:paraId="7F2A7DC9">
      <w:pPr>
        <w:pStyle w:val="10"/>
        <w:widowControl w:val="0"/>
        <w:spacing w:before="0" w:after="0" w:line="560" w:lineRule="exact"/>
        <w:ind w:firstLine="640" w:firstLineChars="200"/>
        <w:jc w:val="both"/>
        <w:outlineLvl w:val="9"/>
        <w:rPr>
          <w:rFonts w:ascii="Times New Roman" w:hAnsi="Times New Roman" w:eastAsia="仿宋_GB2312"/>
          <w:b w:val="0"/>
          <w:bCs w:val="0"/>
          <w:kern w:val="2"/>
        </w:rPr>
      </w:pPr>
      <w:r>
        <w:rPr>
          <w:rFonts w:ascii="Times New Roman" w:hAnsi="Times New Roman" w:eastAsia="仿宋_GB2312"/>
          <w:b w:val="0"/>
          <w:bCs w:val="0"/>
          <w:kern w:val="2"/>
        </w:rPr>
        <w:t>1.绩效评价完整性</w:t>
      </w:r>
    </w:p>
    <w:p w14:paraId="427C6264">
      <w:pPr>
        <w:spacing w:line="56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29D3E0F">
      <w:pPr>
        <w:spacing w:line="56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5C4AFCAE">
      <w:pPr>
        <w:spacing w:line="560" w:lineRule="exact"/>
        <w:ind w:firstLine="640" w:firstLineChars="200"/>
        <w:rPr>
          <w:rFonts w:eastAsia="仿宋_GB2312"/>
          <w:sz w:val="32"/>
          <w:szCs w:val="32"/>
        </w:rPr>
      </w:pPr>
      <w:r>
        <w:rPr>
          <w:rFonts w:eastAsia="仿宋_GB2312"/>
          <w:sz w:val="32"/>
          <w:szCs w:val="32"/>
        </w:rPr>
        <w:t>在数据收集与分析环节，采用了问卷调查收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A05BD83">
      <w:pPr>
        <w:spacing w:line="560" w:lineRule="exact"/>
        <w:ind w:firstLine="640" w:firstLineChars="200"/>
        <w:rPr>
          <w:rFonts w:eastAsia="仿宋_GB2312"/>
          <w:sz w:val="32"/>
          <w:szCs w:val="32"/>
        </w:rPr>
      </w:pPr>
      <w:r>
        <w:rPr>
          <w:rFonts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D07F1DA">
      <w:pPr>
        <w:spacing w:line="56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BB3BC6D">
      <w:pPr>
        <w:spacing w:line="560" w:lineRule="exact"/>
        <w:ind w:firstLine="640" w:firstLineChars="200"/>
        <w:rPr>
          <w:rFonts w:eastAsia="仿宋_GB2312"/>
          <w:sz w:val="32"/>
          <w:szCs w:val="32"/>
        </w:rPr>
      </w:pPr>
      <w:r>
        <w:rPr>
          <w:rFonts w:eastAsia="仿宋_GB2312"/>
          <w:sz w:val="32"/>
          <w:szCs w:val="32"/>
        </w:rPr>
        <w:t>2.绩效评价的目的</w:t>
      </w:r>
    </w:p>
    <w:p w14:paraId="280B7F45">
      <w:pPr>
        <w:spacing w:line="560" w:lineRule="exact"/>
        <w:ind w:firstLine="640" w:firstLineChars="200"/>
        <w:rPr>
          <w:rFonts w:eastAsia="仿宋_GB2312"/>
          <w:sz w:val="32"/>
          <w:szCs w:val="32"/>
        </w:rPr>
      </w:pPr>
      <w:r>
        <w:rPr>
          <w:rFonts w:eastAsia="仿宋_GB2312"/>
          <w:sz w:val="32"/>
          <w:szCs w:val="32"/>
        </w:rPr>
        <w:t>（1）评估项目实施效果</w:t>
      </w:r>
    </w:p>
    <w:p w14:paraId="07C7D9F8">
      <w:pPr>
        <w:spacing w:line="560" w:lineRule="exact"/>
        <w:ind w:firstLine="640" w:firstLineChars="20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通过对项目预算执行情况及各项绩效目标达成程度的系统性分析，全面、客观地评估项目在预定周期内的实施效果，包括社会效益等多维度指标，为项目后续的改进与优化提供科学依据。</w:t>
      </w:r>
    </w:p>
    <w:p w14:paraId="61612E85">
      <w:pPr>
        <w:spacing w:line="560" w:lineRule="exact"/>
        <w:ind w:firstLine="640" w:firstLineChars="200"/>
        <w:rPr>
          <w:rFonts w:eastAsia="仿宋_GB2312"/>
          <w:sz w:val="32"/>
          <w:szCs w:val="32"/>
        </w:rPr>
      </w:pPr>
      <w:r>
        <w:rPr>
          <w:rFonts w:eastAsia="仿宋_GB2312"/>
          <w:sz w:val="32"/>
          <w:szCs w:val="32"/>
        </w:rPr>
        <w:t>（2）提升资源利用效率</w:t>
      </w:r>
    </w:p>
    <w:p w14:paraId="214BCF0B">
      <w:pPr>
        <w:spacing w:line="560" w:lineRule="exact"/>
        <w:ind w:firstLine="640" w:firstLineChars="200"/>
        <w:rPr>
          <w:rFonts w:eastAsia="仿宋_GB2312"/>
          <w:sz w:val="32"/>
          <w:szCs w:val="32"/>
        </w:rPr>
      </w:pPr>
      <w:r>
        <w:rPr>
          <w:rFonts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4F1EE69B">
      <w:pPr>
        <w:spacing w:line="560" w:lineRule="exact"/>
        <w:ind w:firstLine="640" w:firstLineChars="200"/>
        <w:rPr>
          <w:rFonts w:eastAsia="仿宋_GB2312"/>
          <w:sz w:val="32"/>
          <w:szCs w:val="32"/>
        </w:rPr>
      </w:pPr>
      <w:r>
        <w:rPr>
          <w:rFonts w:eastAsia="仿宋_GB2312"/>
          <w:sz w:val="32"/>
          <w:szCs w:val="32"/>
        </w:rPr>
        <w:t>（3）强化项目管理责任</w:t>
      </w:r>
    </w:p>
    <w:p w14:paraId="1DDF228B">
      <w:pPr>
        <w:spacing w:line="560" w:lineRule="exact"/>
        <w:ind w:firstLine="640" w:firstLineChars="200"/>
        <w:rPr>
          <w:rFonts w:eastAsia="仿宋_GB2312"/>
          <w:sz w:val="32"/>
          <w:szCs w:val="32"/>
        </w:rPr>
      </w:pPr>
      <w:r>
        <w:rPr>
          <w:rFonts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8E14A67">
      <w:pPr>
        <w:spacing w:line="560" w:lineRule="exact"/>
        <w:ind w:firstLine="640" w:firstLineChars="200"/>
        <w:rPr>
          <w:rFonts w:eastAsia="仿宋_GB2312"/>
          <w:sz w:val="32"/>
          <w:szCs w:val="32"/>
        </w:rPr>
      </w:pPr>
      <w:r>
        <w:rPr>
          <w:rFonts w:eastAsia="仿宋_GB2312"/>
          <w:sz w:val="32"/>
          <w:szCs w:val="32"/>
        </w:rPr>
        <w:t>（4）为决策提供支持</w:t>
      </w:r>
    </w:p>
    <w:p w14:paraId="4F2E038B">
      <w:pPr>
        <w:spacing w:line="56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A1696AD">
      <w:pPr>
        <w:spacing w:line="560" w:lineRule="exact"/>
        <w:ind w:firstLine="640" w:firstLineChars="200"/>
        <w:rPr>
          <w:rFonts w:eastAsia="仿宋_GB2312"/>
          <w:sz w:val="32"/>
          <w:szCs w:val="32"/>
        </w:rPr>
      </w:pPr>
      <w:r>
        <w:rPr>
          <w:rFonts w:eastAsia="仿宋_GB2312"/>
          <w:sz w:val="32"/>
          <w:szCs w:val="32"/>
        </w:rPr>
        <w:t>（5）促进项目持续改进</w:t>
      </w:r>
    </w:p>
    <w:p w14:paraId="2D0A95B5">
      <w:pPr>
        <w:spacing w:line="560" w:lineRule="exact"/>
        <w:ind w:firstLine="640" w:firstLineChars="200"/>
        <w:rPr>
          <w:rFonts w:eastAsia="仿宋_GB2312"/>
          <w:sz w:val="32"/>
          <w:szCs w:val="32"/>
        </w:rPr>
      </w:pPr>
      <w:r>
        <w:rPr>
          <w:rFonts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90E28A6">
      <w:pPr>
        <w:spacing w:line="560" w:lineRule="exact"/>
        <w:ind w:firstLine="640" w:firstLineChars="200"/>
        <w:rPr>
          <w:rFonts w:eastAsia="方正仿宋_GBK"/>
          <w:sz w:val="32"/>
          <w:szCs w:val="32"/>
        </w:rPr>
      </w:pPr>
      <w:r>
        <w:rPr>
          <w:rFonts w:eastAsia="仿宋_GB2312"/>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69E3F2CF">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14:paraId="156CF47D">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本项目预算绩效评价报告的评价对象是霍尔果斯市统计局住户调查业务及其预算执行情况。该项目由</w:t>
      </w:r>
      <w:r>
        <w:rPr>
          <w:rFonts w:hint="eastAsia" w:ascii="Times New Roman" w:hAnsi="Times New Roman" w:eastAsia="仿宋_GB2312"/>
          <w:b w:val="0"/>
          <w:bCs w:val="0"/>
        </w:rPr>
        <w:t>霍尔果斯市统计局</w:t>
      </w:r>
      <w:r>
        <w:rPr>
          <w:rFonts w:ascii="Times New Roman" w:hAnsi="Times New Roman" w:eastAsia="仿宋_GB2312"/>
          <w:b w:val="0"/>
          <w:bCs w:val="0"/>
        </w:rPr>
        <w:t>负责实施，旨在准确完整地反映霍尔果斯市全体居民收入、支出以及家庭就业、消费、住房等情况，客观揭示城乡之间、地区之间和不同群体之间的收入差距及变化，为促进城乡统筹发展和制定民生改善政策提供可靠科学依据。项目预算涵盖从</w:t>
      </w:r>
      <w:r>
        <w:rPr>
          <w:rFonts w:hint="eastAsia" w:ascii="Times New Roman" w:hAnsi="Times New Roman" w:eastAsia="仿宋_GB2312"/>
          <w:b w:val="0"/>
          <w:bCs w:val="0"/>
        </w:rPr>
        <w:t>2024年1月1日</w:t>
      </w:r>
      <w:r>
        <w:rPr>
          <w:rFonts w:ascii="Times New Roman" w:hAnsi="Times New Roman" w:eastAsia="仿宋_GB2312"/>
          <w:b w:val="0"/>
          <w:bCs w:val="0"/>
        </w:rPr>
        <w:t>至</w:t>
      </w:r>
      <w:r>
        <w:rPr>
          <w:rFonts w:hint="eastAsia" w:ascii="Times New Roman" w:hAnsi="Times New Roman" w:eastAsia="仿宋_GB2312"/>
          <w:b w:val="0"/>
          <w:bCs w:val="0"/>
        </w:rPr>
        <w:t>2024年12月25日</w:t>
      </w:r>
      <w:r>
        <w:rPr>
          <w:rFonts w:ascii="Times New Roman" w:hAnsi="Times New Roman" w:eastAsia="仿宋_GB2312"/>
          <w:b w:val="0"/>
          <w:bCs w:val="0"/>
        </w:rPr>
        <w:t>的全部资金投入与支出，涉及资金总额为</w:t>
      </w:r>
      <w:r>
        <w:rPr>
          <w:rFonts w:hint="eastAsia" w:ascii="Times New Roman" w:hAnsi="Times New Roman" w:eastAsia="仿宋_GB2312"/>
          <w:b w:val="0"/>
          <w:bCs w:val="0"/>
        </w:rPr>
        <w:t>12.2</w:t>
      </w:r>
      <w:r>
        <w:rPr>
          <w:rFonts w:ascii="Times New Roman" w:hAnsi="Times New Roman" w:eastAsia="仿宋_GB2312"/>
          <w:b w:val="0"/>
          <w:bCs w:val="0"/>
        </w:rPr>
        <w:t>万元。</w:t>
      </w:r>
    </w:p>
    <w:p w14:paraId="0FF9733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14:paraId="3B3F8A82">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14:paraId="699341F6">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项目预算编制与执行：全面审视项目预算的编制依据、合理性、科学性以及实际执行情况，包括预算调整的原因和效果。</w:t>
      </w:r>
    </w:p>
    <w:p w14:paraId="79DEE5BC">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资金管理：深入分析项目资金的分配、使用和监管情况，确保资金使用的合规性、高效性和透明度。</w:t>
      </w:r>
    </w:p>
    <w:p w14:paraId="5A1698DE">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项目实施进度与产出：评估项目是否按照既定计划顺利推进，各项任务是否按时完成，以及项目产出的数量、质量和时效性是否符合预期。</w:t>
      </w:r>
    </w:p>
    <w:p w14:paraId="1E8F7942">
      <w:pPr>
        <w:numPr>
          <w:ilvl w:val="0"/>
          <w:numId w:val="1"/>
        </w:numPr>
        <w:spacing w:line="560" w:lineRule="exact"/>
        <w:ind w:firstLine="640" w:firstLineChars="200"/>
        <w:rPr>
          <w:rFonts w:eastAsia="仿宋_GB2312"/>
          <w:kern w:val="28"/>
          <w:sz w:val="32"/>
          <w:szCs w:val="32"/>
        </w:rPr>
      </w:pPr>
      <w:r>
        <w:rPr>
          <w:rFonts w:eastAsia="仿宋_GB2312"/>
          <w:kern w:val="28"/>
          <w:sz w:val="32"/>
          <w:szCs w:val="32"/>
        </w:rPr>
        <w:t>社会影响：考察项目对社会的综合影响。</w:t>
      </w:r>
    </w:p>
    <w:p w14:paraId="38DAD6D5">
      <w:pPr>
        <w:spacing w:line="560" w:lineRule="exact"/>
        <w:ind w:firstLine="321" w:firstLineChars="100"/>
      </w:pPr>
      <w:r>
        <w:rPr>
          <w:rFonts w:eastAsia="楷体_GB2312"/>
          <w:b/>
          <w:bCs/>
          <w:sz w:val="32"/>
          <w:szCs w:val="32"/>
        </w:rPr>
        <w:t>（二）绩效评价原则、评价指标体系（详情见表1）、评价方法、评价标准。</w:t>
      </w:r>
    </w:p>
    <w:p w14:paraId="3D660F6F">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ascii="Times New Roman" w:hAnsi="Times New Roman" w:eastAsia="仿宋_GB2312"/>
          <w:b w:val="0"/>
          <w:bCs w:val="0"/>
        </w:rPr>
        <w:t>绩效评价原则</w:t>
      </w:r>
    </w:p>
    <w:p w14:paraId="23D8B98B">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769522F6">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A0C0C22">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49112005">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387DC2CD">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0DD1D03A">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ascii="Times New Roman" w:hAnsi="Times New Roman" w:eastAsia="仿宋_GB2312"/>
          <w:b w:val="0"/>
          <w:bCs w:val="0"/>
        </w:rPr>
        <w:t>评价指标体系</w:t>
      </w:r>
    </w:p>
    <w:p w14:paraId="6C188712">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1B4299C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0C3E158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77DCEF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686C47AD">
      <w:pPr>
        <w:spacing w:line="560" w:lineRule="exact"/>
        <w:ind w:firstLine="708" w:firstLineChars="200"/>
        <w:rPr>
          <w:rFonts w:eastAsia="仿宋_GB2312"/>
          <w:color w:val="FF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31356F0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094332D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51653F47">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绩效评价总分值100分，根据综合评分结果，90（含）-100分为优、80（含）-90分为良、60（含）-80分为中、60分以下为差。</w:t>
      </w:r>
    </w:p>
    <w:p w14:paraId="3B570D58">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54A2DF6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153C4E2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86E9848">
      <w:pPr>
        <w:spacing w:line="560" w:lineRule="exact"/>
        <w:ind w:firstLine="708" w:firstLineChars="200"/>
        <w:rPr>
          <w:rFonts w:hint="eastAsia"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w:t>
      </w:r>
      <w:r>
        <w:rPr>
          <w:rFonts w:hint="eastAsia" w:eastAsia="仿宋_GB2312"/>
          <w:color w:val="000000"/>
          <w:spacing w:val="17"/>
          <w:sz w:val="32"/>
          <w:szCs w:val="32"/>
        </w:rPr>
        <w:t>及原因</w:t>
      </w:r>
      <w:r>
        <w:rPr>
          <w:rFonts w:eastAsia="仿宋_GB2312"/>
          <w:color w:val="000000"/>
          <w:spacing w:val="17"/>
          <w:sz w:val="32"/>
          <w:szCs w:val="32"/>
        </w:rPr>
        <w:t>如下：本次项目支出绩效自评采用成本效益分析法，通过支出城乡住户收支调查调查户补贴发放成本</w:t>
      </w:r>
      <w:bookmarkStart w:id="3" w:name="_Hlk198824202"/>
      <w:r>
        <w:rPr>
          <w:rFonts w:hint="eastAsia" w:eastAsia="仿宋_GB2312"/>
          <w:color w:val="000000"/>
          <w:spacing w:val="17"/>
          <w:sz w:val="32"/>
          <w:szCs w:val="32"/>
        </w:rPr>
        <w:t>9</w:t>
      </w:r>
      <w:r>
        <w:rPr>
          <w:rFonts w:eastAsia="仿宋_GB2312"/>
          <w:color w:val="000000"/>
          <w:spacing w:val="17"/>
          <w:sz w:val="32"/>
          <w:szCs w:val="32"/>
        </w:rPr>
        <w:t>5600元，</w:t>
      </w:r>
      <w:bookmarkEnd w:id="3"/>
      <w:r>
        <w:rPr>
          <w:rFonts w:eastAsia="仿宋_GB2312"/>
          <w:color w:val="000000"/>
          <w:spacing w:val="17"/>
          <w:sz w:val="32"/>
          <w:szCs w:val="32"/>
        </w:rPr>
        <w:t>城乡住户收支调查辅助调查员补贴发放成本</w:t>
      </w:r>
      <w:r>
        <w:rPr>
          <w:rFonts w:hint="eastAsia" w:eastAsia="仿宋_GB2312"/>
          <w:color w:val="000000"/>
          <w:spacing w:val="17"/>
          <w:sz w:val="32"/>
          <w:szCs w:val="32"/>
        </w:rPr>
        <w:t>2</w:t>
      </w:r>
      <w:r>
        <w:rPr>
          <w:rFonts w:eastAsia="仿宋_GB2312"/>
          <w:color w:val="000000"/>
          <w:spacing w:val="17"/>
          <w:sz w:val="32"/>
          <w:szCs w:val="32"/>
        </w:rPr>
        <w:t>6400元，</w:t>
      </w:r>
      <w:r>
        <w:rPr>
          <w:rFonts w:hint="eastAsia" w:eastAsia="仿宋_GB2312"/>
          <w:color w:val="000000"/>
          <w:spacing w:val="17"/>
          <w:sz w:val="32"/>
          <w:szCs w:val="32"/>
          <w:highlight w:val="none"/>
          <w:lang w:eastAsia="zh-CN"/>
        </w:rPr>
        <w:t>加强与记账户的沟通交流，提高了调查户记账主动性，也提高了辅助调查员辅导记账的积极性和责任感，从而保障源头数据质量，为住户调查工作顺利开展创造良好条件。</w:t>
      </w:r>
      <w:r>
        <w:rPr>
          <w:rFonts w:eastAsia="仿宋_GB2312"/>
          <w:color w:val="000000"/>
          <w:spacing w:val="17"/>
          <w:sz w:val="32"/>
          <w:szCs w:val="32"/>
        </w:rPr>
        <w:t>运用成本效益分析法能够将投入和产出更好的关联，促进资金的更合理使用，实现成本可控，提升</w:t>
      </w:r>
      <w:r>
        <w:rPr>
          <w:rFonts w:eastAsia="仿宋_GB2312"/>
          <w:sz w:val="32"/>
          <w:szCs w:val="32"/>
        </w:rPr>
        <w:t>为市委、市政府提供前瞻性和针对性的决策参考质量，</w:t>
      </w:r>
      <w:r>
        <w:rPr>
          <w:rFonts w:hint="eastAsia" w:ascii="方正仿宋简体" w:hAnsi="方正仿宋简体" w:eastAsia="方正仿宋简体" w:cs="方正仿宋简体"/>
          <w:color w:val="333333"/>
          <w:sz w:val="32"/>
          <w:szCs w:val="32"/>
        </w:rPr>
        <w:t>为促进城乡统筹发展和制定民生改善政策提供可靠科学依据。</w:t>
      </w:r>
    </w:p>
    <w:p w14:paraId="4651B7C1">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ascii="Times New Roman" w:hAnsi="Times New Roman" w:eastAsia="仿宋_GB2312"/>
          <w:b w:val="0"/>
          <w:bCs w:val="0"/>
        </w:rPr>
        <w:t>评价标准</w:t>
      </w:r>
    </w:p>
    <w:p w14:paraId="3DB3D5C2">
      <w:pPr>
        <w:pStyle w:val="10"/>
        <w:widowControl w:val="0"/>
        <w:spacing w:before="0" w:after="0" w:line="560" w:lineRule="exact"/>
        <w:ind w:firstLine="640" w:firstLineChars="200"/>
        <w:jc w:val="both"/>
        <w:outlineLvl w:val="9"/>
        <w:rPr>
          <w:rFonts w:hint="eastAsia"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b w:val="0"/>
          <w:bCs w:val="0"/>
        </w:rPr>
        <w:t>计划</w:t>
      </w:r>
      <w:r>
        <w:rPr>
          <w:rFonts w:ascii="Times New Roman" w:hAnsi="Times New Roman" w:eastAsia="仿宋_GB2312"/>
          <w:b w:val="0"/>
          <w:bCs w:val="0"/>
        </w:rPr>
        <w:t>标准标准。本次评价主要采用了计划标准，原因是：根据年初制定的城乡住户调查年度工作计划和绩效指标定额完成量，完成城乡住户调查</w:t>
      </w:r>
      <w:r>
        <w:rPr>
          <w:rFonts w:hint="eastAsia" w:ascii="Times New Roman" w:hAnsi="Times New Roman" w:eastAsia="仿宋_GB2312"/>
          <w:b w:val="0"/>
          <w:bCs w:val="0"/>
        </w:rPr>
        <w:t>1</w:t>
      </w:r>
      <w:r>
        <w:rPr>
          <w:rFonts w:ascii="Times New Roman" w:hAnsi="Times New Roman" w:eastAsia="仿宋_GB2312"/>
          <w:b w:val="0"/>
          <w:bCs w:val="0"/>
        </w:rPr>
        <w:t>00户调查户补贴发放，涉及金额</w:t>
      </w:r>
      <w:r>
        <w:rPr>
          <w:rFonts w:hint="eastAsia" w:ascii="Times New Roman" w:hAnsi="Times New Roman" w:eastAsia="仿宋_GB2312"/>
          <w:b w:val="0"/>
          <w:bCs w:val="0"/>
        </w:rPr>
        <w:t>95600元，1</w:t>
      </w:r>
      <w:r>
        <w:rPr>
          <w:rFonts w:ascii="Times New Roman" w:hAnsi="Times New Roman" w:eastAsia="仿宋_GB2312"/>
          <w:b w:val="0"/>
          <w:bCs w:val="0"/>
        </w:rPr>
        <w:t>0名</w:t>
      </w:r>
      <w:r>
        <w:rPr>
          <w:rFonts w:hint="eastAsia" w:ascii="Times New Roman" w:hAnsi="Times New Roman" w:eastAsia="仿宋_GB2312"/>
          <w:b w:val="0"/>
          <w:bCs w:val="0"/>
        </w:rPr>
        <w:t>住户调查辅助调查员补贴发放，涉及金额26400元，调查工作涉及5个乡、街道，10个村、社区，出具居民人均可支配收入数据4份，为市委、市政府提供前瞻性和针对性的决策参考，为体现绩效改进的原则，在可实现的条件下确定了相对较高的评价标准。</w:t>
      </w:r>
    </w:p>
    <w:p w14:paraId="06118C8C">
      <w:pPr>
        <w:pStyle w:val="10"/>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14:paraId="72C33A95">
      <w:pPr>
        <w:spacing w:line="560" w:lineRule="exact"/>
        <w:ind w:firstLine="640" w:firstLineChars="200"/>
        <w:rPr>
          <w:rFonts w:eastAsia="仿宋_GB2312"/>
          <w:sz w:val="32"/>
          <w:szCs w:val="32"/>
        </w:rPr>
      </w:pPr>
      <w:r>
        <w:rPr>
          <w:rFonts w:eastAsia="仿宋_GB2312"/>
          <w:sz w:val="32"/>
          <w:szCs w:val="32"/>
        </w:rPr>
        <w:t>（1）前期准备与规划</w:t>
      </w:r>
    </w:p>
    <w:p w14:paraId="01444395">
      <w:pPr>
        <w:spacing w:line="560" w:lineRule="exact"/>
        <w:ind w:firstLine="640" w:firstLineChars="200"/>
        <w:rPr>
          <w:rFonts w:eastAsia="仿宋_GB2312"/>
          <w:sz w:val="32"/>
          <w:szCs w:val="32"/>
        </w:rPr>
      </w:pPr>
      <w:r>
        <w:rPr>
          <w:rFonts w:eastAsia="仿宋_GB2312"/>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69DD3E1B">
      <w:pPr>
        <w:spacing w:line="560" w:lineRule="exact"/>
        <w:ind w:firstLine="640" w:firstLineChars="200"/>
        <w:rPr>
          <w:rFonts w:eastAsia="仿宋_GB2312"/>
          <w:sz w:val="32"/>
          <w:szCs w:val="32"/>
        </w:rPr>
      </w:pPr>
      <w:r>
        <w:rPr>
          <w:rFonts w:eastAsia="仿宋_GB2312"/>
          <w:sz w:val="32"/>
          <w:szCs w:val="32"/>
        </w:rPr>
        <w:t>（2）指标体系构建</w:t>
      </w:r>
    </w:p>
    <w:p w14:paraId="121F5137">
      <w:pPr>
        <w:spacing w:line="560" w:lineRule="exact"/>
        <w:ind w:firstLine="640" w:firstLineChars="200"/>
        <w:rPr>
          <w:rFonts w:eastAsia="仿宋_GB2312"/>
          <w:sz w:val="32"/>
          <w:szCs w:val="32"/>
        </w:rPr>
      </w:pPr>
      <w:r>
        <w:rPr>
          <w:rFonts w:eastAsia="仿宋_GB2312"/>
          <w:sz w:val="32"/>
          <w:szCs w:val="32"/>
        </w:rPr>
        <w:t>依据项目的性质、目标以及预期成果，构建了科学合理的绩效评价指标体系。该指标体系涵盖了</w:t>
      </w:r>
      <w:r>
        <w:rPr>
          <w:rFonts w:eastAsia="仿宋_GB2312"/>
          <w:color w:val="000000"/>
          <w:spacing w:val="17"/>
          <w:sz w:val="32"/>
          <w:szCs w:val="32"/>
        </w:rPr>
        <w:t>项目决策、项目过程、项目产出、项目效益四个维度</w:t>
      </w:r>
      <w:r>
        <w:rPr>
          <w:rFonts w:eastAsia="仿宋_GB2312"/>
          <w:sz w:val="32"/>
          <w:szCs w:val="32"/>
        </w:rPr>
        <w:t>，选取了具有代表性和可衡量性的关键指标，并为每个指标设定了明确的评价标准与权重，确保评价结果能够全面、准确地反映项目的绩效状况。</w:t>
      </w:r>
    </w:p>
    <w:p w14:paraId="7985CB47">
      <w:pPr>
        <w:spacing w:line="560" w:lineRule="exact"/>
        <w:ind w:firstLine="640" w:firstLineChars="200"/>
        <w:rPr>
          <w:rFonts w:eastAsia="仿宋_GB2312"/>
          <w:sz w:val="32"/>
          <w:szCs w:val="32"/>
        </w:rPr>
      </w:pPr>
      <w:r>
        <w:rPr>
          <w:rFonts w:eastAsia="仿宋_GB2312"/>
          <w:sz w:val="32"/>
          <w:szCs w:val="32"/>
        </w:rPr>
        <w:t>（3）数据收集与整理</w:t>
      </w:r>
    </w:p>
    <w:p w14:paraId="1AA19AB2">
      <w:pPr>
        <w:spacing w:line="560" w:lineRule="exact"/>
        <w:ind w:firstLine="640" w:firstLineChars="200"/>
        <w:rPr>
          <w:rFonts w:eastAsia="仿宋_GB2312"/>
          <w:sz w:val="32"/>
          <w:szCs w:val="32"/>
        </w:rPr>
      </w:pPr>
      <w:r>
        <w:rPr>
          <w:rFonts w:eastAsia="仿宋_GB2312"/>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1623932B">
      <w:pPr>
        <w:spacing w:line="560" w:lineRule="exact"/>
        <w:ind w:firstLine="640" w:firstLineChars="200"/>
        <w:rPr>
          <w:rFonts w:eastAsia="仿宋_GB2312"/>
          <w:sz w:val="32"/>
          <w:szCs w:val="32"/>
        </w:rPr>
      </w:pPr>
      <w:r>
        <w:rPr>
          <w:rFonts w:eastAsia="仿宋_GB2312"/>
          <w:sz w:val="32"/>
          <w:szCs w:val="32"/>
        </w:rPr>
        <w:t>（4）数据分析与评估</w:t>
      </w:r>
    </w:p>
    <w:p w14:paraId="760E30A9">
      <w:pPr>
        <w:spacing w:line="560" w:lineRule="exact"/>
        <w:ind w:firstLine="640" w:firstLineChars="20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73DCA7D">
      <w:pPr>
        <w:spacing w:line="560" w:lineRule="exact"/>
        <w:ind w:firstLine="640" w:firstLineChars="200"/>
        <w:rPr>
          <w:rFonts w:eastAsia="仿宋_GB2312"/>
          <w:sz w:val="32"/>
          <w:szCs w:val="32"/>
        </w:rPr>
      </w:pPr>
      <w:r>
        <w:rPr>
          <w:rFonts w:eastAsia="仿宋_GB2312"/>
          <w:sz w:val="32"/>
          <w:szCs w:val="32"/>
        </w:rPr>
        <w:t>（5）报告撰写与反馈</w:t>
      </w:r>
    </w:p>
    <w:p w14:paraId="50AB61B5">
      <w:pPr>
        <w:spacing w:line="560" w:lineRule="exact"/>
        <w:ind w:firstLine="640" w:firstLineChars="20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0442BBA">
      <w:pPr>
        <w:spacing w:line="560" w:lineRule="exact"/>
        <w:ind w:firstLine="640" w:firstLineChars="200"/>
        <w:rPr>
          <w:rFonts w:eastAsia="仿宋_GB2312"/>
          <w:sz w:val="32"/>
          <w:szCs w:val="32"/>
        </w:rPr>
      </w:pPr>
      <w:r>
        <w:rPr>
          <w:rFonts w:eastAsia="仿宋_GB2312"/>
          <w:sz w:val="32"/>
          <w:szCs w:val="32"/>
        </w:rPr>
        <w:t>（6）后续跟踪与改进</w:t>
      </w:r>
    </w:p>
    <w:p w14:paraId="7E0E0955">
      <w:pPr>
        <w:spacing w:line="560" w:lineRule="exact"/>
        <w:ind w:firstLine="640" w:firstLineChars="200"/>
        <w:rPr>
          <w:rFonts w:eastAsia="仿宋_GB2312"/>
          <w:sz w:val="32"/>
          <w:szCs w:val="32"/>
        </w:rPr>
      </w:pPr>
      <w:r>
        <w:rPr>
          <w:rFonts w:eastAsia="仿宋_GB2312"/>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466C4CD">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4201DD74">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14:paraId="656D8AB4">
      <w:pPr>
        <w:pStyle w:val="9"/>
        <w:widowControl/>
        <w:spacing w:beforeAutospacing="0" w:afterAutospacing="0" w:line="560" w:lineRule="exact"/>
        <w:ind w:firstLine="640" w:firstLineChars="200"/>
        <w:rPr>
          <w:rFonts w:hint="eastAsia" w:eastAsia="仿宋_GB2312"/>
          <w:sz w:val="32"/>
          <w:szCs w:val="32"/>
          <w:shd w:val="clear" w:color="auto" w:fill="FFFF00"/>
        </w:rPr>
      </w:pPr>
      <w:r>
        <w:rPr>
          <w:rFonts w:eastAsia="仿宋_GB2312"/>
          <w:sz w:val="32"/>
          <w:szCs w:val="32"/>
        </w:rPr>
        <w:t>本项目的综合评价基于对项目各方面绩效的深入分析与评估。从项目目标的达成情况来看，霍尔果斯市统计局住户调查业务在准确完整地反映霍尔果斯市全体居民收入、支出以及家庭就业、消费、住房等情况，客观揭示城乡之间、地区之间和不同群体之间的收入差距及变化，为促进城乡统筹发展和制定民生改善政策提供可靠科学依据等方面表现出色，达到了预期的标准与要求。同时，项目也在出具居民人均可支配收入数据4份，为市委、市政府提供前瞻性和针对性的决策参考</w:t>
      </w:r>
      <w:r>
        <w:rPr>
          <w:rFonts w:hint="eastAsia" w:eastAsia="仿宋_GB2312"/>
          <w:sz w:val="32"/>
          <w:szCs w:val="32"/>
        </w:rPr>
        <w:t>，</w:t>
      </w:r>
      <w:r>
        <w:rPr>
          <w:rFonts w:eastAsia="仿宋_GB2312"/>
          <w:sz w:val="32"/>
          <w:szCs w:val="32"/>
        </w:rPr>
        <w:t>取得了显著的成效</w:t>
      </w:r>
      <w:r>
        <w:rPr>
          <w:rFonts w:hint="eastAsia" w:eastAsia="仿宋_GB2312"/>
          <w:sz w:val="32"/>
          <w:szCs w:val="32"/>
        </w:rPr>
        <w:t>，如通过收集居民收入</w:t>
      </w:r>
      <w:r>
        <w:rPr>
          <w:rFonts w:eastAsia="仿宋_GB2312"/>
          <w:sz w:val="32"/>
          <w:szCs w:val="32"/>
        </w:rPr>
        <w:t>、</w:t>
      </w:r>
      <w:r>
        <w:rPr>
          <w:rFonts w:hint="eastAsia" w:eastAsia="仿宋_GB2312"/>
          <w:sz w:val="32"/>
          <w:szCs w:val="32"/>
        </w:rPr>
        <w:t>消费</w:t>
      </w:r>
      <w:r>
        <w:rPr>
          <w:rFonts w:eastAsia="仿宋_GB2312"/>
          <w:sz w:val="32"/>
          <w:szCs w:val="32"/>
        </w:rPr>
        <w:t>、</w:t>
      </w:r>
      <w:r>
        <w:rPr>
          <w:rFonts w:hint="eastAsia" w:eastAsia="仿宋_GB2312"/>
          <w:sz w:val="32"/>
          <w:szCs w:val="32"/>
        </w:rPr>
        <w:t>住房</w:t>
      </w:r>
      <w:r>
        <w:rPr>
          <w:rFonts w:eastAsia="仿宋_GB2312"/>
          <w:sz w:val="32"/>
          <w:szCs w:val="32"/>
        </w:rPr>
        <w:t>、</w:t>
      </w:r>
      <w:r>
        <w:rPr>
          <w:rFonts w:hint="eastAsia" w:eastAsia="仿宋_GB2312"/>
          <w:sz w:val="32"/>
          <w:szCs w:val="32"/>
        </w:rPr>
        <w:t>教育等核心数据，精准反映民生状况，为制定民生政策提供数据支撑；通过调查数据帮助市委市政府了解不同区域、群体的需求差异，合理规划医疗、住房等公共服务设施建设；通过比对城乡收入、消费等差异，为缩小城乡差距、促进公共服务均等化提供科学依据</w:t>
      </w:r>
      <w:r>
        <w:rPr>
          <w:rFonts w:eastAsia="仿宋_GB2312"/>
          <w:sz w:val="32"/>
          <w:szCs w:val="32"/>
        </w:rPr>
        <w:t>。</w:t>
      </w:r>
    </w:p>
    <w:p w14:paraId="60D6562E">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在项目管理方面，</w:t>
      </w:r>
      <w:r>
        <w:rPr>
          <w:rFonts w:hint="eastAsia" w:eastAsia="仿宋_GB2312"/>
          <w:sz w:val="32"/>
          <w:szCs w:val="32"/>
        </w:rPr>
        <w:t>霍尔果斯市统计局</w:t>
      </w:r>
      <w:r>
        <w:rPr>
          <w:rFonts w:eastAsia="仿宋_GB2312"/>
          <w:sz w:val="32"/>
          <w:szCs w:val="32"/>
        </w:rPr>
        <w:t>通过有效的规划、组织与协调，项目得以顺利实施，并在预算与时间上保持了良好的控制。</w:t>
      </w:r>
    </w:p>
    <w:p w14:paraId="6363BFF4">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从项目效益的角度来看，本项目不仅实现了预期的社会效益方面产生了积极的影响。具体而言，为促进城乡统筹发展和制定民生改善政策提供可靠科学依据等方面的提升，为项目的利益相关者带来了实实在在的利益。</w:t>
      </w:r>
    </w:p>
    <w:p w14:paraId="2B5E6314">
      <w:pPr>
        <w:pStyle w:val="9"/>
        <w:widowControl/>
        <w:spacing w:beforeAutospacing="0" w:afterAutospacing="0" w:line="560" w:lineRule="exact"/>
        <w:ind w:firstLine="640" w:firstLineChars="200"/>
      </w:pPr>
      <w:r>
        <w:rPr>
          <w:rFonts w:eastAsia="仿宋_GB2312"/>
          <w:sz w:val="32"/>
          <w:szCs w:val="32"/>
        </w:rPr>
        <w:t>综上所述，霍尔果斯市统计局住户调查业务在绩效评价中表现出色，达到了项目的预期目标，并在多个方面取得了显著的成效。</w:t>
      </w:r>
    </w:p>
    <w:p w14:paraId="2ECF4B4D">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14:paraId="6B4099A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lang w:val="en-US" w:eastAsia="zh-CN"/>
        </w:rPr>
        <w:t>100</w:t>
      </w:r>
      <w:r>
        <w:rPr>
          <w:rFonts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%。具体打分情况详见：附件1综合评分表。</w:t>
      </w:r>
    </w:p>
    <w:p w14:paraId="6E1F45AC">
      <w:pPr>
        <w:pStyle w:val="10"/>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59C1C85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auto"/>
            <w:vAlign w:val="center"/>
          </w:tcPr>
          <w:p w14:paraId="4191BECA">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auto"/>
            <w:vAlign w:val="center"/>
          </w:tcPr>
          <w:p w14:paraId="132F0586">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auto"/>
            <w:vAlign w:val="center"/>
          </w:tcPr>
          <w:p w14:paraId="6C8FD152">
            <w:pPr>
              <w:jc w:val="center"/>
              <w:rPr>
                <w:rFonts w:eastAsia="仿宋_GB2312"/>
                <w:b/>
                <w:bCs/>
                <w:color w:val="000000"/>
                <w:szCs w:val="21"/>
              </w:rPr>
            </w:pPr>
            <w:r>
              <w:rPr>
                <w:rFonts w:eastAsia="仿宋_GB2312"/>
                <w:b/>
                <w:bCs/>
                <w:color w:val="000000"/>
                <w:szCs w:val="21"/>
              </w:rPr>
              <w:t>得分</w:t>
            </w:r>
          </w:p>
        </w:tc>
      </w:tr>
      <w:tr w14:paraId="5E0683D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9C89E2">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A603AF4">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2C41CBE6">
            <w:pPr>
              <w:jc w:val="center"/>
              <w:rPr>
                <w:rFonts w:eastAsia="仿宋_GB2312"/>
                <w:color w:val="000000"/>
                <w:szCs w:val="21"/>
              </w:rPr>
            </w:pPr>
            <w:r>
              <w:rPr>
                <w:rFonts w:hint="eastAsia" w:eastAsia="仿宋_GB2312"/>
                <w:color w:val="000000"/>
                <w:szCs w:val="21"/>
              </w:rPr>
              <w:t>20</w:t>
            </w:r>
          </w:p>
        </w:tc>
      </w:tr>
      <w:tr w14:paraId="48E6050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0DD296">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9A397BB">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60B2EBDE">
            <w:pPr>
              <w:jc w:val="center"/>
              <w:rPr>
                <w:rFonts w:eastAsia="仿宋_GB2312"/>
                <w:color w:val="000000"/>
                <w:szCs w:val="21"/>
              </w:rPr>
            </w:pPr>
            <w:r>
              <w:rPr>
                <w:rFonts w:hint="eastAsia" w:eastAsia="仿宋_GB2312"/>
                <w:color w:val="000000"/>
                <w:szCs w:val="21"/>
              </w:rPr>
              <w:t>20</w:t>
            </w:r>
          </w:p>
        </w:tc>
      </w:tr>
      <w:tr w14:paraId="6D7E18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A99E45">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1C23AEB4">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14:paraId="64799B0B">
            <w:pPr>
              <w:jc w:val="center"/>
              <w:rPr>
                <w:rFonts w:eastAsia="仿宋_GB2312"/>
                <w:color w:val="000000"/>
                <w:szCs w:val="21"/>
              </w:rPr>
            </w:pPr>
            <w:r>
              <w:rPr>
                <w:rFonts w:hint="eastAsia" w:eastAsia="仿宋_GB2312"/>
                <w:color w:val="000000"/>
                <w:szCs w:val="21"/>
              </w:rPr>
              <w:t>40</w:t>
            </w:r>
          </w:p>
        </w:tc>
      </w:tr>
      <w:tr w14:paraId="598BF4B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034B755">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16DC4CD6">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536269E3">
            <w:pPr>
              <w:jc w:val="center"/>
              <w:rPr>
                <w:rFonts w:eastAsia="仿宋_GB2312"/>
                <w:color w:val="000000"/>
                <w:szCs w:val="21"/>
              </w:rPr>
            </w:pPr>
            <w:r>
              <w:rPr>
                <w:rFonts w:hint="eastAsia" w:eastAsia="仿宋_GB2312"/>
                <w:color w:val="000000"/>
                <w:szCs w:val="21"/>
              </w:rPr>
              <w:t>20</w:t>
            </w:r>
          </w:p>
        </w:tc>
      </w:tr>
      <w:tr w14:paraId="1D3D08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697965">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14:paraId="1A6050E2">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14:paraId="7167130E">
            <w:pPr>
              <w:jc w:val="center"/>
              <w:rPr>
                <w:rFonts w:eastAsia="仿宋_GB2312"/>
                <w:b/>
                <w:bCs/>
                <w:color w:val="000000"/>
                <w:szCs w:val="21"/>
              </w:rPr>
            </w:pPr>
            <w:r>
              <w:rPr>
                <w:rFonts w:hint="eastAsia" w:eastAsia="仿宋_GB2312"/>
                <w:b/>
                <w:bCs/>
                <w:color w:val="000000"/>
                <w:szCs w:val="21"/>
              </w:rPr>
              <w:t>100</w:t>
            </w:r>
          </w:p>
        </w:tc>
      </w:tr>
    </w:tbl>
    <w:p w14:paraId="5CC6B712">
      <w:pPr>
        <w:spacing w:line="560" w:lineRule="exact"/>
        <w:ind w:firstLine="640" w:firstLineChars="200"/>
        <w:rPr>
          <w:rFonts w:eastAsia="黑体"/>
          <w:sz w:val="32"/>
          <w:szCs w:val="32"/>
        </w:rPr>
      </w:pPr>
      <w:r>
        <w:rPr>
          <w:rFonts w:eastAsia="黑体"/>
          <w:sz w:val="32"/>
          <w:szCs w:val="32"/>
        </w:rPr>
        <w:t>四、绩效评价指标分析</w:t>
      </w:r>
    </w:p>
    <w:p w14:paraId="741C88F2">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2C7267D1">
      <w:pPr>
        <w:spacing w:line="60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3F4E2091">
      <w:pPr>
        <w:pStyle w:val="21"/>
        <w:spacing w:line="560" w:lineRule="exact"/>
        <w:ind w:firstLine="640"/>
        <w:rPr>
          <w:rFonts w:eastAsia="仿宋_GB2312"/>
          <w:b/>
          <w:bCs/>
          <w:sz w:val="32"/>
          <w:szCs w:val="32"/>
        </w:rPr>
      </w:pPr>
      <w:r>
        <w:rPr>
          <w:rFonts w:eastAsia="仿宋_GB2312"/>
          <w:b/>
          <w:bCs/>
          <w:sz w:val="32"/>
          <w:szCs w:val="32"/>
        </w:rPr>
        <w:t>1.项目立项</w:t>
      </w:r>
    </w:p>
    <w:p w14:paraId="7F9AB112">
      <w:pPr>
        <w:spacing w:line="600" w:lineRule="exact"/>
        <w:ind w:firstLine="640" w:firstLineChars="200"/>
        <w:outlineLvl w:val="0"/>
        <w:rPr>
          <w:rFonts w:eastAsia="仿宋_GB2312"/>
          <w:sz w:val="32"/>
          <w:szCs w:val="32"/>
        </w:rPr>
      </w:pPr>
      <w:r>
        <w:rPr>
          <w:rFonts w:eastAsia="仿宋_GB2312"/>
          <w:sz w:val="32"/>
          <w:szCs w:val="32"/>
        </w:rPr>
        <w:t>（1）立项依据充分性</w:t>
      </w:r>
    </w:p>
    <w:p w14:paraId="51CE4BFF">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2D40103">
      <w:pPr>
        <w:spacing w:line="600" w:lineRule="exact"/>
        <w:ind w:firstLine="640" w:firstLineChars="200"/>
        <w:outlineLvl w:val="0"/>
        <w:rPr>
          <w:rFonts w:eastAsia="仿宋_GB2312"/>
          <w:sz w:val="32"/>
          <w:szCs w:val="32"/>
        </w:rPr>
      </w:pPr>
      <w:r>
        <w:rPr>
          <w:rFonts w:eastAsia="仿宋_GB2312"/>
          <w:sz w:val="32"/>
          <w:szCs w:val="32"/>
        </w:rPr>
        <w:t>（2）立项程序规范性</w:t>
      </w:r>
    </w:p>
    <w:p w14:paraId="698DBAC8">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5416706">
      <w:pPr>
        <w:pStyle w:val="21"/>
        <w:spacing w:line="560" w:lineRule="exact"/>
        <w:ind w:firstLine="640"/>
        <w:rPr>
          <w:rFonts w:eastAsia="仿宋_GB2312"/>
          <w:b/>
          <w:bCs/>
          <w:sz w:val="32"/>
          <w:szCs w:val="32"/>
        </w:rPr>
      </w:pPr>
      <w:r>
        <w:rPr>
          <w:rFonts w:eastAsia="仿宋_GB2312"/>
          <w:b/>
          <w:bCs/>
          <w:sz w:val="32"/>
          <w:szCs w:val="32"/>
        </w:rPr>
        <w:t>2.绩效目标</w:t>
      </w:r>
    </w:p>
    <w:p w14:paraId="727C3A08">
      <w:pPr>
        <w:spacing w:line="600" w:lineRule="exact"/>
        <w:ind w:firstLine="640" w:firstLineChars="200"/>
        <w:outlineLvl w:val="0"/>
        <w:rPr>
          <w:rFonts w:eastAsia="仿宋_GB2312"/>
          <w:sz w:val="32"/>
          <w:szCs w:val="32"/>
        </w:rPr>
      </w:pPr>
      <w:r>
        <w:rPr>
          <w:rFonts w:eastAsia="仿宋_GB2312"/>
          <w:sz w:val="32"/>
          <w:szCs w:val="32"/>
        </w:rPr>
        <w:t>（1）绩效目标合理性</w:t>
      </w:r>
    </w:p>
    <w:p w14:paraId="3F9056FA">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DB31076">
      <w:pPr>
        <w:spacing w:line="600" w:lineRule="exact"/>
        <w:ind w:firstLine="640" w:firstLineChars="200"/>
        <w:outlineLvl w:val="0"/>
        <w:rPr>
          <w:rFonts w:eastAsia="仿宋_GB2312"/>
          <w:sz w:val="32"/>
          <w:szCs w:val="32"/>
        </w:rPr>
      </w:pPr>
      <w:r>
        <w:rPr>
          <w:rFonts w:eastAsia="仿宋_GB2312"/>
          <w:sz w:val="32"/>
          <w:szCs w:val="32"/>
        </w:rPr>
        <w:t>（2）绩效指标明确性</w:t>
      </w:r>
    </w:p>
    <w:p w14:paraId="10C55648">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5BA8D972">
      <w:pPr>
        <w:pStyle w:val="21"/>
        <w:spacing w:line="560" w:lineRule="exact"/>
        <w:ind w:firstLine="640"/>
        <w:rPr>
          <w:rFonts w:eastAsia="仿宋_GB2312"/>
          <w:b/>
          <w:bCs/>
          <w:sz w:val="32"/>
          <w:szCs w:val="32"/>
        </w:rPr>
      </w:pPr>
      <w:r>
        <w:rPr>
          <w:rFonts w:eastAsia="仿宋_GB2312"/>
          <w:b/>
          <w:bCs/>
          <w:sz w:val="32"/>
          <w:szCs w:val="32"/>
        </w:rPr>
        <w:t>3.资金投入</w:t>
      </w:r>
    </w:p>
    <w:p w14:paraId="70DC186F">
      <w:pPr>
        <w:spacing w:line="600" w:lineRule="exact"/>
        <w:ind w:firstLine="640" w:firstLineChars="200"/>
        <w:outlineLvl w:val="0"/>
        <w:rPr>
          <w:rFonts w:eastAsia="仿宋_GB2312"/>
          <w:sz w:val="32"/>
          <w:szCs w:val="32"/>
        </w:rPr>
      </w:pPr>
      <w:r>
        <w:rPr>
          <w:rFonts w:eastAsia="仿宋_GB2312"/>
          <w:sz w:val="32"/>
          <w:szCs w:val="32"/>
        </w:rPr>
        <w:t>（1）预算编制科学性</w:t>
      </w:r>
    </w:p>
    <w:p w14:paraId="7C48ED6D">
      <w:pPr>
        <w:spacing w:line="56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43F0B71">
      <w:pPr>
        <w:spacing w:line="600" w:lineRule="exact"/>
        <w:ind w:firstLine="640" w:firstLineChars="200"/>
        <w:outlineLvl w:val="0"/>
        <w:rPr>
          <w:rFonts w:eastAsia="仿宋_GB2312"/>
          <w:sz w:val="32"/>
          <w:szCs w:val="32"/>
        </w:rPr>
      </w:pPr>
      <w:r>
        <w:rPr>
          <w:rFonts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546CED1D">
      <w:pPr>
        <w:spacing w:line="600" w:lineRule="exact"/>
        <w:ind w:firstLine="640" w:firstLineChars="200"/>
        <w:outlineLvl w:val="0"/>
        <w:rPr>
          <w:rFonts w:eastAsia="仿宋_GB2312"/>
          <w:sz w:val="32"/>
          <w:szCs w:val="32"/>
        </w:rPr>
      </w:pPr>
      <w:r>
        <w:rPr>
          <w:rFonts w:eastAsia="仿宋_GB2312"/>
          <w:sz w:val="32"/>
          <w:szCs w:val="32"/>
        </w:rPr>
        <w:t>（2）资金分配合理性</w:t>
      </w:r>
    </w:p>
    <w:p w14:paraId="3EC4DD73">
      <w:pPr>
        <w:spacing w:line="56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75967A9">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1C876E4A">
      <w:pPr>
        <w:spacing w:line="56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550C089">
      <w:pPr>
        <w:pStyle w:val="10"/>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14:paraId="3D8BFE06">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333ADD3F">
      <w:pPr>
        <w:pStyle w:val="21"/>
        <w:spacing w:line="560" w:lineRule="exact"/>
        <w:ind w:firstLine="640"/>
        <w:rPr>
          <w:rFonts w:eastAsia="仿宋_GB2312"/>
          <w:b/>
          <w:bCs/>
          <w:sz w:val="32"/>
          <w:szCs w:val="32"/>
        </w:rPr>
      </w:pPr>
      <w:r>
        <w:rPr>
          <w:rFonts w:eastAsia="仿宋_GB2312"/>
          <w:b/>
          <w:bCs/>
          <w:sz w:val="32"/>
          <w:szCs w:val="32"/>
        </w:rPr>
        <w:t>1.资金管理</w:t>
      </w:r>
    </w:p>
    <w:p w14:paraId="60B0EBDD">
      <w:pPr>
        <w:spacing w:line="600" w:lineRule="exact"/>
        <w:ind w:firstLine="640" w:firstLineChars="200"/>
        <w:outlineLvl w:val="0"/>
        <w:rPr>
          <w:rFonts w:eastAsia="仿宋_GB2312"/>
          <w:sz w:val="32"/>
          <w:szCs w:val="32"/>
        </w:rPr>
      </w:pPr>
      <w:r>
        <w:rPr>
          <w:rFonts w:eastAsia="仿宋_GB2312"/>
          <w:sz w:val="32"/>
          <w:szCs w:val="32"/>
        </w:rPr>
        <w:t>（1）资金到位率</w:t>
      </w:r>
    </w:p>
    <w:p w14:paraId="11C34648">
      <w:pPr>
        <w:spacing w:line="600" w:lineRule="exact"/>
        <w:ind w:firstLine="640" w:firstLineChars="200"/>
        <w:outlineLvl w:val="0"/>
        <w:rPr>
          <w:rFonts w:eastAsia="仿宋_GB2312"/>
          <w:sz w:val="32"/>
          <w:szCs w:val="32"/>
        </w:rPr>
      </w:pPr>
      <w:r>
        <w:rPr>
          <w:rFonts w:eastAsia="仿宋_GB2312"/>
          <w:sz w:val="32"/>
          <w:szCs w:val="32"/>
        </w:rPr>
        <w:t>本项目总投资</w:t>
      </w:r>
      <w:r>
        <w:rPr>
          <w:rFonts w:hint="eastAsia" w:eastAsia="仿宋_GB2312"/>
          <w:sz w:val="32"/>
          <w:szCs w:val="32"/>
        </w:rPr>
        <w:t>12.2</w:t>
      </w:r>
      <w:r>
        <w:rPr>
          <w:rFonts w:eastAsia="仿宋_GB2312"/>
          <w:sz w:val="32"/>
          <w:szCs w:val="32"/>
        </w:rPr>
        <w:t>万元，财政资金及时足额到位，到位率</w:t>
      </w:r>
      <w:r>
        <w:rPr>
          <w:rFonts w:hint="eastAsia" w:eastAsia="仿宋_GB2312"/>
          <w:sz w:val="32"/>
          <w:szCs w:val="32"/>
        </w:rPr>
        <w:t>100</w:t>
      </w:r>
      <w:r>
        <w:rPr>
          <w:rFonts w:eastAsia="仿宋_GB2312"/>
          <w:sz w:val="32"/>
          <w:szCs w:val="32"/>
        </w:rPr>
        <w:t>%，预算资金按计划进度执行。</w:t>
      </w:r>
    </w:p>
    <w:p w14:paraId="7DFADCBD">
      <w:pPr>
        <w:spacing w:line="600" w:lineRule="exact"/>
        <w:ind w:firstLine="640" w:firstLineChars="200"/>
        <w:outlineLvl w:val="0"/>
        <w:rPr>
          <w:rFonts w:eastAsia="仿宋_GB2312"/>
          <w:sz w:val="32"/>
          <w:szCs w:val="32"/>
        </w:rPr>
      </w:pPr>
      <w:r>
        <w:rPr>
          <w:rFonts w:eastAsia="仿宋_GB2312"/>
          <w:sz w:val="32"/>
          <w:szCs w:val="32"/>
        </w:rPr>
        <w:t>（2）预算执行率</w:t>
      </w:r>
    </w:p>
    <w:p w14:paraId="4BC012A4">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rPr>
        <w:t>12.2</w:t>
      </w:r>
      <w:r>
        <w:rPr>
          <w:rFonts w:eastAsia="仿宋_GB2312"/>
          <w:sz w:val="32"/>
          <w:szCs w:val="32"/>
        </w:rPr>
        <w:t>万元，预算执行率为</w:t>
      </w:r>
      <w:r>
        <w:rPr>
          <w:rFonts w:hint="eastAsia" w:eastAsia="仿宋_GB2312"/>
          <w:sz w:val="32"/>
          <w:szCs w:val="32"/>
        </w:rPr>
        <w:t>100</w:t>
      </w:r>
      <w:r>
        <w:rPr>
          <w:rFonts w:eastAsia="仿宋_GB2312"/>
          <w:sz w:val="32"/>
          <w:szCs w:val="32"/>
        </w:rPr>
        <w:t>%。</w:t>
      </w:r>
    </w:p>
    <w:p w14:paraId="05833E2C">
      <w:pPr>
        <w:spacing w:line="600" w:lineRule="exact"/>
        <w:ind w:firstLine="640" w:firstLineChars="200"/>
        <w:outlineLvl w:val="0"/>
        <w:rPr>
          <w:rFonts w:eastAsia="仿宋_GB2312"/>
          <w:sz w:val="32"/>
          <w:szCs w:val="32"/>
        </w:rPr>
      </w:pPr>
      <w:r>
        <w:rPr>
          <w:rFonts w:eastAsia="仿宋_GB2312"/>
          <w:sz w:val="32"/>
          <w:szCs w:val="32"/>
        </w:rPr>
        <w:t>（3）资金使用合规性</w:t>
      </w:r>
    </w:p>
    <w:p w14:paraId="52105ECB">
      <w:pPr>
        <w:spacing w:line="560" w:lineRule="exact"/>
        <w:ind w:firstLine="640" w:firstLineChars="200"/>
        <w:rPr>
          <w:rFonts w:eastAsia="仿宋_GB2312"/>
          <w:sz w:val="32"/>
          <w:szCs w:val="32"/>
        </w:rPr>
      </w:pPr>
      <w:r>
        <w:rPr>
          <w:rFonts w:eastAsia="仿宋_GB2312"/>
          <w:sz w:val="32"/>
          <w:szCs w:val="32"/>
        </w:rPr>
        <w:t>本项目的资金使用严格遵循了国家相关法律法规与财务制度，确保了资金的合规性与安全性。在资金使用过程中，我们建立了完善的财务管理体系，对资金的流动进行了全程监控与记录。</w:t>
      </w:r>
    </w:p>
    <w:p w14:paraId="4D2671BA">
      <w:pPr>
        <w:spacing w:line="560" w:lineRule="exact"/>
        <w:ind w:firstLine="640" w:firstLineChars="200"/>
        <w:rPr>
          <w:rFonts w:eastAsia="仿宋_GB2312"/>
          <w:sz w:val="32"/>
          <w:szCs w:val="32"/>
        </w:rPr>
      </w:pPr>
      <w:r>
        <w:rPr>
          <w:rFonts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0651C92B">
      <w:pPr>
        <w:spacing w:line="560" w:lineRule="exact"/>
        <w:ind w:firstLine="640" w:firstLineChars="200"/>
        <w:rPr>
          <w:rFonts w:eastAsia="仿宋_GB2312"/>
          <w:sz w:val="32"/>
          <w:szCs w:val="32"/>
        </w:rPr>
      </w:pPr>
      <w:r>
        <w:rPr>
          <w:rFonts w:eastAsia="仿宋_GB2312"/>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10E04B53">
      <w:pPr>
        <w:pStyle w:val="21"/>
        <w:spacing w:line="560" w:lineRule="exact"/>
        <w:ind w:firstLine="640"/>
        <w:rPr>
          <w:rFonts w:eastAsia="仿宋_GB2312"/>
          <w:b/>
          <w:bCs/>
          <w:sz w:val="32"/>
          <w:szCs w:val="32"/>
        </w:rPr>
      </w:pPr>
      <w:r>
        <w:rPr>
          <w:rFonts w:eastAsia="仿宋_GB2312"/>
          <w:b/>
          <w:bCs/>
          <w:sz w:val="32"/>
          <w:szCs w:val="32"/>
        </w:rPr>
        <w:t>2.组织实施</w:t>
      </w:r>
    </w:p>
    <w:p w14:paraId="56AC6359">
      <w:pPr>
        <w:spacing w:line="600" w:lineRule="exact"/>
        <w:ind w:firstLine="640" w:firstLineChars="200"/>
        <w:outlineLvl w:val="0"/>
        <w:rPr>
          <w:rFonts w:eastAsia="仿宋_GB2312"/>
          <w:sz w:val="32"/>
          <w:szCs w:val="32"/>
        </w:rPr>
      </w:pPr>
      <w:r>
        <w:rPr>
          <w:rFonts w:eastAsia="仿宋_GB2312"/>
          <w:sz w:val="32"/>
          <w:szCs w:val="32"/>
        </w:rPr>
        <w:t>（1）管理制度健全性</w:t>
      </w:r>
    </w:p>
    <w:p w14:paraId="13811F4B">
      <w:pPr>
        <w:spacing w:line="560" w:lineRule="exact"/>
        <w:ind w:firstLine="640" w:firstLineChars="200"/>
        <w:rPr>
          <w:rFonts w:eastAsia="仿宋_GB2312"/>
          <w:sz w:val="32"/>
          <w:szCs w:val="32"/>
        </w:rPr>
      </w:pPr>
      <w:r>
        <w:rPr>
          <w:rFonts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14:paraId="6477360A">
      <w:pPr>
        <w:spacing w:line="560" w:lineRule="exact"/>
        <w:ind w:firstLine="640" w:firstLineChars="200"/>
        <w:rPr>
          <w:rFonts w:eastAsia="仿宋_GB2312"/>
          <w:sz w:val="32"/>
          <w:szCs w:val="32"/>
        </w:rPr>
      </w:pPr>
      <w:r>
        <w:rPr>
          <w:rFonts w:eastAsia="仿宋_GB2312"/>
          <w:sz w:val="32"/>
          <w:szCs w:val="32"/>
        </w:rPr>
        <w:t>在制度设计上，我们注重了制度的科学性与可操作性，确保制度能够切实指导项目的执行与管理。</w:t>
      </w:r>
    </w:p>
    <w:p w14:paraId="5F16B729">
      <w:pPr>
        <w:spacing w:line="560" w:lineRule="exact"/>
        <w:ind w:firstLine="640" w:firstLineChars="200"/>
        <w:rPr>
          <w:rFonts w:eastAsia="仿宋_GB2312"/>
          <w:sz w:val="32"/>
          <w:szCs w:val="32"/>
        </w:rPr>
      </w:pPr>
      <w:r>
        <w:rPr>
          <w:rFonts w:eastAsia="仿宋_GB2312"/>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A75A375">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14:paraId="695B81D9">
      <w:pPr>
        <w:spacing w:line="600" w:lineRule="exact"/>
        <w:ind w:firstLine="640" w:firstLineChars="200"/>
        <w:outlineLvl w:val="0"/>
        <w:rPr>
          <w:rFonts w:eastAsia="仿宋_GB2312"/>
          <w:sz w:val="32"/>
          <w:szCs w:val="32"/>
        </w:rPr>
      </w:pPr>
      <w:r>
        <w:rPr>
          <w:rFonts w:eastAsia="仿宋_GB2312"/>
          <w:sz w:val="32"/>
          <w:szCs w:val="32"/>
        </w:rPr>
        <w:t>（2）制度执行有效性</w:t>
      </w:r>
    </w:p>
    <w:p w14:paraId="2F0754C5">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0C4830EB">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364146E1">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14:paraId="21B1C2CD">
      <w:pPr>
        <w:pStyle w:val="11"/>
        <w:numPr>
          <w:ilvl w:val="0"/>
          <w:numId w:val="4"/>
        </w:numPr>
        <w:spacing w:line="560" w:lineRule="exact"/>
        <w:ind w:firstLine="640"/>
        <w:rPr>
          <w:rFonts w:eastAsia="楷体_GB2312"/>
          <w:b/>
          <w:bCs/>
          <w:sz w:val="32"/>
          <w:szCs w:val="32"/>
        </w:rPr>
      </w:pPr>
      <w:r>
        <w:rPr>
          <w:rFonts w:eastAsia="楷体_GB2312"/>
          <w:b/>
          <w:bCs/>
          <w:sz w:val="32"/>
          <w:szCs w:val="32"/>
        </w:rPr>
        <w:t>项目产出情况</w:t>
      </w:r>
    </w:p>
    <w:p w14:paraId="24E118FA">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项目产出类指标包括产出数量、产出质量、产出时效、产出成本四方面的内容，由</w:t>
      </w:r>
      <w:r>
        <w:rPr>
          <w:rFonts w:hint="eastAsia" w:eastAsia="仿宋_GB2312"/>
          <w:sz w:val="32"/>
          <w:szCs w:val="32"/>
        </w:rPr>
        <w:t>8</w:t>
      </w:r>
      <w:r>
        <w:rPr>
          <w:rFonts w:eastAsia="仿宋_GB2312"/>
          <w:sz w:val="32"/>
          <w:szCs w:val="32"/>
        </w:rPr>
        <w:t>个三级指标构成，权重分为40分，实际得分</w:t>
      </w:r>
      <w:r>
        <w:rPr>
          <w:rFonts w:hint="eastAsia" w:eastAsia="仿宋_GB2312"/>
          <w:sz w:val="32"/>
          <w:szCs w:val="32"/>
        </w:rPr>
        <w:t>40</w:t>
      </w:r>
      <w:r>
        <w:rPr>
          <w:rFonts w:eastAsia="仿宋_GB2312"/>
          <w:sz w:val="32"/>
          <w:szCs w:val="32"/>
        </w:rPr>
        <w:t>分，得分率为</w:t>
      </w:r>
      <w:r>
        <w:rPr>
          <w:rFonts w:hint="eastAsia" w:eastAsia="仿宋_GB2312"/>
          <w:sz w:val="32"/>
          <w:szCs w:val="32"/>
        </w:rPr>
        <w:t>100</w:t>
      </w:r>
      <w:r>
        <w:rPr>
          <w:rFonts w:eastAsia="仿宋_GB2312"/>
          <w:sz w:val="32"/>
          <w:szCs w:val="32"/>
        </w:rPr>
        <w:t>%。具体产出指标完成情况如下：</w:t>
      </w:r>
    </w:p>
    <w:p w14:paraId="3441105E">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14:paraId="00BEF43A">
      <w:pPr>
        <w:spacing w:line="600" w:lineRule="exact"/>
        <w:ind w:firstLine="640" w:firstLineChars="200"/>
        <w:outlineLvl w:val="0"/>
        <w:rPr>
          <w:rFonts w:eastAsia="仿宋_GB2312"/>
          <w:sz w:val="32"/>
          <w:szCs w:val="32"/>
        </w:rPr>
      </w:pPr>
      <w:r>
        <w:rPr>
          <w:rFonts w:eastAsia="仿宋_GB2312"/>
          <w:sz w:val="32"/>
          <w:szCs w:val="32"/>
        </w:rPr>
        <w:t>指标1：完成城乡住户样本调查户数量，指标值：&gt;=100户，实际完成值：100户，指标完成率</w:t>
      </w:r>
      <w:r>
        <w:rPr>
          <w:rFonts w:hint="eastAsia" w:eastAsia="仿宋_GB2312"/>
          <w:sz w:val="32"/>
          <w:szCs w:val="32"/>
        </w:rPr>
        <w:t>100</w:t>
      </w:r>
      <w:r>
        <w:rPr>
          <w:rFonts w:eastAsia="仿宋_GB2312"/>
          <w:sz w:val="32"/>
          <w:szCs w:val="32"/>
        </w:rPr>
        <w:t>%。</w:t>
      </w:r>
    </w:p>
    <w:p w14:paraId="642D95A2">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：辅助调查员补贴人数，指标值：&gt;=10人，实际完成值：10人，指标完成率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14:paraId="6D17252F">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14:paraId="38882280">
      <w:pPr>
        <w:spacing w:line="600" w:lineRule="exact"/>
        <w:ind w:firstLine="640" w:firstLineChars="200"/>
        <w:outlineLvl w:val="0"/>
        <w:rPr>
          <w:rFonts w:eastAsia="仿宋_GB2312"/>
          <w:sz w:val="32"/>
          <w:szCs w:val="32"/>
        </w:rPr>
      </w:pPr>
      <w:r>
        <w:rPr>
          <w:rFonts w:eastAsia="仿宋_GB2312"/>
          <w:sz w:val="32"/>
          <w:szCs w:val="32"/>
        </w:rPr>
        <w:t>指标1：完成城乡住户样本调查覆盖率，指标值：=100%，实际完成值：100%，指标完成率</w:t>
      </w:r>
      <w:r>
        <w:rPr>
          <w:rFonts w:hint="eastAsia" w:eastAsia="仿宋_GB2312"/>
          <w:sz w:val="32"/>
          <w:szCs w:val="32"/>
        </w:rPr>
        <w:t>100</w:t>
      </w:r>
      <w:r>
        <w:rPr>
          <w:rFonts w:eastAsia="仿宋_GB2312"/>
          <w:sz w:val="32"/>
          <w:szCs w:val="32"/>
        </w:rPr>
        <w:t>%。</w:t>
      </w:r>
    </w:p>
    <w:p w14:paraId="2FCADD41">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：辅助调查员补贴资金准确率，指标值：=100%，实际完成值：100%，指标完成率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14:paraId="041926CB">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14:paraId="02268EAE">
      <w:pPr>
        <w:spacing w:line="600" w:lineRule="exact"/>
        <w:ind w:firstLine="640" w:firstLineChars="200"/>
        <w:outlineLvl w:val="0"/>
        <w:rPr>
          <w:rFonts w:eastAsia="仿宋_GB2312"/>
          <w:sz w:val="32"/>
          <w:szCs w:val="32"/>
        </w:rPr>
      </w:pPr>
      <w:r>
        <w:rPr>
          <w:rFonts w:eastAsia="仿宋_GB2312"/>
          <w:sz w:val="32"/>
          <w:szCs w:val="32"/>
        </w:rPr>
        <w:t>指标1：城乡住户样本调查完成时间，指标值：</w:t>
      </w:r>
      <w:bookmarkStart w:id="4" w:name="_Hlk198810899"/>
      <w:r>
        <w:rPr>
          <w:rFonts w:eastAsia="仿宋_GB2312"/>
          <w:sz w:val="32"/>
          <w:szCs w:val="32"/>
        </w:rPr>
        <w:t>2024</w:t>
      </w:r>
      <w:r>
        <w:rPr>
          <w:rFonts w:hint="eastAsia" w:eastAsia="仿宋_GB2312"/>
          <w:sz w:val="32"/>
          <w:szCs w:val="32"/>
        </w:rPr>
        <w:t>年</w:t>
      </w:r>
      <w:r>
        <w:rPr>
          <w:rFonts w:eastAsia="仿宋_GB2312"/>
          <w:sz w:val="32"/>
          <w:szCs w:val="32"/>
        </w:rPr>
        <w:t>12</w:t>
      </w:r>
      <w:r>
        <w:rPr>
          <w:rFonts w:hint="eastAsia" w:eastAsia="仿宋_GB2312"/>
          <w:sz w:val="32"/>
          <w:szCs w:val="32"/>
        </w:rPr>
        <w:t>月</w:t>
      </w:r>
      <w:r>
        <w:rPr>
          <w:rFonts w:eastAsia="仿宋_GB2312"/>
          <w:sz w:val="32"/>
          <w:szCs w:val="32"/>
        </w:rPr>
        <w:t>20</w:t>
      </w:r>
      <w:r>
        <w:rPr>
          <w:rFonts w:hint="eastAsia" w:eastAsia="仿宋_GB2312"/>
          <w:sz w:val="32"/>
          <w:szCs w:val="32"/>
        </w:rPr>
        <w:t>日</w:t>
      </w:r>
      <w:bookmarkEnd w:id="4"/>
      <w:r>
        <w:rPr>
          <w:rFonts w:eastAsia="仿宋_GB2312"/>
          <w:sz w:val="32"/>
          <w:szCs w:val="32"/>
        </w:rPr>
        <w:t>，实际完成值：2024</w:t>
      </w:r>
      <w:r>
        <w:rPr>
          <w:rFonts w:hint="eastAsia" w:eastAsia="仿宋_GB2312"/>
          <w:sz w:val="32"/>
          <w:szCs w:val="32"/>
        </w:rPr>
        <w:t>年</w:t>
      </w:r>
      <w:r>
        <w:rPr>
          <w:rFonts w:eastAsia="仿宋_GB2312"/>
          <w:sz w:val="32"/>
          <w:szCs w:val="32"/>
        </w:rPr>
        <w:t>12</w:t>
      </w:r>
      <w:r>
        <w:rPr>
          <w:rFonts w:hint="eastAsia" w:eastAsia="仿宋_GB2312"/>
          <w:sz w:val="32"/>
          <w:szCs w:val="32"/>
        </w:rPr>
        <w:t>月</w:t>
      </w:r>
      <w:r>
        <w:rPr>
          <w:rFonts w:eastAsia="仿宋_GB2312"/>
          <w:sz w:val="32"/>
          <w:szCs w:val="32"/>
        </w:rPr>
        <w:t>20</w:t>
      </w:r>
      <w:r>
        <w:rPr>
          <w:rFonts w:hint="eastAsia" w:eastAsia="仿宋_GB2312"/>
          <w:sz w:val="32"/>
          <w:szCs w:val="32"/>
        </w:rPr>
        <w:t>日</w:t>
      </w:r>
      <w:r>
        <w:rPr>
          <w:rFonts w:eastAsia="仿宋_GB2312"/>
          <w:sz w:val="32"/>
          <w:szCs w:val="32"/>
        </w:rPr>
        <w:t>，指标完成率</w:t>
      </w:r>
      <w:r>
        <w:rPr>
          <w:rFonts w:hint="eastAsia" w:eastAsia="仿宋_GB2312"/>
          <w:sz w:val="32"/>
          <w:szCs w:val="32"/>
        </w:rPr>
        <w:t>100</w:t>
      </w:r>
      <w:r>
        <w:rPr>
          <w:rFonts w:eastAsia="仿宋_GB2312"/>
          <w:sz w:val="32"/>
          <w:szCs w:val="32"/>
        </w:rPr>
        <w:t>%。</w:t>
      </w:r>
    </w:p>
    <w:p w14:paraId="2259D321">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：辅助调查员补贴资金及时率，指标值：=100%，实际完成值：100%，指标完成率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14:paraId="33DCC276">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4 \* GB3 </w:instrText>
      </w:r>
      <w:r>
        <w:rPr>
          <w:rFonts w:eastAsia="仿宋_GB2312"/>
          <w:sz w:val="32"/>
          <w:szCs w:val="32"/>
        </w:rPr>
        <w:fldChar w:fldCharType="separate"/>
      </w:r>
      <w:r>
        <w:rPr>
          <w:rFonts w:eastAsia="仿宋_GB2312"/>
          <w:sz w:val="32"/>
          <w:szCs w:val="32"/>
        </w:rPr>
        <w:t>④</w:t>
      </w:r>
      <w:r>
        <w:rPr>
          <w:rFonts w:eastAsia="仿宋_GB2312"/>
          <w:sz w:val="32"/>
          <w:szCs w:val="32"/>
        </w:rPr>
        <w:fldChar w:fldCharType="end"/>
      </w:r>
      <w:r>
        <w:rPr>
          <w:rFonts w:eastAsia="仿宋_GB2312"/>
          <w:sz w:val="32"/>
          <w:szCs w:val="32"/>
        </w:rPr>
        <w:t>成本指标：</w:t>
      </w:r>
    </w:p>
    <w:p w14:paraId="2B3EAE7A">
      <w:pPr>
        <w:spacing w:line="600" w:lineRule="exact"/>
        <w:ind w:firstLine="640" w:firstLineChars="200"/>
        <w:outlineLvl w:val="0"/>
        <w:rPr>
          <w:rFonts w:eastAsia="仿宋_GB2312"/>
          <w:sz w:val="32"/>
          <w:szCs w:val="32"/>
        </w:rPr>
      </w:pPr>
      <w:r>
        <w:rPr>
          <w:rFonts w:eastAsia="仿宋_GB2312"/>
          <w:sz w:val="32"/>
          <w:szCs w:val="32"/>
        </w:rPr>
        <w:t>指标1：记账户补贴成本，指标值：&lt;=95600元，实际完成值：95600元，指标完成率</w:t>
      </w:r>
      <w:r>
        <w:rPr>
          <w:rFonts w:hint="eastAsia" w:eastAsia="仿宋_GB2312"/>
          <w:sz w:val="32"/>
          <w:szCs w:val="32"/>
        </w:rPr>
        <w:t>100</w:t>
      </w:r>
      <w:r>
        <w:rPr>
          <w:rFonts w:eastAsia="仿宋_GB2312"/>
          <w:sz w:val="32"/>
          <w:szCs w:val="32"/>
        </w:rPr>
        <w:t>%。</w:t>
      </w:r>
    </w:p>
    <w:p w14:paraId="4378406C">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：辅助调查员补贴成本，指标值：&lt;=26400元，实际完成值：26400元，指标完成率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14:paraId="609EB8C8">
      <w:pPr>
        <w:pStyle w:val="11"/>
        <w:numPr>
          <w:ilvl w:val="0"/>
          <w:numId w:val="4"/>
        </w:numPr>
        <w:spacing w:line="560" w:lineRule="exact"/>
        <w:ind w:firstLine="640"/>
        <w:rPr>
          <w:rFonts w:eastAsia="楷体_GB2312"/>
          <w:b/>
          <w:bCs/>
          <w:sz w:val="32"/>
          <w:szCs w:val="32"/>
        </w:rPr>
      </w:pPr>
      <w:r>
        <w:rPr>
          <w:rFonts w:eastAsia="楷体_GB2312"/>
          <w:b/>
          <w:bCs/>
          <w:sz w:val="32"/>
          <w:szCs w:val="32"/>
        </w:rPr>
        <w:t>项目效益情况</w:t>
      </w:r>
    </w:p>
    <w:p w14:paraId="787CDFC7">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3</w:t>
      </w:r>
      <w:r>
        <w:rPr>
          <w:rFonts w:eastAsia="仿宋_GB2312"/>
          <w:sz w:val="32"/>
          <w:szCs w:val="32"/>
        </w:rPr>
        <w:t>个三级指标构成，权重分为20分，实际得分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p w14:paraId="42CEA6F1">
      <w:pPr>
        <w:spacing w:line="600" w:lineRule="exact"/>
        <w:ind w:firstLine="640" w:firstLineChars="200"/>
        <w:outlineLvl w:val="0"/>
        <w:rPr>
          <w:rFonts w:eastAsia="仿宋_GB2312"/>
          <w:color w:val="FF0000"/>
          <w:sz w:val="32"/>
          <w:szCs w:val="32"/>
        </w:rPr>
      </w:pPr>
      <w:r>
        <w:rPr>
          <w:rFonts w:eastAsia="仿宋_GB2312"/>
          <w:sz w:val="32"/>
          <w:szCs w:val="32"/>
        </w:rPr>
        <w:t>1.实施效益</w:t>
      </w:r>
    </w:p>
    <w:p w14:paraId="3CB681B8">
      <w:pPr>
        <w:spacing w:line="600" w:lineRule="exact"/>
        <w:ind w:firstLine="640" w:firstLineChars="200"/>
        <w:outlineLvl w:val="0"/>
        <w:rPr>
          <w:rFonts w:eastAsia="仿宋_GB2312"/>
          <w:sz w:val="32"/>
          <w:szCs w:val="32"/>
        </w:rPr>
      </w:pPr>
      <w:r>
        <w:rPr>
          <w:rFonts w:eastAsia="仿宋_GB2312"/>
          <w:sz w:val="32"/>
          <w:szCs w:val="32"/>
        </w:rPr>
        <w:t>①社会效益指标：为经济发展提供决策依据</w:t>
      </w:r>
      <w:r>
        <w:rPr>
          <w:rFonts w:hint="eastAsia" w:eastAsia="仿宋_GB2312"/>
          <w:sz w:val="32"/>
          <w:szCs w:val="32"/>
        </w:rPr>
        <w:t>，</w:t>
      </w:r>
      <w:r>
        <w:rPr>
          <w:rFonts w:eastAsia="仿宋_GB2312"/>
          <w:sz w:val="32"/>
          <w:szCs w:val="32"/>
        </w:rPr>
        <w:t>指标值：有效解决，实际完成值：有所提供，指标完成率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14:paraId="7972BF1C">
      <w:pPr>
        <w:spacing w:line="600" w:lineRule="exact"/>
        <w:ind w:firstLine="640" w:firstLineChars="200"/>
        <w:outlineLvl w:val="0"/>
        <w:rPr>
          <w:rFonts w:eastAsia="仿宋_GB2312"/>
          <w:sz w:val="32"/>
          <w:szCs w:val="32"/>
        </w:rPr>
      </w:pPr>
      <w:r>
        <w:rPr>
          <w:rFonts w:eastAsia="仿宋_GB2312"/>
          <w:sz w:val="32"/>
          <w:szCs w:val="32"/>
        </w:rPr>
        <w:t>2.满意度</w:t>
      </w:r>
    </w:p>
    <w:p w14:paraId="6B790D13">
      <w:pPr>
        <w:spacing w:line="600" w:lineRule="exact"/>
        <w:ind w:firstLine="640" w:firstLineChars="200"/>
        <w:outlineLvl w:val="0"/>
        <w:rPr>
          <w:rFonts w:eastAsia="仿宋_GB2312"/>
          <w:sz w:val="32"/>
          <w:szCs w:val="32"/>
        </w:rPr>
      </w:pPr>
      <w:r>
        <w:rPr>
          <w:rFonts w:eastAsia="仿宋_GB2312"/>
          <w:sz w:val="32"/>
          <w:szCs w:val="32"/>
        </w:rPr>
        <w:t>指标1：记账户满意度，指标值：&gt;=90%，实际完成值：99.1%，指标完成率</w:t>
      </w:r>
      <w:r>
        <w:rPr>
          <w:rFonts w:hint="eastAsia" w:eastAsia="仿宋_GB2312"/>
          <w:sz w:val="32"/>
          <w:szCs w:val="32"/>
        </w:rPr>
        <w:t>110.11</w:t>
      </w:r>
      <w:r>
        <w:rPr>
          <w:rFonts w:eastAsia="仿宋_GB2312"/>
          <w:sz w:val="32"/>
          <w:szCs w:val="32"/>
        </w:rPr>
        <w:t>%</w:t>
      </w:r>
      <w:r>
        <w:rPr>
          <w:rFonts w:hint="eastAsia" w:eastAsia="仿宋_GB2312"/>
          <w:sz w:val="32"/>
          <w:szCs w:val="32"/>
        </w:rPr>
        <w:t>，偏差原因：本年对记账户进行全覆盖走访4次，发放访户慰问品2次，按季度及时发放记账补贴，本年调查工作圆满完成，故记账户满意度评价较高。</w:t>
      </w:r>
    </w:p>
    <w:p w14:paraId="24EC2DCA">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：辅助调查员满意度，指标值：&gt;=90%，实际完成值：100%，指标完成率</w:t>
      </w:r>
      <w:r>
        <w:rPr>
          <w:rFonts w:hint="eastAsia" w:eastAsia="仿宋_GB2312"/>
          <w:sz w:val="32"/>
          <w:szCs w:val="32"/>
        </w:rPr>
        <w:t>111.11</w:t>
      </w:r>
      <w:r>
        <w:rPr>
          <w:rFonts w:eastAsia="仿宋_GB2312"/>
          <w:sz w:val="32"/>
          <w:szCs w:val="32"/>
        </w:rPr>
        <w:t>%</w:t>
      </w:r>
      <w:r>
        <w:rPr>
          <w:rFonts w:hint="eastAsia" w:eastAsia="仿宋_GB2312"/>
          <w:sz w:val="32"/>
          <w:szCs w:val="32"/>
        </w:rPr>
        <w:t>，偏差原因：本次调查工作完成情况较好，质量较高，故各点位辅助调查员对此次工作满意度评价较高。</w:t>
      </w:r>
    </w:p>
    <w:p w14:paraId="36221584">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14:paraId="35B25310">
      <w:pPr>
        <w:spacing w:line="600" w:lineRule="exact"/>
        <w:ind w:firstLine="640" w:firstLineChars="200"/>
        <w:outlineLvl w:val="0"/>
        <w:rPr>
          <w:rFonts w:eastAsia="方正仿宋_GBK"/>
          <w:sz w:val="32"/>
          <w:szCs w:val="32"/>
          <w:highlight w:val="none"/>
        </w:rPr>
      </w:pPr>
      <w:r>
        <w:rPr>
          <w:rFonts w:eastAsia="仿宋_GB2312"/>
          <w:kern w:val="2"/>
          <w:sz w:val="32"/>
          <w:szCs w:val="32"/>
        </w:rPr>
        <w:t>霍尔果斯市统计局住户调查业务项目年初预算</w:t>
      </w:r>
      <w:r>
        <w:rPr>
          <w:rFonts w:hint="eastAsia" w:eastAsia="仿宋_GB2312"/>
          <w:kern w:val="2"/>
          <w:sz w:val="32"/>
          <w:szCs w:val="32"/>
        </w:rPr>
        <w:t>12.2</w:t>
      </w:r>
      <w:r>
        <w:rPr>
          <w:rFonts w:eastAsia="仿宋_GB2312"/>
          <w:kern w:val="2"/>
          <w:sz w:val="32"/>
          <w:szCs w:val="32"/>
        </w:rPr>
        <w:t>万元，全年预算</w:t>
      </w:r>
      <w:r>
        <w:rPr>
          <w:rFonts w:hint="eastAsia" w:eastAsia="仿宋_GB2312"/>
          <w:kern w:val="2"/>
          <w:sz w:val="32"/>
          <w:szCs w:val="32"/>
        </w:rPr>
        <w:t>12.2</w:t>
      </w:r>
      <w:r>
        <w:rPr>
          <w:rFonts w:eastAsia="仿宋_GB2312"/>
          <w:kern w:val="2"/>
          <w:sz w:val="32"/>
          <w:szCs w:val="32"/>
        </w:rPr>
        <w:t>万元，实际支出</w:t>
      </w:r>
      <w:r>
        <w:rPr>
          <w:rFonts w:hint="eastAsia" w:eastAsia="仿宋_GB2312"/>
          <w:kern w:val="2"/>
          <w:sz w:val="32"/>
          <w:szCs w:val="32"/>
        </w:rPr>
        <w:t>12.2</w:t>
      </w:r>
      <w:r>
        <w:rPr>
          <w:rFonts w:eastAsia="仿宋_GB2312"/>
          <w:kern w:val="2"/>
          <w:sz w:val="32"/>
          <w:szCs w:val="32"/>
        </w:rPr>
        <w:t>万元，预算执行率为</w:t>
      </w:r>
      <w:r>
        <w:rPr>
          <w:rFonts w:hint="eastAsia" w:eastAsia="仿宋_GB2312"/>
          <w:kern w:val="2"/>
          <w:sz w:val="32"/>
          <w:szCs w:val="32"/>
        </w:rPr>
        <w:t>100</w:t>
      </w:r>
      <w:r>
        <w:rPr>
          <w:rFonts w:eastAsia="仿宋_GB2312"/>
          <w:kern w:val="2"/>
          <w:sz w:val="32"/>
          <w:szCs w:val="32"/>
        </w:rPr>
        <w:t>%，项目绩效指标总体完成率为</w:t>
      </w:r>
      <w:r>
        <w:rPr>
          <w:rFonts w:hint="eastAsia" w:eastAsia="仿宋_GB2312"/>
          <w:kern w:val="2"/>
          <w:sz w:val="32"/>
          <w:szCs w:val="32"/>
        </w:rPr>
        <w:t>10</w:t>
      </w:r>
      <w:r>
        <w:rPr>
          <w:rFonts w:hint="eastAsia" w:eastAsia="仿宋_GB2312"/>
          <w:kern w:val="2"/>
          <w:sz w:val="32"/>
          <w:szCs w:val="32"/>
          <w:lang w:val="en-US" w:eastAsia="zh-CN"/>
        </w:rPr>
        <w:t>1.93</w:t>
      </w:r>
      <w:r>
        <w:rPr>
          <w:rFonts w:eastAsia="仿宋_GB2312"/>
          <w:kern w:val="2"/>
          <w:sz w:val="32"/>
          <w:szCs w:val="32"/>
        </w:rPr>
        <w:t>%，总体偏差率为</w:t>
      </w:r>
      <w:r>
        <w:rPr>
          <w:rFonts w:hint="eastAsia" w:eastAsia="仿宋_GB2312"/>
          <w:kern w:val="2"/>
          <w:sz w:val="32"/>
          <w:szCs w:val="32"/>
          <w:lang w:val="en-US" w:eastAsia="zh-CN"/>
        </w:rPr>
        <w:t>1.93</w:t>
      </w:r>
      <w:r>
        <w:rPr>
          <w:rFonts w:eastAsia="仿宋_GB2312"/>
          <w:kern w:val="2"/>
          <w:sz w:val="32"/>
          <w:szCs w:val="32"/>
        </w:rPr>
        <w:t>%</w:t>
      </w:r>
      <w:r>
        <w:rPr>
          <w:rFonts w:hint="eastAsia" w:eastAsia="仿宋_GB2312"/>
          <w:kern w:val="2"/>
          <w:sz w:val="32"/>
          <w:szCs w:val="32"/>
        </w:rPr>
        <w:t>，</w:t>
      </w:r>
      <w:r>
        <w:rPr>
          <w:rFonts w:hint="eastAsia" w:eastAsia="仿宋_GB2312"/>
          <w:kern w:val="2"/>
          <w:sz w:val="32"/>
          <w:szCs w:val="32"/>
          <w:highlight w:val="none"/>
        </w:rPr>
        <w:t>偏差原因：</w:t>
      </w:r>
      <w:r>
        <w:rPr>
          <w:rFonts w:hint="eastAsia" w:eastAsia="仿宋_GB2312"/>
          <w:sz w:val="32"/>
          <w:szCs w:val="32"/>
          <w:highlight w:val="none"/>
        </w:rPr>
        <w:t>本</w:t>
      </w:r>
      <w:r>
        <w:rPr>
          <w:rFonts w:hint="eastAsia" w:eastAsia="仿宋_GB2312"/>
          <w:sz w:val="32"/>
          <w:szCs w:val="32"/>
          <w:highlight w:val="none"/>
          <w:lang w:eastAsia="zh-CN"/>
        </w:rPr>
        <w:t>年</w:t>
      </w:r>
      <w:r>
        <w:rPr>
          <w:rFonts w:hint="eastAsia" w:eastAsia="仿宋_GB2312"/>
          <w:sz w:val="32"/>
          <w:szCs w:val="32"/>
          <w:highlight w:val="none"/>
        </w:rPr>
        <w:t>调查工作完成情况</w:t>
      </w:r>
      <w:r>
        <w:rPr>
          <w:rFonts w:hint="eastAsia" w:eastAsia="仿宋_GB2312"/>
          <w:sz w:val="32"/>
          <w:szCs w:val="32"/>
          <w:highlight w:val="none"/>
          <w:lang w:eastAsia="zh-CN"/>
        </w:rPr>
        <w:t>远超预期</w:t>
      </w:r>
      <w:r>
        <w:rPr>
          <w:rFonts w:hint="eastAsia" w:eastAsia="仿宋_GB2312"/>
          <w:sz w:val="32"/>
          <w:szCs w:val="32"/>
          <w:highlight w:val="none"/>
        </w:rPr>
        <w:t>，质量较高，</w:t>
      </w:r>
      <w:r>
        <w:rPr>
          <w:rFonts w:hint="eastAsia" w:eastAsia="仿宋_GB2312"/>
          <w:sz w:val="32"/>
          <w:szCs w:val="32"/>
          <w:highlight w:val="none"/>
          <w:lang w:eastAsia="zh-CN"/>
        </w:rPr>
        <w:t>霍尔果斯市两项人均可支配收入增速均位于全州第</w:t>
      </w:r>
      <w:r>
        <w:rPr>
          <w:rFonts w:hint="eastAsia" w:eastAsia="仿宋_GB2312"/>
          <w:sz w:val="32"/>
          <w:szCs w:val="32"/>
          <w:highlight w:val="none"/>
          <w:lang w:val="en-US" w:eastAsia="zh-CN"/>
        </w:rPr>
        <w:t>1，各方满意度</w:t>
      </w:r>
      <w:r>
        <w:rPr>
          <w:rFonts w:hint="eastAsia" w:eastAsia="仿宋_GB2312"/>
          <w:sz w:val="32"/>
          <w:szCs w:val="32"/>
          <w:highlight w:val="none"/>
        </w:rPr>
        <w:t>评价较高</w:t>
      </w:r>
      <w:r>
        <w:rPr>
          <w:rFonts w:hint="eastAsia" w:eastAsia="仿宋_GB2312"/>
          <w:kern w:val="2"/>
          <w:sz w:val="32"/>
          <w:szCs w:val="32"/>
          <w:highlight w:val="none"/>
        </w:rPr>
        <w:t>；改进措施：下年度从严从高设置指标目标值</w:t>
      </w:r>
      <w:r>
        <w:rPr>
          <w:rFonts w:eastAsia="仿宋_GB2312"/>
          <w:kern w:val="2"/>
          <w:sz w:val="32"/>
          <w:szCs w:val="32"/>
          <w:highlight w:val="none"/>
        </w:rPr>
        <w:t>。</w:t>
      </w:r>
    </w:p>
    <w:p w14:paraId="140C9CAE">
      <w:pPr>
        <w:spacing w:line="560" w:lineRule="exact"/>
        <w:ind w:firstLine="640" w:firstLineChars="200"/>
        <w:rPr>
          <w:rStyle w:val="20"/>
          <w:rFonts w:ascii="Times New Roman" w:hAnsi="Times New Roman" w:cs="Times New Roman"/>
          <w:color w:val="auto"/>
          <w:highlight w:val="none"/>
        </w:rPr>
      </w:pPr>
      <w:r>
        <w:rPr>
          <w:rFonts w:hint="eastAsia" w:eastAsia="黑体"/>
          <w:sz w:val="32"/>
          <w:szCs w:val="32"/>
          <w:highlight w:val="none"/>
        </w:rPr>
        <w:t>五</w:t>
      </w:r>
      <w:r>
        <w:rPr>
          <w:rFonts w:eastAsia="仿宋_GB2312"/>
          <w:b/>
          <w:bCs/>
          <w:sz w:val="32"/>
          <w:szCs w:val="32"/>
          <w:highlight w:val="none"/>
        </w:rPr>
        <w:t>.</w:t>
      </w:r>
      <w:r>
        <w:rPr>
          <w:rFonts w:eastAsia="黑体"/>
          <w:sz w:val="32"/>
          <w:szCs w:val="32"/>
          <w:highlight w:val="none"/>
        </w:rPr>
        <w:t>主要经验及做法、存在的问题及原因分析</w:t>
      </w:r>
    </w:p>
    <w:p w14:paraId="7FB26DBF">
      <w:pPr>
        <w:spacing w:line="560" w:lineRule="exact"/>
        <w:ind w:firstLine="627" w:firstLineChars="200"/>
        <w:rPr>
          <w:rFonts w:eastAsia="楷体"/>
          <w:b/>
          <w:spacing w:val="-4"/>
          <w:sz w:val="32"/>
          <w:szCs w:val="32"/>
          <w:highlight w:val="none"/>
        </w:rPr>
      </w:pPr>
      <w:r>
        <w:rPr>
          <w:rFonts w:eastAsia="楷体"/>
          <w:b/>
          <w:spacing w:val="-4"/>
          <w:sz w:val="32"/>
          <w:szCs w:val="32"/>
          <w:highlight w:val="none"/>
        </w:rPr>
        <w:t>（一）主要经验及做法</w:t>
      </w:r>
    </w:p>
    <w:p w14:paraId="0D84042A">
      <w:pPr>
        <w:spacing w:line="560" w:lineRule="exact"/>
        <w:ind w:firstLine="640" w:firstLineChars="200"/>
        <w:rPr>
          <w:rFonts w:hint="default" w:eastAsia="仿宋_GB2312"/>
          <w:sz w:val="32"/>
          <w:szCs w:val="32"/>
          <w:lang w:val="en-US" w:eastAsia="zh-CN"/>
        </w:rPr>
      </w:pPr>
      <w:r>
        <w:rPr>
          <w:rFonts w:hint="eastAsia" w:eastAsia="仿宋_GB2312"/>
          <w:sz w:val="32"/>
          <w:szCs w:val="32"/>
          <w:lang w:eastAsia="zh-CN"/>
        </w:rPr>
        <w:t>一是落实工作人员，健全组织领导保障。霍尔果斯市统计局</w:t>
      </w:r>
      <w:r>
        <w:rPr>
          <w:rFonts w:hint="eastAsia" w:eastAsia="仿宋_GB2312"/>
          <w:sz w:val="32"/>
          <w:szCs w:val="32"/>
          <w:lang w:val="en-US" w:eastAsia="zh-CN"/>
        </w:rPr>
        <w:t>4名住户专业人员，涉及调查点的5个乡（街道）均设有专职统计员AB岗，10个调查点分别聘用了辅助调查员，建立健全了市、乡（街道）、村（社区）三级住户调查组织管理队伍。</w:t>
      </w:r>
    </w:p>
    <w:p w14:paraId="11F7C004">
      <w:pPr>
        <w:spacing w:line="560" w:lineRule="exact"/>
        <w:ind w:firstLine="640" w:firstLineChars="200"/>
        <w:rPr>
          <w:rFonts w:hint="eastAsia" w:eastAsia="仿宋_GB2312"/>
          <w:sz w:val="32"/>
          <w:szCs w:val="32"/>
          <w:lang w:eastAsia="zh-CN"/>
        </w:rPr>
      </w:pPr>
      <w:r>
        <w:rPr>
          <w:rFonts w:hint="eastAsia" w:eastAsia="仿宋_GB2312"/>
          <w:sz w:val="32"/>
          <w:szCs w:val="32"/>
          <w:lang w:eastAsia="zh-CN"/>
        </w:rPr>
        <w:t>二是制度工作制度，</w:t>
      </w:r>
      <w:r>
        <w:rPr>
          <w:rFonts w:eastAsia="仿宋_GB2312"/>
          <w:sz w:val="32"/>
          <w:szCs w:val="32"/>
        </w:rPr>
        <w:t>确保</w:t>
      </w:r>
      <w:r>
        <w:rPr>
          <w:rFonts w:hint="eastAsia" w:eastAsia="仿宋_GB2312"/>
          <w:sz w:val="32"/>
          <w:szCs w:val="32"/>
          <w:lang w:eastAsia="zh-CN"/>
        </w:rPr>
        <w:t>住户调查业务</w:t>
      </w:r>
      <w:r>
        <w:rPr>
          <w:rFonts w:eastAsia="仿宋_GB2312"/>
          <w:sz w:val="32"/>
          <w:szCs w:val="32"/>
        </w:rPr>
        <w:t>项目顺利进行</w:t>
      </w:r>
      <w:r>
        <w:rPr>
          <w:rFonts w:hint="eastAsia" w:eastAsia="仿宋_GB2312"/>
          <w:sz w:val="32"/>
          <w:szCs w:val="32"/>
          <w:lang w:eastAsia="zh-CN"/>
        </w:rPr>
        <w:t>。霍尔果斯市统计局通过“制度</w:t>
      </w:r>
      <w:r>
        <w:rPr>
          <w:rFonts w:hint="eastAsia" w:eastAsia="仿宋_GB2312"/>
          <w:sz w:val="32"/>
          <w:szCs w:val="32"/>
          <w:lang w:val="en-US" w:eastAsia="zh-CN"/>
        </w:rPr>
        <w:t>+培训+服务+审核”多维乏力</w:t>
      </w:r>
      <w:r>
        <w:rPr>
          <w:rFonts w:eastAsia="仿宋_GB2312"/>
          <w:sz w:val="32"/>
          <w:szCs w:val="32"/>
        </w:rPr>
        <w:t>，</w:t>
      </w:r>
      <w:r>
        <w:rPr>
          <w:rFonts w:hint="eastAsia" w:eastAsia="仿宋_GB2312"/>
          <w:sz w:val="32"/>
          <w:szCs w:val="32"/>
          <w:lang w:eastAsia="zh-CN"/>
        </w:rPr>
        <w:t>按照制度</w:t>
      </w:r>
      <w:r>
        <w:rPr>
          <w:rFonts w:eastAsia="仿宋_GB2312"/>
          <w:sz w:val="32"/>
          <w:szCs w:val="32"/>
        </w:rPr>
        <w:t>提前做好</w:t>
      </w:r>
      <w:r>
        <w:rPr>
          <w:rFonts w:hint="eastAsia" w:eastAsia="仿宋_GB2312"/>
          <w:sz w:val="32"/>
          <w:szCs w:val="32"/>
          <w:lang w:eastAsia="zh-CN"/>
        </w:rPr>
        <w:t>全年</w:t>
      </w:r>
      <w:r>
        <w:rPr>
          <w:rFonts w:eastAsia="仿宋_GB2312"/>
          <w:sz w:val="32"/>
          <w:szCs w:val="32"/>
        </w:rPr>
        <w:t>项目规划，</w:t>
      </w:r>
      <w:r>
        <w:rPr>
          <w:rFonts w:hint="eastAsia" w:eastAsia="仿宋_GB2312"/>
          <w:sz w:val="32"/>
          <w:szCs w:val="32"/>
          <w:lang w:eastAsia="zh-CN"/>
        </w:rPr>
        <w:t>构建起数据采集、补贴发放、审核、培训分析的全流程管理体系，</w:t>
      </w:r>
      <w:r>
        <w:rPr>
          <w:rFonts w:eastAsia="仿宋_GB2312"/>
          <w:sz w:val="32"/>
          <w:szCs w:val="32"/>
        </w:rPr>
        <w:t>严格按照项目管理规范进行，在项目资金使用过程中，严格落实把关，按照项目资金使用范围做好审核工作，让项目资金落于实处。</w:t>
      </w:r>
      <w:r>
        <w:rPr>
          <w:rFonts w:hint="eastAsia" w:eastAsia="仿宋_GB2312"/>
          <w:sz w:val="32"/>
          <w:szCs w:val="32"/>
          <w:lang w:eastAsia="zh-CN"/>
        </w:rPr>
        <w:t>推动住户调查工作再上新台阶。</w:t>
      </w:r>
    </w:p>
    <w:p w14:paraId="71520585">
      <w:pPr>
        <w:pStyle w:val="10"/>
        <w:spacing w:before="0" w:after="0" w:line="560" w:lineRule="exact"/>
        <w:ind w:firstLine="640" w:firstLineChars="200"/>
        <w:jc w:val="left"/>
        <w:rPr>
          <w:rFonts w:ascii="Times New Roman" w:hAnsi="Times New Roman" w:eastAsia="仿宋_GB2312"/>
          <w:b w:val="0"/>
          <w:bCs w:val="0"/>
          <w:kern w:val="2"/>
        </w:rPr>
      </w:pPr>
      <w:r>
        <w:rPr>
          <w:rFonts w:hint="eastAsia" w:ascii="Times New Roman" w:hAnsi="Times New Roman" w:eastAsia="仿宋_GB2312"/>
          <w:b w:val="0"/>
          <w:bCs w:val="0"/>
          <w:kern w:val="2"/>
          <w:lang w:eastAsia="zh-CN"/>
        </w:rPr>
        <w:t>三是及时足额发放补贴，提高调查认可度。及时以调查户200元/人/月、辅助调查员</w:t>
      </w:r>
      <w:r>
        <w:rPr>
          <w:rFonts w:hint="eastAsia" w:ascii="Times New Roman" w:hAnsi="Times New Roman" w:eastAsia="仿宋_GB2312"/>
          <w:b w:val="0"/>
          <w:bCs w:val="0"/>
          <w:kern w:val="2"/>
          <w:lang w:val="en-US" w:eastAsia="zh-CN"/>
        </w:rPr>
        <w:t>550元/月</w:t>
      </w:r>
      <w:r>
        <w:rPr>
          <w:rFonts w:hint="eastAsia" w:ascii="Times New Roman" w:hAnsi="Times New Roman" w:eastAsia="仿宋_GB2312"/>
          <w:b w:val="0"/>
          <w:bCs w:val="0"/>
          <w:kern w:val="2"/>
          <w:lang w:eastAsia="zh-CN"/>
        </w:rPr>
        <w:t>的标准足额发放补贴，极大的提高了调查户的记账积极性，同时及时</w:t>
      </w:r>
      <w:r>
        <w:rPr>
          <w:rFonts w:ascii="Times New Roman" w:hAnsi="Times New Roman" w:eastAsia="仿宋_GB2312"/>
          <w:b w:val="0"/>
          <w:bCs w:val="0"/>
          <w:kern w:val="2"/>
        </w:rPr>
        <w:t>跟踪检查到位</w:t>
      </w:r>
      <w:r>
        <w:rPr>
          <w:rFonts w:hint="eastAsia" w:ascii="Times New Roman" w:hAnsi="Times New Roman" w:eastAsia="仿宋_GB2312"/>
          <w:b w:val="0"/>
          <w:bCs w:val="0"/>
          <w:kern w:val="2"/>
          <w:lang w:eastAsia="zh-CN"/>
        </w:rPr>
        <w:t>，杜绝出现资金挪用等情况</w:t>
      </w:r>
      <w:r>
        <w:rPr>
          <w:rFonts w:ascii="Times New Roman" w:hAnsi="Times New Roman" w:eastAsia="仿宋_GB2312"/>
          <w:b w:val="0"/>
          <w:bCs w:val="0"/>
          <w:kern w:val="2"/>
        </w:rPr>
        <w:t>，形成多环节全过程的监督管理格局，尽量早发现问题，早解决问题。</w:t>
      </w:r>
    </w:p>
    <w:p w14:paraId="2CB031CB">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39202F1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eastAsia="仿宋_GB2312"/>
          <w:sz w:val="32"/>
          <w:szCs w:val="32"/>
        </w:rPr>
      </w:pPr>
      <w:r>
        <w:rPr>
          <w:rFonts w:hint="eastAsia" w:eastAsia="仿宋_GB2312"/>
          <w:sz w:val="32"/>
          <w:szCs w:val="32"/>
          <w:lang w:val="en-US" w:eastAsia="zh-CN"/>
        </w:rPr>
        <w:t>1.</w:t>
      </w:r>
      <w:r>
        <w:rPr>
          <w:rFonts w:hint="eastAsia" w:eastAsia="仿宋_GB2312"/>
          <w:sz w:val="32"/>
          <w:szCs w:val="32"/>
        </w:rPr>
        <w:t>基层统计人员更换频繁。自年初以来，各基层统计站频繁更换统计分管领导及统计专干，其中该问题较为突出是东路街道（更换分管领导两次，统计专干三次）；兴城街道（更换统计专干两次）。</w:t>
      </w:r>
    </w:p>
    <w:p w14:paraId="542E448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eastAsia="仿宋_GB2312"/>
          <w:sz w:val="32"/>
          <w:szCs w:val="32"/>
        </w:rPr>
      </w:pPr>
      <w:r>
        <w:rPr>
          <w:rFonts w:hint="eastAsia" w:eastAsia="仿宋_GB2312"/>
          <w:sz w:val="32"/>
          <w:szCs w:val="32"/>
          <w:lang w:val="en-US" w:eastAsia="zh-CN"/>
        </w:rPr>
        <w:t>2.</w:t>
      </w:r>
      <w:r>
        <w:rPr>
          <w:rFonts w:hint="eastAsia" w:eastAsia="仿宋_GB2312"/>
          <w:sz w:val="32"/>
          <w:szCs w:val="32"/>
        </w:rPr>
        <w:t>统计队伍建设未按照文件执行。根据自治区《乡镇街道试行规范》及市政府下发的《霍尔果斯市关于进一步加强统计基层基础建设的实施意见》要求，统计人员如确需变动，须征得市统计局同意，分管统计工作领导调整，应在变动后一周内告知市统计局。截至目前，所有街道均存在此问题，其中卡拉苏街道、兴城街道该问题较为突出。</w:t>
      </w:r>
    </w:p>
    <w:p w14:paraId="01D1A4B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eastAsia="仿宋_GB2312"/>
          <w:sz w:val="32"/>
          <w:szCs w:val="32"/>
        </w:rPr>
      </w:pPr>
      <w:r>
        <w:rPr>
          <w:rFonts w:hint="eastAsia" w:eastAsia="仿宋_GB2312"/>
          <w:sz w:val="32"/>
          <w:szCs w:val="32"/>
          <w:lang w:val="en-US" w:eastAsia="zh-CN"/>
        </w:rPr>
        <w:t>3.</w:t>
      </w:r>
      <w:r>
        <w:rPr>
          <w:rFonts w:eastAsia="仿宋_GB2312"/>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2A8A0A40">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739D1F69">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14:paraId="29CDE4B5">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14:paraId="1514B413">
      <w:pPr>
        <w:spacing w:line="600" w:lineRule="exact"/>
        <w:ind w:firstLine="640" w:firstLineChars="200"/>
        <w:outlineLvl w:val="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8E9BBE9">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14:paraId="353679EE">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1E9543C">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5" w:name="page8"/>
      <w:bookmarkEnd w:id="5"/>
      <w:r>
        <w:rPr>
          <w:rFonts w:eastAsia="黑体"/>
          <w:sz w:val="32"/>
          <w:szCs w:val="32"/>
        </w:rPr>
        <w:t>明的问题</w:t>
      </w:r>
    </w:p>
    <w:p w14:paraId="49E219A5">
      <w:pPr>
        <w:pStyle w:val="12"/>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14:paraId="65143FED"/>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CCA780-3613-40D6-8257-F64CA89CBD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F0F4898-FDE4-4894-9A47-1DF5CC148ACD}"/>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embedRegular r:id="rId3" w:fontKey="{289F5A9B-561E-4A0B-BC1F-A61C4809C515}"/>
  </w:font>
  <w:font w:name="方正仿宋简体">
    <w:altName w:val="微软雅黑"/>
    <w:panose1 w:val="02010601030101010101"/>
    <w:charset w:val="86"/>
    <w:family w:val="auto"/>
    <w:pitch w:val="default"/>
    <w:sig w:usb0="00000000" w:usb1="00000000" w:usb2="00000000" w:usb3="00000000" w:csb0="00040000" w:csb1="00000000"/>
    <w:embedRegular r:id="rId4" w:fontKey="{6A0D8D42-1416-4901-9C54-CADFF8534392}"/>
  </w:font>
  <w:font w:name="方正仿宋_GBK">
    <w:panose1 w:val="02000000000000000000"/>
    <w:charset w:val="86"/>
    <w:family w:val="auto"/>
    <w:pitch w:val="default"/>
    <w:sig w:usb0="A00002BF" w:usb1="38CF7CFA" w:usb2="00082016" w:usb3="00000000" w:csb0="00040001" w:csb1="00000000"/>
    <w:embedRegular r:id="rId5" w:fontKey="{156482C8-5D59-4472-88C7-3D087F8609DE}"/>
  </w:font>
  <w:font w:name="楷体">
    <w:panose1 w:val="02010609060101010101"/>
    <w:charset w:val="86"/>
    <w:family w:val="modern"/>
    <w:pitch w:val="default"/>
    <w:sig w:usb0="800002BF" w:usb1="38CF7CFA" w:usb2="00000016" w:usb3="00000000" w:csb0="00040001" w:csb1="00000000"/>
    <w:embedRegular r:id="rId6" w:fontKey="{BC61FA05-1C54-45A2-84E8-03F424AE67F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32944C4">
        <w:pPr>
          <w:pStyle w:val="7"/>
          <w:jc w:val="center"/>
        </w:pPr>
        <w:r>
          <w:fldChar w:fldCharType="begin"/>
        </w:r>
        <w:r>
          <w:instrText xml:space="preserve">PAGE   \* MERGEFORMAT</w:instrText>
        </w:r>
        <w:r>
          <w:fldChar w:fldCharType="separate"/>
        </w:r>
        <w:r>
          <w:rPr>
            <w:lang w:val="zh-CN"/>
          </w:rPr>
          <w:t>13</w:t>
        </w:r>
        <w:r>
          <w:fldChar w:fldCharType="end"/>
        </w:r>
      </w:p>
    </w:sdtContent>
  </w:sdt>
  <w:p w14:paraId="4F7D3C8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667B09E2"/>
    <w:rsid w:val="7E3653B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0f9cc5a6-c05a-4337-813d-efcbca9e6dd5}">
  <ds:schemaRefs/>
</ds:datastoreItem>
</file>

<file path=docProps/app.xml><?xml version="1.0" encoding="utf-8"?>
<Properties xmlns="http://schemas.openxmlformats.org/officeDocument/2006/extended-properties" xmlns:vt="http://schemas.openxmlformats.org/officeDocument/2006/docPropsVTypes">
  <Template>Normal</Template>
  <Pages>23</Pages>
  <Words>5130</Words>
  <Characters>5255</Characters>
  <Lines>674</Lines>
  <Paragraphs>484</Paragraphs>
  <TotalTime>7</TotalTime>
  <ScaleCrop>false</ScaleCrop>
  <LinksUpToDate>false</LinksUpToDate>
  <CharactersWithSpaces>5257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2025-05-22T08:50:00Z</dcterms:created>
  <dc:creator>审核人</dc:creator>
  <cp:lastModifiedBy>Think pad</cp:lastModifiedBy>
  <dcterms:modified xsi:type="dcterms:W3CDTF">2025-12-08T05:03:58Z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F1A32EB7C53F433780EB4BD1AD3DECDF_13</vt:lpwstr>
  </property>
  <property fmtid="{D5CDD505-2E9C-101B-9397-08002B2CF9AE}" pid="4" name="KSOTemplateDocerSaveRecord">
    <vt:lpwstr>eyJoZGlkIjoiZjc0YWFlMzUxNjVlZTcxY2FlZTNjZDFlMzE3YzBjNDEiLCJ1c2VySWQiOiIyMDM3MTI1NTkifQ==</vt:lpwstr>
  </property>
</Properties>
</file>