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center"/>
        <w:rPr>
          <w:rFonts w:ascii="Times New Roman" w:eastAsia="华文中宋" w:hAnsi="Times New Roman" w:cs="Times New Roman" w:hint="default"/>
          <w:b/>
          <w:kern w:val="0"/>
          <w:sz w:val="52"/>
          <w:szCs w:val="52"/>
        </w:rPr>
      </w:pPr>
      <w:bookmarkStart w:id="0" w:name="_GoBack"/>
      <w:bookmarkEnd w:id="0"/>
    </w:p>
    <w:p>
      <w:pPr>
        <w:spacing w:line="540" w:lineRule="exact"/>
        <w:rPr>
          <w:rFonts w:ascii="Times New Roman" w:eastAsia="华文中宋" w:hAnsi="Times New Roman" w:cs="Times New Roman" w:hint="default"/>
          <w:b/>
          <w:kern w:val="0"/>
          <w:sz w:val="52"/>
          <w:szCs w:val="52"/>
        </w:rPr>
      </w:pPr>
    </w:p>
    <w:p>
      <w:pPr>
        <w:spacing w:line="540" w:lineRule="exact"/>
        <w:jc w:val="center"/>
        <w:rPr>
          <w:rFonts w:ascii="Times New Roman" w:eastAsia="华文中宋" w:hAnsi="Times New Roman" w:cs="Times New Roman" w:hint="default"/>
          <w:b/>
          <w:kern w:val="0"/>
          <w:sz w:val="52"/>
          <w:szCs w:val="52"/>
        </w:rPr>
      </w:pPr>
    </w:p>
    <w:p>
      <w:pPr>
        <w:spacing w:line="540" w:lineRule="exact"/>
        <w:jc w:val="center"/>
        <w:rPr>
          <w:rFonts w:ascii="Times New Roman" w:eastAsia="华文中宋" w:hAnsi="Times New Roman" w:cs="Times New Roman" w:hint="default"/>
          <w:b/>
          <w:kern w:val="0"/>
          <w:sz w:val="52"/>
          <w:szCs w:val="52"/>
        </w:rPr>
      </w:pPr>
    </w:p>
    <w:p>
      <w:pPr>
        <w:spacing w:line="540" w:lineRule="exact"/>
        <w:jc w:val="center"/>
        <w:rPr>
          <w:rFonts w:ascii="Times New Roman" w:eastAsia="方正小标宋_GBK" w:hAnsi="Times New Roman" w:cs="Times New Roman" w:hint="default"/>
          <w:kern w:val="0"/>
          <w:sz w:val="48"/>
          <w:szCs w:val="48"/>
        </w:rPr>
      </w:pPr>
      <w:r>
        <w:rPr>
          <w:rFonts w:ascii="Times New Roman" w:eastAsia="方正小标宋_GBK" w:hAnsi="Times New Roman" w:cs="Times New Roman" w:hint="eastAsia"/>
          <w:kern w:val="0"/>
          <w:sz w:val="48"/>
          <w:szCs w:val="48"/>
        </w:rPr>
        <w:t xml:space="preserve">学生资助补助</w:t>
      </w:r>
      <w:r>
        <w:rPr>
          <w:rFonts w:ascii="Times New Roman" w:eastAsia="方正小标宋_GBK" w:hAnsi="Times New Roman" w:cs="Times New Roman" w:hint="default"/>
          <w:kern w:val="0"/>
          <w:sz w:val="48"/>
          <w:szCs w:val="48"/>
        </w:rPr>
        <w:t xml:space="preserve">项目支出</w:t>
      </w:r>
    </w:p>
    <w:p>
      <w:pPr>
        <w:spacing w:line="540" w:lineRule="exact"/>
        <w:jc w:val="center"/>
        <w:rPr>
          <w:rFonts w:ascii="Times New Roman" w:eastAsia="方正小标宋_GBK" w:hAnsi="Times New Roman" w:cs="Times New Roman" w:hint="default"/>
          <w:kern w:val="0"/>
          <w:sz w:val="48"/>
          <w:szCs w:val="48"/>
        </w:rPr>
      </w:pPr>
      <w:r>
        <w:rPr>
          <w:rFonts w:ascii="Times New Roman" w:eastAsia="方正小标宋_GBK" w:hAnsi="Times New Roman" w:cs="Times New Roman" w:hint="default"/>
          <w:kern w:val="0"/>
          <w:sz w:val="48"/>
          <w:szCs w:val="48"/>
        </w:rPr>
        <w:t xml:space="preserve">绩效评价报告</w:t>
      </w:r>
    </w:p>
    <w:p>
      <w:pPr>
        <w:spacing w:line="540" w:lineRule="exact"/>
        <w:jc w:val="center"/>
        <w:rPr>
          <w:rFonts w:ascii="Times New Roman" w:eastAsia="华文中宋" w:hAnsi="Times New Roman" w:cs="Times New Roman" w:hint="default"/>
          <w:b/>
          <w:bCs/>
          <w:kern w:val="0"/>
          <w:sz w:val="52"/>
          <w:szCs w:val="52"/>
        </w:rPr>
      </w:pPr>
    </w:p>
    <w:p>
      <w:pPr>
        <w:spacing w:line="540" w:lineRule="exact"/>
        <w:jc w:val="center"/>
        <w:rPr>
          <w:rFonts w:ascii="Times New Roman" w:eastAsia="仿宋_GB2312" w:hAnsi="Times New Roman" w:cs="Times New Roman" w:hint="default"/>
          <w:kern w:val="0"/>
          <w:sz w:val="36"/>
          <w:szCs w:val="36"/>
        </w:rPr>
      </w:pPr>
      <w:r>
        <w:rPr>
          <w:rFonts w:ascii="Times New Roman" w:eastAsia="仿宋_GB2312" w:hAnsi="Times New Roman" w:cs="Times New Roman" w:hint="default"/>
          <w:kern w:val="0"/>
          <w:sz w:val="36"/>
          <w:szCs w:val="36"/>
        </w:rPr>
        <w:t xml:space="preserve">（202</w:t>
      </w:r>
      <w:r>
        <w:rPr>
          <w:rFonts w:ascii="Times New Roman" w:eastAsia="仿宋_GB2312" w:hAnsi="Times New Roman" w:cs="Times New Roman" w:hint="default"/>
          <w:kern w:val="0"/>
          <w:sz w:val="36"/>
          <w:szCs w:val="36"/>
          <w:lang w:val="en-US" w:eastAsia="zh-CN"/>
        </w:rPr>
        <w:t xml:space="preserve">4</w:t>
      </w:r>
      <w:r>
        <w:rPr>
          <w:rFonts w:ascii="Times New Roman" w:eastAsia="仿宋_GB2312" w:hAnsi="Times New Roman" w:cs="Times New Roman" w:hint="default"/>
          <w:kern w:val="0"/>
          <w:sz w:val="36"/>
          <w:szCs w:val="36"/>
        </w:rPr>
        <w:t xml:space="preserve">年度）</w:t>
      </w:r>
    </w:p>
    <w:p>
      <w:pPr>
        <w:spacing w:line="540" w:lineRule="exact"/>
        <w:jc w:val="center"/>
        <w:rPr>
          <w:rFonts w:ascii="Times New Roman" w:eastAsia="仿宋_GB2312" w:hAnsi="Times New Roman" w:cs="Times New Roman" w:hint="default"/>
          <w:kern w:val="0"/>
          <w:sz w:val="30"/>
          <w:szCs w:val="30"/>
        </w:rPr>
      </w:pPr>
    </w:p>
    <w:p>
      <w:pPr>
        <w:spacing w:line="540" w:lineRule="exact"/>
        <w:jc w:val="center"/>
        <w:rPr>
          <w:rFonts w:ascii="Times New Roman" w:eastAsia="仿宋_GB2312" w:hAnsi="Times New Roman" w:cs="Times New Roman" w:hint="default"/>
          <w:kern w:val="0"/>
          <w:sz w:val="30"/>
          <w:szCs w:val="30"/>
        </w:rPr>
      </w:pPr>
    </w:p>
    <w:p>
      <w:pPr>
        <w:spacing w:line="540" w:lineRule="exact"/>
        <w:jc w:val="center"/>
        <w:rPr>
          <w:rFonts w:ascii="Times New Roman" w:eastAsia="仿宋_GB2312" w:hAnsi="Times New Roman" w:cs="Times New Roman" w:hint="default"/>
          <w:kern w:val="0"/>
          <w:sz w:val="30"/>
          <w:szCs w:val="30"/>
        </w:rPr>
      </w:pPr>
    </w:p>
    <w:p>
      <w:pPr>
        <w:pStyle w:val="Title"/>
        <w:rPr>
          <w:rFonts w:ascii="Times New Roman" w:hAnsi="Times New Roman" w:cs="Times New Roman" w:hint="default"/>
        </w:rPr>
      </w:pPr>
    </w:p>
    <w:p>
      <w:pPr>
        <w:spacing w:line="540" w:lineRule="exact"/>
        <w:jc w:val="center"/>
        <w:rPr>
          <w:rFonts w:ascii="Times New Roman" w:eastAsia="仿宋_GB2312" w:hAnsi="Times New Roman" w:cs="Times New Roman" w:hint="default"/>
          <w:kern w:val="0"/>
          <w:sz w:val="30"/>
          <w:szCs w:val="30"/>
        </w:rPr>
      </w:pPr>
    </w:p>
    <w:p>
      <w:pPr>
        <w:spacing w:line="540" w:lineRule="exact"/>
        <w:rPr>
          <w:rFonts w:ascii="Times New Roman" w:eastAsia="仿宋_GB2312" w:hAnsi="Times New Roman" w:cs="Times New Roman" w:hint="default"/>
          <w:kern w:val="0"/>
          <w:sz w:val="30"/>
          <w:szCs w:val="30"/>
        </w:rPr>
      </w:pPr>
    </w:p>
    <w:p>
      <w:pPr>
        <w:spacing w:line="700" w:lineRule="exact"/>
        <w:ind w:firstLine="1440" w:firstLineChars="400"/>
        <w:jc w:val="left"/>
        <w:rPr>
          <w:rFonts w:ascii="Times New Roman" w:eastAsia="仿宋_GB2312" w:hAnsi="Times New Roman" w:cs="Times New Roman" w:hint="default"/>
          <w:kern w:val="0"/>
          <w:sz w:val="36"/>
          <w:szCs w:val="36"/>
          <w:lang w:val="en-US" w:eastAsia="zh-CN"/>
        </w:rPr>
      </w:pPr>
      <w:r>
        <w:rPr>
          <w:rFonts w:ascii="Times New Roman" w:eastAsia="仿宋_GB2312" w:hAnsi="Times New Roman" w:cs="Times New Roman" w:hint="default"/>
          <w:kern w:val="0"/>
          <w:sz w:val="36"/>
          <w:szCs w:val="36"/>
        </w:rPr>
        <w:t xml:space="preserve">项目名称：</w:t>
      </w:r>
      <w:r>
        <w:rPr>
          <w:rFonts w:eastAsia="仿宋_GB2312" w:cs="Times New Roman" w:hint="eastAsia"/>
          <w:kern w:val="0"/>
          <w:sz w:val="36"/>
          <w:szCs w:val="36"/>
          <w:lang w:val="en-US" w:eastAsia="zh-CN"/>
        </w:rPr>
        <w:t xml:space="preserve">学生资助补助项目</w:t>
      </w:r>
    </w:p>
    <w:p>
      <w:pPr>
        <w:spacing w:line="700" w:lineRule="exact"/>
        <w:ind w:firstLine="1440" w:firstLineChars="400"/>
        <w:jc w:val="left"/>
        <w:rPr>
          <w:rFonts w:eastAsia="仿宋_GB2312" w:cs="Times New Roman" w:hint="eastAsia"/>
          <w:kern w:val="0"/>
          <w:sz w:val="36"/>
          <w:szCs w:val="36"/>
          <w:lang w:val="en-US" w:eastAsia="zh-CN"/>
        </w:rPr>
      </w:pPr>
      <w:r>
        <w:rPr>
          <w:rFonts w:ascii="Times New Roman" w:eastAsia="仿宋_GB2312" w:hAnsi="Times New Roman" w:cs="Times New Roman" w:hint="default"/>
          <w:kern w:val="0"/>
          <w:sz w:val="36"/>
          <w:szCs w:val="36"/>
        </w:rPr>
        <w:t xml:space="preserve">实施单位（公章）：</w:t>
      </w:r>
      <w:r>
        <w:rPr>
          <w:rFonts w:eastAsia="仿宋_GB2312" w:cs="Times New Roman" w:hint="eastAsia"/>
          <w:kern w:val="0"/>
          <w:sz w:val="36"/>
          <w:szCs w:val="36"/>
          <w:lang w:val="en-US" w:eastAsia="zh-CN"/>
        </w:rPr>
        <w:t xml:space="preserve">霍尔果斯市技工学校</w:t>
      </w:r>
    </w:p>
    <w:p>
      <w:pPr>
        <w:spacing w:line="700" w:lineRule="exact"/>
        <w:ind w:firstLine="1440" w:firstLineChars="400"/>
        <w:jc w:val="left"/>
        <w:rPr>
          <w:rFonts w:eastAsia="仿宋_GB2312" w:cs="Times New Roman" w:hint="eastAsia"/>
          <w:kern w:val="0"/>
          <w:sz w:val="36"/>
          <w:szCs w:val="36"/>
          <w:lang w:val="en-US" w:eastAsia="zh-CN"/>
        </w:rPr>
      </w:pPr>
      <w:r>
        <w:rPr>
          <w:rFonts w:ascii="Times New Roman" w:eastAsia="仿宋_GB2312" w:hAnsi="Times New Roman" w:cs="Times New Roman" w:hint="default"/>
          <w:kern w:val="0"/>
          <w:sz w:val="36"/>
          <w:szCs w:val="36"/>
        </w:rPr>
        <w:t xml:space="preserve">主管部门（公章）：</w:t>
      </w:r>
      <w:r>
        <w:rPr>
          <w:rFonts w:eastAsia="仿宋_GB2312" w:cs="Times New Roman" w:hint="eastAsia"/>
          <w:kern w:val="0"/>
          <w:sz w:val="36"/>
          <w:szCs w:val="36"/>
          <w:lang w:val="en-US" w:eastAsia="zh-CN"/>
        </w:rPr>
        <w:t xml:space="preserve">霍尔果斯市技工学校</w:t>
      </w:r>
    </w:p>
    <w:p>
      <w:pPr>
        <w:spacing w:line="700" w:lineRule="exact"/>
        <w:ind w:firstLine="1440" w:firstLineChars="400"/>
        <w:jc w:val="left"/>
        <w:rPr>
          <w:rFonts w:eastAsia="仿宋_GB2312" w:cs="Times New Roman" w:hint="eastAsia"/>
          <w:kern w:val="0"/>
          <w:sz w:val="36"/>
          <w:szCs w:val="36"/>
          <w:lang w:val="en-US" w:eastAsia="zh-CN"/>
        </w:rPr>
      </w:pPr>
      <w:r>
        <w:rPr>
          <w:rFonts w:ascii="Times New Roman" w:eastAsia="仿宋_GB2312" w:hAnsi="Times New Roman" w:cs="Times New Roman" w:hint="default"/>
          <w:kern w:val="0"/>
          <w:sz w:val="36"/>
          <w:szCs w:val="36"/>
        </w:rPr>
        <w:t xml:space="preserve">项目负责人（签章）：</w:t>
      </w:r>
      <w:r>
        <w:rPr>
          <w:rFonts w:eastAsia="仿宋_GB2312" w:cs="Times New Roman" w:hint="eastAsia"/>
          <w:kern w:val="0"/>
          <w:sz w:val="36"/>
          <w:szCs w:val="36"/>
          <w:lang w:val="en-US" w:eastAsia="zh-CN"/>
        </w:rPr>
        <w:t xml:space="preserve">杨奎</w:t>
      </w:r>
    </w:p>
    <w:p>
      <w:pPr>
        <w:spacing w:line="700" w:lineRule="exact"/>
        <w:ind w:firstLine="1440" w:firstLineChars="400"/>
        <w:jc w:val="left"/>
        <w:rPr>
          <w:rFonts w:ascii="Times New Roman" w:eastAsia="仿宋_GB2312" w:hAnsi="Times New Roman" w:cs="Times New Roman" w:hint="default"/>
          <w:kern w:val="0"/>
          <w:sz w:val="36"/>
          <w:szCs w:val="36"/>
        </w:rPr>
      </w:pPr>
      <w:r>
        <w:rPr>
          <w:rFonts w:ascii="Times New Roman" w:eastAsia="仿宋_GB2312" w:hAnsi="Times New Roman" w:cs="Times New Roman" w:hint="default"/>
          <w:kern w:val="0"/>
          <w:sz w:val="36"/>
          <w:szCs w:val="36"/>
        </w:rPr>
        <w:t xml:space="preserve">填报时间：</w:t>
      </w:r>
      <w:r>
        <w:rPr>
          <w:rFonts w:eastAsia="仿宋_GB2312" w:cs="Times New Roman" w:hint="eastAsia"/>
          <w:kern w:val="0"/>
          <w:sz w:val="36"/>
          <w:szCs w:val="36"/>
          <w:lang w:val="en-US" w:eastAsia="zh-CN"/>
        </w:rPr>
        <w:t xml:space="preserve">2025</w:t>
      </w:r>
      <w:r>
        <w:rPr>
          <w:rFonts w:ascii="Times New Roman" w:eastAsia="仿宋_GB2312" w:hAnsi="Times New Roman" w:cs="Times New Roman" w:hint="default"/>
          <w:kern w:val="0"/>
          <w:sz w:val="36"/>
          <w:szCs w:val="36"/>
        </w:rPr>
        <w:t xml:space="preserve">年</w:t>
      </w:r>
      <w:r>
        <w:rPr>
          <w:rFonts w:eastAsia="仿宋_GB2312" w:cs="Times New Roman" w:hint="eastAsia"/>
          <w:kern w:val="0"/>
          <w:sz w:val="36"/>
          <w:szCs w:val="36"/>
          <w:lang w:val="en-US" w:eastAsia="zh-CN"/>
        </w:rPr>
        <w:t xml:space="preserve">4</w:t>
      </w:r>
      <w:r>
        <w:rPr>
          <w:rFonts w:ascii="Times New Roman" w:eastAsia="仿宋_GB2312" w:hAnsi="Times New Roman" w:cs="Times New Roman" w:hint="default"/>
          <w:kern w:val="0"/>
          <w:sz w:val="36"/>
          <w:szCs w:val="36"/>
        </w:rPr>
        <w:t xml:space="preserve">月</w:t>
      </w:r>
      <w:r>
        <w:rPr>
          <w:rFonts w:eastAsia="仿宋_GB2312" w:cs="Times New Roman" w:hint="eastAsia"/>
          <w:kern w:val="0"/>
          <w:sz w:val="36"/>
          <w:szCs w:val="36"/>
          <w:lang w:val="en-US" w:eastAsia="zh-CN"/>
        </w:rPr>
        <w:t xml:space="preserve">25</w:t>
      </w:r>
      <w:r>
        <w:rPr>
          <w:rFonts w:ascii="Times New Roman" w:eastAsia="仿宋_GB2312" w:hAnsi="Times New Roman" w:cs="Times New Roman" w:hint="default"/>
          <w:kern w:val="0"/>
          <w:sz w:val="36"/>
          <w:szCs w:val="36"/>
        </w:rPr>
        <w:t xml:space="preserve">日</w:t>
      </w:r>
    </w:p>
    <w:p>
      <w:pPr>
        <w:spacing w:line="540" w:lineRule="exact"/>
        <w:jc w:val="center"/>
        <w:rPr>
          <w:rFonts w:ascii="Times New Roman" w:eastAsia="仿宋_GB2312" w:hAnsi="Times New Roman" w:cs="Times New Roman" w:hint="default"/>
          <w:kern w:val="0"/>
          <w:sz w:val="30"/>
          <w:szCs w:val="30"/>
        </w:rPr>
      </w:pPr>
    </w:p>
    <w:p>
      <w:pPr>
        <w:spacing w:line="540" w:lineRule="exact"/>
        <w:rPr>
          <w:rStyle w:val="Strong"/>
          <w:rFonts w:ascii="Times New Roman" w:eastAsia="黑体" w:hAnsi="Times New Roman" w:cs="Times New Roman" w:hint="default"/>
          <w:b w:val="0"/>
          <w:spacing w:val="-4"/>
          <w:sz w:val="32"/>
          <w:szCs w:val="32"/>
        </w:rPr>
      </w:pPr>
    </w:p>
    <w:p>
      <w:pPr>
        <w:spacing w:line="540" w:lineRule="exact"/>
        <w:ind w:firstLine="640"/>
        <w:rPr>
          <w:rStyle w:val="Strong"/>
          <w:rFonts w:ascii="Times New Roman" w:eastAsia="黑体" w:hAnsi="Times New Roman" w:cs="Times New Roman" w:hint="default"/>
          <w:b w:val="0"/>
          <w:spacing w:val="-4"/>
          <w:sz w:val="32"/>
          <w:szCs w:val="32"/>
        </w:rPr>
      </w:pPr>
    </w:p>
    <w:p>
      <w:pPr>
        <w:spacing w:line="540" w:lineRule="exact"/>
        <w:rPr>
          <w:rStyle w:val="Strong"/>
          <w:rFonts w:ascii="Times New Roman" w:eastAsia="黑体" w:hAnsi="Times New Roman" w:cs="Times New Roman" w:hint="default"/>
          <w:b w:val="0"/>
          <w:spacing w:val="-4"/>
          <w:sz w:val="32"/>
          <w:szCs w:val="32"/>
        </w:rPr>
      </w:pPr>
    </w:p>
    <w:p>
      <w:pPr>
        <w:spacing w:line="560" w:lineRule="exact"/>
        <w:ind w:firstLine="640" w:firstLineChars="200"/>
        <w:rPr>
          <w:rFonts w:ascii="Times New Roman" w:eastAsia="黑体" w:hAnsi="Times New Roman" w:cs="Times New Roman" w:hint="default"/>
          <w:bCs/>
          <w:sz w:val="32"/>
          <w:szCs w:val="32"/>
        </w:rPr>
        <w:sectPr>
          <w:pgSz w:w="11906" w:h="16838" w:orient="portrait"/>
          <w:pgMar w:top="1440" w:right="1558" w:bottom="1440" w:left="1800" w:header="851" w:footer="992" w:gutter="0"/>
          <w:pgBorders/>
          <w:cols w:num="1" w:space="425">
            <w:col w:w="8548" w:space="425"/>
          </w:cols>
          <w:docGrid w:type="lines" w:linePitch="312" w:charSpace="0"/>
        </w:sectPr>
      </w:pPr>
    </w:p>
    <w:p>
      <w:pPr>
        <w:spacing w:line="560" w:lineRule="exact"/>
        <w:ind w:firstLine="640" w:firstLineChars="200"/>
        <w:rPr>
          <w:rFonts w:ascii="Times New Roman" w:eastAsia="黑体" w:hAnsi="Times New Roman" w:cs="Times New Roman" w:hint="default"/>
          <w:bCs/>
          <w:sz w:val="32"/>
          <w:szCs w:val="32"/>
        </w:rPr>
      </w:pPr>
      <w:r>
        <w:rPr>
          <w:rFonts w:ascii="Times New Roman" w:eastAsia="黑体" w:hAnsi="Times New Roman" w:cs="Times New Roman" w:hint="default"/>
          <w:bCs/>
          <w:sz w:val="32"/>
          <w:szCs w:val="32"/>
        </w:rPr>
        <w:t xml:space="preserve">一、基本情况</w:t>
      </w:r>
    </w:p>
    <w:p>
      <w:pPr>
        <w:spacing w:line="560" w:lineRule="exact"/>
        <w:ind w:firstLine="640" w:firstLineChars="200"/>
        <w:rPr>
          <w:rFonts w:ascii="Times New Roman" w:eastAsia="楷体_GB2312" w:hAnsi="Times New Roman" w:cs="Times New Roman" w:hint="default"/>
          <w:b/>
          <w:bCs/>
          <w:sz w:val="32"/>
          <w:szCs w:val="32"/>
        </w:rPr>
      </w:pPr>
      <w:r>
        <w:rPr>
          <w:rFonts w:ascii="Times New Roman" w:eastAsia="楷体_GB2312" w:hAnsi="Times New Roman" w:cs="Times New Roman" w:hint="default"/>
          <w:b/>
          <w:bCs/>
          <w:sz w:val="32"/>
          <w:szCs w:val="32"/>
        </w:rPr>
        <w:t xml:space="preserve">（一）项目概况</w:t>
      </w:r>
    </w:p>
    <w:p>
      <w:pPr>
        <w:spacing w:line="560" w:lineRule="exact"/>
        <w:ind w:firstLine="640" w:firstLineChars="200"/>
        <w:rPr>
          <w:rFonts w:ascii="Times New Roman" w:eastAsia="仿宋_GB2312" w:hAnsi="Times New Roman" w:cs="Times New Roman" w:hint="default"/>
          <w:b/>
          <w:bCs/>
          <w:sz w:val="32"/>
          <w:szCs w:val="32"/>
        </w:rPr>
      </w:pPr>
      <w:r>
        <w:rPr>
          <w:rFonts w:ascii="Times New Roman" w:eastAsia="仿宋_GB2312" w:hAnsi="Times New Roman" w:cs="Times New Roman" w:hint="default"/>
          <w:b/>
          <w:bCs/>
          <w:sz w:val="32"/>
          <w:szCs w:val="32"/>
        </w:rPr>
        <w:t xml:space="preserve">1</w:t>
      </w:r>
      <w:r>
        <w:rPr>
          <w:rFonts w:ascii="Times New Roman" w:eastAsia="仿宋_GB2312" w:hAnsi="Times New Roman" w:cs="Times New Roman" w:hint="default"/>
          <w:b/>
          <w:bCs/>
          <w:sz w:val="32"/>
          <w:szCs w:val="32"/>
          <w:lang w:val="en-US" w:eastAsia="zh-CN"/>
        </w:rPr>
        <w:t xml:space="preserve">.</w:t>
      </w:r>
      <w:r>
        <w:rPr>
          <w:rFonts w:ascii="Times New Roman" w:eastAsia="仿宋_GB2312" w:hAnsi="Times New Roman" w:cs="Times New Roman" w:hint="default"/>
          <w:b/>
          <w:bCs/>
          <w:sz w:val="32"/>
          <w:szCs w:val="32"/>
        </w:rPr>
        <w:t xml:space="preserve">项目背景</w:t>
      </w:r>
    </w:p>
    <w:p>
      <w:pPr>
        <w:keepNext w:val="0"/>
        <w:keepLines w:val="0"/>
        <w:pageBreakBefore w:val="0"/>
        <w:widowControl w:val="0"/>
        <w:tabs>
          <w:tab w:val="left" w:pos="3570"/>
        </w:tabs>
        <w:kinsoku/>
        <w:wordWrap/>
        <w:overflowPunct/>
        <w:topLinePunct w:val="0"/>
        <w:autoSpaceDE/>
        <w:autoSpaceDN/>
        <w:bidi w:val="0"/>
        <w:adjustRightInd/>
        <w:snapToGrid/>
        <w:spacing w:line="560" w:lineRule="exact"/>
        <w:ind w:firstLine="640" w:firstLineChars="200"/>
        <w:textAlignment w:val="auto"/>
        <w:rPr>
          <w:rFonts w:eastAsia="仿宋_GB2312" w:hint="default"/>
          <w:sz w:val="32"/>
          <w:szCs w:val="32"/>
          <w:highlight w:val="none"/>
          <w:lang w:eastAsia="zh-CN"/>
        </w:rPr>
      </w:pPr>
      <w:r>
        <w:rPr>
          <w:rFonts w:eastAsia="仿宋_GB2312" w:hint="default"/>
          <w:sz w:val="32"/>
          <w:szCs w:val="32"/>
          <w:highlight w:val="none"/>
          <w:lang w:eastAsia="zh-CN"/>
        </w:rPr>
        <w:t xml:space="preserve">根据关于引发《新疆维吾尔自治区学生资助资金管理办法》的通知（新财规【2021】13号）文件规定：（一）国家免学费。对中等职业学校全日制学历教育正式学籍一、二、三年级在校学生免除学费。免学费标准按照价格主管部门批准的公办中等职业学校学费标准执行。（二）国家助学金。资助中等职业学校生源地为南疆四地州全日制学历教育正式学籍一、二年级学生和生源地为其他地（州、市）全日制学历教育正式学籍一、二年级涉农专业学生和非涉农专业家庭经济困难学生。南疆四地州以外的非涉农专业家庭经济困难学生按照在校生20%确定，平均资助标准每生每年2000元，具体标准由各校结合实际在1000-3000元范围内自主确定，可分为2-3档。</w:t>
      </w:r>
    </w:p>
    <w:p>
      <w:pPr>
        <w:pStyle w:val="Title"/>
        <w:numPr>
          <w:ilvl w:val="0"/>
          <w:numId w:val="0"/>
        </w:numPr>
        <w:spacing w:before="0" w:after="0" w:line="560" w:lineRule="exact"/>
        <w:ind w:firstLine="640" w:firstLineChars="200"/>
        <w:jc w:val="both"/>
        <w:rPr>
          <w:rFonts w:ascii="Times New Roman" w:eastAsia="仿宋_GB2312" w:hAnsi="Times New Roman" w:cs="Times New Roman" w:hint="default"/>
          <w:kern w:val="2"/>
        </w:rPr>
      </w:pPr>
      <w:r>
        <w:rPr>
          <w:rFonts w:ascii="Times New Roman" w:eastAsia="仿宋_GB2312" w:hAnsi="Times New Roman" w:cs="Times New Roman" w:hint="default"/>
          <w:kern w:val="2"/>
          <w:lang w:val="en-US" w:eastAsia="zh-CN"/>
        </w:rPr>
        <w:t xml:space="preserve">2.项目主要内容：</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eastAsia="黑体" w:hAnsi="Times New Roman" w:cs="Times New Roman" w:hint="default"/>
          <w:highlight w:val="yellow"/>
          <w:lang w:eastAsia="zh-CN"/>
        </w:rPr>
      </w:pPr>
      <w:r>
        <w:rPr>
          <w:rFonts w:ascii="Times New Roman" w:eastAsia="仿宋_GB2312" w:hAnsi="Times New Roman" w:cs="Times New Roman" w:hint="default"/>
          <w:sz w:val="30"/>
          <w:szCs w:val="30"/>
          <w:highlight w:val="none"/>
          <w:lang w:val="en-US" w:eastAsia="zh-CN"/>
        </w:rPr>
        <w:t xml:space="preserve">项目主要内容：</w:t>
      </w:r>
      <w:r>
        <w:rPr>
          <w:rFonts w:eastAsia="仿宋_GB2312" w:hint="eastAsia"/>
          <w:sz w:val="32"/>
          <w:szCs w:val="32"/>
        </w:rPr>
        <w:t xml:space="preserve">国家免学费</w:t>
      </w:r>
      <w:r>
        <w:rPr>
          <w:rFonts w:hint="eastAsia"/>
          <w:sz w:val="32"/>
          <w:szCs w:val="32"/>
          <w:lang w:eastAsia="zh-CN"/>
        </w:rPr>
        <w:t xml:space="preserve">，</w:t>
      </w:r>
      <w:r>
        <w:rPr>
          <w:rFonts w:eastAsia="仿宋_GB2312" w:hint="eastAsia"/>
          <w:sz w:val="32"/>
          <w:szCs w:val="32"/>
        </w:rPr>
        <w:t xml:space="preserve">对中等职业学校全日制学历教育正式学籍一、二、三年级在校学生免除学费。免学费标准按照价格主管部门批准的公办中等职业学校学费标准执行。中等职业教育免学费项目按规定落实，有效减轻家庭经济困难学生生活负担，帮助学生顺利完成学业</w:t>
      </w:r>
      <w:r>
        <w:rPr>
          <w:rFonts w:hint="eastAsia"/>
          <w:sz w:val="32"/>
          <w:szCs w:val="32"/>
          <w:lang w:eastAsia="zh-CN"/>
        </w:rPr>
        <w:t xml:space="preserve">；</w:t>
      </w:r>
      <w:r>
        <w:rPr>
          <w:rFonts w:eastAsia="仿宋_GB2312" w:hint="eastAsia"/>
          <w:sz w:val="32"/>
          <w:szCs w:val="32"/>
        </w:rPr>
        <w:t xml:space="preserve">国家助学金</w:t>
      </w:r>
      <w:r>
        <w:rPr>
          <w:rFonts w:hint="eastAsia"/>
          <w:sz w:val="32"/>
          <w:szCs w:val="32"/>
          <w:lang w:eastAsia="zh-CN"/>
        </w:rPr>
        <w:t xml:space="preserve">，</w:t>
      </w:r>
      <w:r>
        <w:rPr>
          <w:rFonts w:eastAsia="仿宋_GB2312" w:hint="eastAsia"/>
          <w:sz w:val="32"/>
          <w:szCs w:val="32"/>
        </w:rPr>
        <w:t xml:space="preserve">资助中等职业学校生源地为南疆四地州全日制学历教育正式学籍一、二年级学生和生源地为其他地（州、市）全日制学历教育正式学籍一、二年级涉农专业学生和非涉农专业家庭经济困难学生。南疆四地州以外的非涉农专业家庭经济困难学生按照在校生20%确定，平均资助标准每生每年2000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cs="Times New Roman" w:hint="default"/>
        </w:rPr>
      </w:pPr>
      <w:r>
        <w:rPr>
          <w:rFonts w:ascii="Times New Roman" w:eastAsia="仿宋_GB2312" w:hAnsi="Times New Roman" w:cs="Times New Roman" w:hint="default"/>
          <w:sz w:val="32"/>
          <w:szCs w:val="32"/>
        </w:rPr>
        <w:t xml:space="preserve">项目实施情况：</w:t>
      </w:r>
      <w:r>
        <w:rPr>
          <w:rFonts w:eastAsia="仿宋_GB2312" w:hint="eastAsia"/>
          <w:sz w:val="32"/>
          <w:szCs w:val="32"/>
        </w:rPr>
        <w:t xml:space="preserve">项目目前已经完成实际设立的目标，项目在实施</w:t>
      </w:r>
      <w:r>
        <w:rPr>
          <w:rFonts w:eastAsia="仿宋_GB2312"/>
          <w:sz w:val="32"/>
          <w:szCs w:val="32"/>
        </w:rPr>
        <w:t xml:space="preserve">过程中严格按照目标设立的各阶段任务进行开展工作，在前期立项过程中严格把质量关，建立安全防护机制，保证项目实施各阶段安全顺利进行。</w:t>
      </w:r>
    </w:p>
    <w:p>
      <w:pPr>
        <w:pStyle w:val="Title"/>
        <w:numPr>
          <w:ilvl w:val="0"/>
          <w:numId w:val="0"/>
        </w:numPr>
        <w:spacing w:before="0" w:after="0" w:line="560" w:lineRule="exact"/>
        <w:ind w:firstLine="640" w:firstLineChars="200"/>
        <w:jc w:val="both"/>
        <w:rPr>
          <w:rFonts w:ascii="Times New Roman" w:eastAsia="仿宋_GB2312" w:hAnsi="Times New Roman" w:cs="Times New Roman" w:hint="default"/>
          <w:kern w:val="2"/>
          <w:lang w:val="en-US" w:eastAsia="zh-CN"/>
        </w:rPr>
      </w:pPr>
      <w:r>
        <w:rPr>
          <w:rFonts w:ascii="Times New Roman" w:eastAsia="仿宋_GB2312" w:hAnsi="Times New Roman" w:cs="Times New Roman" w:hint="default"/>
          <w:kern w:val="2"/>
          <w:lang w:val="en-US" w:eastAsia="zh-CN"/>
        </w:rPr>
        <w:t xml:space="preserve">3.资金投入和使用情况</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（1）资金投入情况</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该项目年初预算数</w:t>
      </w:r>
      <w:r>
        <w:rPr>
          <w:rFonts w:eastAsia="仿宋_GB2312" w:cs="Times New Roman" w:hint="eastAsia"/>
          <w:sz w:val="32"/>
          <w:szCs w:val="32"/>
          <w:highlight w:val="none"/>
          <w:lang w:val="en-US" w:eastAsia="zh-CN"/>
        </w:rPr>
        <w:t xml:space="preserve">198.88</w:t>
      </w:r>
      <w:r>
        <w:rPr>
          <w:rFonts w:ascii="Times New Roman" w:eastAsia="仿宋_GB2312" w:hAnsi="Times New Roman" w:cs="Times New Roman" w:hint="default"/>
          <w:sz w:val="32"/>
          <w:szCs w:val="32"/>
          <w:highlight w:val="none"/>
          <w:lang w:val="en-US" w:eastAsia="zh-CN"/>
        </w:rPr>
        <w:t xml:space="preserve">万元，全年预算数</w:t>
      </w:r>
      <w:r>
        <w:rPr>
          <w:rFonts w:eastAsia="仿宋_GB2312" w:cs="Times New Roman" w:hint="eastAsia"/>
          <w:sz w:val="32"/>
          <w:szCs w:val="32"/>
          <w:highlight w:val="none"/>
          <w:lang w:val="en-US" w:eastAsia="zh-CN"/>
        </w:rPr>
        <w:t xml:space="preserve">198.88</w:t>
      </w:r>
      <w:r>
        <w:rPr>
          <w:rFonts w:ascii="Times New Roman" w:eastAsia="仿宋_GB2312" w:hAnsi="Times New Roman" w:cs="Times New Roman" w:hint="default"/>
          <w:sz w:val="32"/>
          <w:szCs w:val="32"/>
          <w:highlight w:val="none"/>
          <w:lang w:val="en-US" w:eastAsia="zh-CN"/>
        </w:rPr>
        <w:t xml:space="preserve">万元该项目资金已全部落实到位，资金来源为</w:t>
      </w:r>
      <w:r>
        <w:rPr>
          <w:rFonts w:eastAsia="仿宋_GB2312" w:cs="Times New Roman" w:hint="eastAsia"/>
          <w:color w:val="auto"/>
          <w:sz w:val="32"/>
          <w:szCs w:val="32"/>
          <w:highlight w:val="none"/>
          <w:lang w:val="en-US" w:eastAsia="zh-CN"/>
        </w:rPr>
        <w:t xml:space="preserve">财政拨款</w:t>
      </w:r>
      <w:r>
        <w:rPr>
          <w:rFonts w:ascii="Times New Roman" w:eastAsia="仿宋_GB2312" w:hAnsi="Times New Roman" w:cs="Times New Roman" w:hint="default"/>
          <w:sz w:val="32"/>
          <w:szCs w:val="32"/>
          <w:highlight w:val="none"/>
          <w:lang w:val="en-US" w:eastAsia="zh-CN"/>
        </w:rPr>
        <w:t xml:space="preserve">。</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（2）资金使用情况</w:t>
      </w:r>
    </w:p>
    <w:p>
      <w:pPr>
        <w:shd w:val="clear" w:color="auto" w:fill="auto"/>
        <w:spacing w:line="600" w:lineRule="exact"/>
        <w:ind w:firstLine="640" w:firstLineChars="200"/>
        <w:outlineLvl w:val="0"/>
        <w:rPr>
          <w:rFonts w:eastAsia="仿宋_GB2312"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该项目年初预算数</w:t>
      </w:r>
      <w:r>
        <w:rPr>
          <w:rFonts w:eastAsia="仿宋_GB2312" w:cs="Times New Roman" w:hint="eastAsia"/>
          <w:sz w:val="32"/>
          <w:szCs w:val="32"/>
          <w:highlight w:val="none"/>
          <w:lang w:val="en-US" w:eastAsia="zh-CN"/>
        </w:rPr>
        <w:t xml:space="preserve">198.88</w:t>
      </w:r>
      <w:r>
        <w:rPr>
          <w:rFonts w:eastAsia="仿宋_GB2312" w:cs="Times New Roman" w:hint="default"/>
          <w:sz w:val="32"/>
          <w:szCs w:val="32"/>
          <w:highlight w:val="none"/>
          <w:lang w:val="en-US" w:eastAsia="zh-CN"/>
        </w:rPr>
        <w:t xml:space="preserve">万元，全年预算数</w:t>
      </w:r>
      <w:r>
        <w:rPr>
          <w:rFonts w:eastAsia="仿宋_GB2312" w:cs="Times New Roman" w:hint="eastAsia"/>
          <w:sz w:val="32"/>
          <w:szCs w:val="32"/>
          <w:highlight w:val="none"/>
          <w:lang w:val="en-US" w:eastAsia="zh-CN"/>
        </w:rPr>
        <w:t xml:space="preserve">198.88</w:t>
      </w:r>
      <w:r>
        <w:rPr>
          <w:rFonts w:eastAsia="仿宋_GB2312" w:cs="Times New Roman" w:hint="default"/>
          <w:sz w:val="32"/>
          <w:szCs w:val="32"/>
          <w:highlight w:val="none"/>
          <w:lang w:val="en-US" w:eastAsia="zh-CN"/>
        </w:rPr>
        <w:t xml:space="preserve">万元，全年执行数</w:t>
      </w:r>
      <w:r>
        <w:rPr>
          <w:rFonts w:eastAsia="仿宋_GB2312" w:cs="Times New Roman" w:hint="eastAsia"/>
          <w:sz w:val="32"/>
          <w:szCs w:val="32"/>
          <w:highlight w:val="none"/>
          <w:lang w:val="en-US" w:eastAsia="zh-CN"/>
        </w:rPr>
        <w:t xml:space="preserve">198.86</w:t>
      </w:r>
      <w:r>
        <w:rPr>
          <w:rFonts w:eastAsia="仿宋_GB2312" w:cs="Times New Roman" w:hint="default"/>
          <w:sz w:val="32"/>
          <w:szCs w:val="32"/>
          <w:highlight w:val="none"/>
          <w:lang w:val="en-US" w:eastAsia="zh-CN"/>
        </w:rPr>
        <w:t xml:space="preserve">万元，预算执行率为</w:t>
      </w:r>
      <w:r>
        <w:rPr>
          <w:rFonts w:eastAsia="仿宋_GB2312" w:cs="Times New Roman" w:hint="eastAsia"/>
          <w:sz w:val="32"/>
          <w:szCs w:val="32"/>
          <w:highlight w:val="none"/>
          <w:lang w:val="en-US" w:eastAsia="zh-CN"/>
        </w:rPr>
        <w:t xml:space="preserve">99.99</w:t>
      </w:r>
      <w:r>
        <w:rPr>
          <w:rFonts w:eastAsia="仿宋_GB2312" w:cs="Times New Roman" w:hint="default"/>
          <w:sz w:val="32"/>
          <w:szCs w:val="32"/>
          <w:highlight w:val="none"/>
          <w:lang w:val="en-US" w:eastAsia="zh-CN"/>
        </w:rPr>
        <w:t xml:space="preserve">%，主要用于：</w:t>
      </w:r>
      <w:r>
        <w:rPr>
          <w:rFonts w:eastAsia="仿宋_GB2312" w:hint="eastAsia"/>
          <w:sz w:val="32"/>
          <w:szCs w:val="32"/>
          <w:lang w:val="en-US" w:eastAsia="zh-CN"/>
        </w:rPr>
        <w:t xml:space="preserve">免学费补助金141.76万元，助学金补助资金55.9万元，奖学金补助资金1.2万元</w:t>
      </w:r>
      <w:r>
        <w:rPr>
          <w:rFonts w:eastAsia="仿宋_GB2312" w:cs="Times New Roman" w:hint="default"/>
          <w:sz w:val="32"/>
          <w:szCs w:val="32"/>
          <w:highlight w:val="none"/>
          <w:lang w:val="en-US" w:eastAsia="zh-CN"/>
        </w:rPr>
        <w:t xml:space="preserve">。</w:t>
      </w:r>
    </w:p>
    <w:p>
      <w:pPr>
        <w:spacing w:line="560" w:lineRule="exact"/>
        <w:ind w:firstLine="640" w:firstLineChars="200"/>
        <w:rPr>
          <w:rFonts w:ascii="Times New Roman" w:eastAsia="楷体_GB2312" w:hAnsi="Times New Roman" w:cs="Times New Roman" w:hint="default"/>
          <w:b/>
          <w:bCs/>
          <w:sz w:val="32"/>
          <w:szCs w:val="32"/>
        </w:rPr>
      </w:pPr>
      <w:r>
        <w:rPr>
          <w:rFonts w:ascii="Times New Roman" w:eastAsia="楷体_GB2312" w:hAnsi="Times New Roman" w:cs="Times New Roman" w:hint="default"/>
          <w:b/>
          <w:bCs/>
          <w:sz w:val="32"/>
          <w:szCs w:val="32"/>
        </w:rPr>
        <w:t xml:space="preserve">（二）项目绩效目标</w:t>
      </w:r>
    </w:p>
    <w:p>
      <w:pPr>
        <w:spacing w:line="560" w:lineRule="exact"/>
        <w:ind w:firstLine="64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 xml:space="preserve">1</w:t>
      </w:r>
      <w:r>
        <w:rPr>
          <w:rFonts w:ascii="Times New Roman" w:eastAsia="仿宋_GB2312" w:hAnsi="Times New Roman" w:cs="Times New Roman" w:hint="default"/>
          <w:b/>
          <w:bCs/>
          <w:sz w:val="32"/>
          <w:szCs w:val="32"/>
          <w:lang w:val="en-US" w:eastAsia="zh-CN"/>
        </w:rPr>
        <w:t xml:space="preserve">.</w:t>
      </w:r>
      <w:r>
        <w:rPr>
          <w:rFonts w:ascii="Times New Roman" w:eastAsia="仿宋_GB2312" w:hAnsi="Times New Roman" w:cs="Times New Roman" w:hint="default"/>
          <w:sz w:val="32"/>
          <w:szCs w:val="32"/>
        </w:rPr>
        <w:t xml:space="preserve">总体目标</w:t>
      </w:r>
    </w:p>
    <w:p>
      <w:pPr>
        <w:spacing w:line="560" w:lineRule="exact"/>
        <w:ind w:firstLine="640" w:firstLineChars="200"/>
        <w:rPr>
          <w:rFonts w:eastAsia="仿宋_GB2312" w:hint="eastAsia"/>
          <w:sz w:val="32"/>
          <w:szCs w:val="32"/>
          <w:lang w:val="en-US" w:eastAsia="zh-CN"/>
        </w:rPr>
      </w:pPr>
      <w:r>
        <w:rPr>
          <w:rFonts w:eastAsia="仿宋_GB2312" w:hint="eastAsia"/>
          <w:sz w:val="32"/>
          <w:szCs w:val="32"/>
          <w:lang w:val="en-US" w:eastAsia="zh-CN"/>
        </w:rPr>
        <w:t xml:space="preserve">根据《关于下达2024年学生资助补助经费预算中央直达资金通知》（伊州财教〔2023〕70号）、《关于下达2024年学生资助补助经费预算（第二批）中央直达资金的通知》（伊州财教〔2024〕19号）文件，享受免学费补助学生人数1410人，享受助学金补助学生人数559人，满足家庭经济困难学生基本生活需要，达到学生和家长满意度不断提升。</w:t>
      </w:r>
    </w:p>
    <w:p>
      <w:pPr>
        <w:numPr>
          <w:ilvl w:val="0"/>
          <w:numId w:val="0"/>
        </w:numPr>
        <w:spacing w:line="560" w:lineRule="exact"/>
        <w:ind w:firstLine="640" w:firstLineChars="200"/>
        <w:rPr>
          <w:rFonts w:ascii="Times New Roman" w:eastAsia="仿宋_GB2312" w:hAnsi="Times New Roman" w:cs="Times New Roman" w:hint="default"/>
          <w:sz w:val="32"/>
          <w:szCs w:val="32"/>
          <w:highlight w:val="none"/>
        </w:rPr>
      </w:pPr>
      <w:r>
        <w:rPr>
          <w:rFonts w:eastAsia="仿宋_GB2312" w:cs="Times New Roman" w:hint="eastAsia"/>
          <w:sz w:val="32"/>
          <w:szCs w:val="32"/>
          <w:highlight w:val="none"/>
          <w:lang w:val="en-US" w:eastAsia="zh-CN"/>
        </w:rPr>
        <w:t xml:space="preserve">2.</w:t>
      </w:r>
      <w:r>
        <w:rPr>
          <w:rFonts w:ascii="Times New Roman" w:eastAsia="仿宋_GB2312" w:hAnsi="Times New Roman" w:cs="Times New Roman" w:hint="default"/>
          <w:sz w:val="32"/>
          <w:szCs w:val="32"/>
          <w:highlight w:val="none"/>
        </w:rPr>
        <w:t xml:space="preserve">阶段性目标</w:t>
      </w:r>
    </w:p>
    <w:p>
      <w:pPr>
        <w:numPr>
          <w:ilvl w:val="0"/>
          <w:numId w:val="0"/>
        </w:numPr>
        <w:spacing w:line="560" w:lineRule="exact"/>
        <w:ind w:firstLine="640" w:firstLineChars="200"/>
        <w:rPr>
          <w:rFonts w:eastAsia="仿宋_GB2312" w:hint="eastAsia"/>
          <w:sz w:val="32"/>
          <w:szCs w:val="32"/>
          <w:lang w:val="en-US" w:eastAsia="zh-CN"/>
        </w:rPr>
      </w:pPr>
      <w:r>
        <w:rPr>
          <w:rFonts w:eastAsia="仿宋_GB2312" w:hint="eastAsia"/>
          <w:sz w:val="32"/>
          <w:szCs w:val="32"/>
          <w:lang w:val="en-US" w:eastAsia="zh-CN"/>
        </w:rPr>
        <w:t xml:space="preserve">第一批：根据《关于下达2024年学生资助补助经费预算中央直达资金通知》（伊州财教〔2023〕70号）文件，我校2024年学生资助直达资金160.70万元，其中免学费125.18万元，中职助学金补助35.52万元；</w:t>
      </w:r>
    </w:p>
    <w:p>
      <w:pPr>
        <w:numPr>
          <w:ilvl w:val="0"/>
          <w:numId w:val="0"/>
        </w:numPr>
        <w:spacing w:line="560" w:lineRule="exact"/>
        <w:ind w:firstLine="640" w:firstLineChars="200"/>
        <w:rPr>
          <w:rFonts w:eastAsia="仿宋_GB2312" w:hint="eastAsia"/>
          <w:sz w:val="32"/>
          <w:szCs w:val="32"/>
          <w:lang w:val="en-US" w:eastAsia="zh-CN"/>
        </w:rPr>
      </w:pPr>
      <w:r>
        <w:rPr>
          <w:rFonts w:eastAsia="仿宋_GB2312" w:hint="eastAsia"/>
          <w:sz w:val="32"/>
          <w:szCs w:val="32"/>
          <w:lang w:val="en-US" w:eastAsia="zh-CN"/>
        </w:rPr>
        <w:t xml:space="preserve">第二批：《关于下达2024年学生资助补助经费预算（第二批）中央直达资金的通知》（伊州财教〔2024〕19号）文件，我校2024年学生资助直达资金（第二批）38.18万元，其中免学费17.84万元，中职助学金补助20.34万元。</w:t>
      </w:r>
    </w:p>
    <w:p>
      <w:pPr>
        <w:numPr>
          <w:ilvl w:val="0"/>
          <w:numId w:val="0"/>
        </w:numPr>
        <w:spacing w:line="560" w:lineRule="exact"/>
        <w:ind w:firstLine="640" w:firstLineChars="200"/>
        <w:rPr>
          <w:rFonts w:eastAsia="仿宋_GB2312" w:hint="eastAsia"/>
          <w:sz w:val="32"/>
          <w:szCs w:val="32"/>
          <w:lang w:val="en-US" w:eastAsia="zh-CN"/>
        </w:rPr>
      </w:pPr>
      <w:r>
        <w:rPr>
          <w:rFonts w:eastAsia="仿宋_GB2312" w:hint="eastAsia"/>
          <w:sz w:val="32"/>
          <w:szCs w:val="32"/>
          <w:lang w:val="en-US" w:eastAsia="zh-CN"/>
        </w:rPr>
        <w:t xml:space="preserve">2023年9月-10月以班级为单位，各班级收集霍尔果斯市技工学校学生及家庭情况调查表及家庭经济困难学生认定申请表，成立以班主任为组长，学生代表为成员的评议小组。2023年10月-11月由学校家庭经济困难学生资助工作领导小组进行三级评审，由班主任收集霍尔果斯市技工学校家庭经济困难学生复核申请表及霍尔果斯市技工学校家庭经济情况测评指标体系，审查通过后并公示，第一批专项资金于2024年1月到位，于2024年3月发放2023-2024学年第一学期助学金，第二批专项资金于2024年6月到位，于2024年10月发放2023-2024学年第二学期助学金。助学金和免学费按照每学期动态调整要求，严格履行申请、审核、公示、发放等相关程序，公开透明做好学生资助工作。</w:t>
      </w:r>
    </w:p>
    <w:p>
      <w:pPr>
        <w:spacing w:line="560" w:lineRule="exact"/>
        <w:ind w:firstLine="640" w:firstLineChars="200"/>
        <w:rPr>
          <w:rFonts w:ascii="Times New Roman" w:eastAsia="黑体" w:hAnsi="Times New Roman" w:cs="Times New Roman" w:hint="default"/>
          <w:sz w:val="32"/>
          <w:szCs w:val="32"/>
        </w:rPr>
      </w:pPr>
      <w:r>
        <w:rPr>
          <w:rFonts w:ascii="Times New Roman" w:eastAsia="黑体" w:hAnsi="Times New Roman" w:cs="Times New Roman" w:hint="default"/>
          <w:sz w:val="32"/>
          <w:szCs w:val="32"/>
        </w:rPr>
        <w:t xml:space="preserve">二、绩效评价工作开展情况</w:t>
      </w:r>
    </w:p>
    <w:p>
      <w:pPr>
        <w:spacing w:line="560" w:lineRule="exact"/>
        <w:ind w:firstLine="640" w:firstLineChars="200"/>
        <w:rPr>
          <w:rFonts w:ascii="Times New Roman" w:eastAsia="楷体_GB2312" w:hAnsi="Times New Roman" w:cs="Times New Roman" w:hint="default"/>
          <w:b/>
          <w:bCs/>
          <w:sz w:val="32"/>
          <w:szCs w:val="32"/>
        </w:rPr>
      </w:pPr>
      <w:r>
        <w:rPr>
          <w:rFonts w:ascii="Times New Roman" w:eastAsia="楷体_GB2312" w:hAnsi="Times New Roman" w:cs="Times New Roman" w:hint="default"/>
          <w:b/>
          <w:bCs/>
          <w:sz w:val="32"/>
          <w:szCs w:val="32"/>
        </w:rPr>
        <w:t xml:space="preserve">（一）绩效评价目的、对象和范围</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kern w:val="2"/>
          <w:sz w:val="32"/>
          <w:szCs w:val="32"/>
          <w:lang w:val="en-US" w:eastAsia="zh-CN" w:bidi="ar-SA"/>
        </w:rPr>
      </w:pPr>
      <w:r>
        <w:rPr>
          <w:rFonts w:ascii="Times New Roman" w:eastAsia="仿宋_GB2312" w:hAnsi="Times New Roman" w:cs="Times New Roman" w:hint="default"/>
          <w:b w:val="0"/>
          <w:bCs w:val="0"/>
          <w:kern w:val="2"/>
          <w:sz w:val="32"/>
          <w:szCs w:val="32"/>
          <w:lang w:val="en-US" w:eastAsia="zh-CN" w:bidi="ar-SA"/>
        </w:rPr>
        <w:t xml:space="preserve">1.绩效评价完整性</w:t>
      </w:r>
    </w:p>
    <w:p>
      <w:pPr>
        <w:spacing w:line="560" w:lineRule="exact"/>
        <w:ind w:firstLine="640" w:firstLineChars="200"/>
        <w:rPr>
          <w:rFonts w:ascii="Times New Roman" w:eastAsia="仿宋_GB2312" w:hAnsi="Times New Roman" w:cs="Times New Roman" w:hint="default"/>
          <w:b w:val="0"/>
          <w:bCs w:val="0"/>
          <w:kern w:val="2"/>
          <w:sz w:val="32"/>
          <w:szCs w:val="32"/>
          <w:lang w:val="en-US" w:eastAsia="zh-CN" w:bidi="ar-SA"/>
        </w:rPr>
      </w:pPr>
      <w:r>
        <w:rPr>
          <w:rFonts w:ascii="Times New Roman" w:eastAsia="仿宋_GB2312" w:hAnsi="Times New Roman" w:cs="Times New Roman" w:hint="default"/>
          <w:b w:val="0"/>
          <w:bCs w:val="0"/>
          <w:kern w:val="2"/>
          <w:sz w:val="32"/>
          <w:szCs w:val="32"/>
          <w:lang w:val="en-US" w:eastAsia="zh-CN" w:bidi="ar-SA"/>
        </w:rPr>
        <w:t xml:space="preserve">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ascii="Times New Roman" w:eastAsia="仿宋_GB2312" w:hAnsi="Times New Roman" w:cs="Times New Roman" w:hint="default"/>
          <w:b w:val="0"/>
          <w:bCs w:val="0"/>
          <w:kern w:val="2"/>
          <w:sz w:val="32"/>
          <w:szCs w:val="32"/>
          <w:lang w:val="en-US" w:eastAsia="zh-CN" w:bidi="ar-SA"/>
        </w:rPr>
      </w:pPr>
      <w:r>
        <w:rPr>
          <w:rFonts w:ascii="Times New Roman" w:eastAsia="仿宋_GB2312" w:hAnsi="Times New Roman" w:cs="Times New Roman" w:hint="default"/>
          <w:b w:val="0"/>
          <w:bCs w:val="0"/>
          <w:kern w:val="2"/>
          <w:sz w:val="32"/>
          <w:szCs w:val="32"/>
          <w:lang w:val="en-US" w:eastAsia="zh-CN" w:bidi="ar-SA"/>
        </w:rPr>
        <w:t xml:space="preserve">在评价指标体系的构建上，充分考虑了项目的性质、目标以及预期成果，选取了具有代表性和可衡量性的关键指标，涵盖了经济效益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ascii="Times New Roman" w:eastAsia="仿宋_GB2312" w:hAnsi="Times New Roman" w:cs="Times New Roman" w:hint="default"/>
          <w:b w:val="0"/>
          <w:bCs w:val="0"/>
          <w:kern w:val="2"/>
          <w:sz w:val="32"/>
          <w:szCs w:val="32"/>
          <w:lang w:val="en-US" w:eastAsia="zh-CN" w:bidi="ar-SA"/>
        </w:rPr>
      </w:pPr>
      <w:r>
        <w:rPr>
          <w:rFonts w:ascii="Times New Roman" w:eastAsia="仿宋_GB2312" w:hAnsi="Times New Roman" w:cs="Times New Roman" w:hint="default"/>
          <w:b w:val="0"/>
          <w:bCs w:val="0"/>
          <w:kern w:val="2"/>
          <w:sz w:val="32"/>
          <w:szCs w:val="32"/>
          <w:lang w:val="en-US" w:eastAsia="zh-CN" w:bidi="ar-SA"/>
        </w:rPr>
        <w:t xml:space="preserve">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lang w:val="en-US" w:eastAsia="zh-CN"/>
        </w:rPr>
        <w:t xml:space="preserve">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lang w:val="en-US" w:eastAsia="zh-CN"/>
        </w:rPr>
        <w:t xml:space="preserve">2.</w:t>
      </w:r>
      <w:r>
        <w:rPr>
          <w:rFonts w:ascii="Times New Roman" w:eastAsia="仿宋_GB2312" w:hAnsi="Times New Roman" w:cs="Times New Roman" w:hint="default"/>
          <w:sz w:val="32"/>
          <w:szCs w:val="32"/>
        </w:rPr>
        <w:t xml:space="preserve">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通过对项目预算执行情况及各项绩效目标达成程度的系统性分析，全面、客观地评估项目在预定周期内的实施效果，包括经济效益等多维度指标，为项目后续的改进与优化提供科学依据。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_GBK"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lang w:val="en-US" w:eastAsia="zh-CN"/>
        </w:rPr>
        <w:t xml:space="preserve">3</w:t>
      </w:r>
      <w:r>
        <w:rPr>
          <w:rFonts w:ascii="Times New Roman" w:eastAsia="仿宋_GB2312" w:hAnsi="Times New Roman" w:cs="Times New Roman" w:hint="default"/>
          <w:b/>
          <w:bCs/>
          <w:sz w:val="32"/>
          <w:szCs w:val="32"/>
          <w:lang w:val="en-US" w:eastAsia="zh-CN"/>
        </w:rPr>
        <w:t xml:space="preserve">.</w:t>
      </w:r>
      <w:r>
        <w:rPr>
          <w:rFonts w:ascii="Times New Roman" w:eastAsia="仿宋_GB2312" w:hAnsi="Times New Roman" w:cs="Times New Roman" w:hint="default"/>
          <w:b w:val="0"/>
          <w:bCs w:val="0"/>
        </w:rPr>
        <w:t xml:space="preserve">绩效评价的对象</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highlight w:val="none"/>
        </w:rPr>
      </w:pPr>
      <w:r>
        <w:rPr>
          <w:rFonts w:ascii="Times New Roman" w:eastAsia="仿宋_GB2312" w:hAnsi="Times New Roman" w:cs="Times New Roman" w:hint="default"/>
          <w:b w:val="0"/>
          <w:bCs w:val="0"/>
          <w:highlight w:val="none"/>
        </w:rPr>
        <w:t xml:space="preserve">本项目预算绩效评价报告的评价对象是学生资助补助项目及其预算执行情况。该项目由</w:t>
      </w:r>
      <w:r>
        <w:rPr>
          <w:rFonts w:ascii="Times New Roman" w:eastAsia="仿宋_GB2312" w:hAnsi="Times New Roman" w:cs="Times New Roman" w:hint="eastAsia"/>
          <w:b w:val="0"/>
          <w:bCs w:val="0"/>
          <w:highlight w:val="none"/>
          <w:lang w:val="en-US" w:eastAsia="zh-CN"/>
        </w:rPr>
        <w:t xml:space="preserve">霍尔果斯市技工学校</w:t>
      </w:r>
      <w:r>
        <w:rPr>
          <w:rFonts w:ascii="Times New Roman" w:eastAsia="仿宋_GB2312" w:hAnsi="Times New Roman" w:cs="Times New Roman" w:hint="default"/>
          <w:b w:val="0"/>
          <w:bCs w:val="0"/>
          <w:highlight w:val="none"/>
        </w:rPr>
        <w:t xml:space="preserve">负责实施，旨在有效减轻家庭经济困难学生基本生活需要，使学生和家长满意度不断提升。项目预算涵盖从</w:t>
      </w:r>
      <w:r>
        <w:rPr>
          <w:rFonts w:ascii="Times New Roman" w:eastAsia="仿宋_GB2312" w:hAnsi="Times New Roman" w:cs="Times New Roman" w:hint="eastAsia"/>
          <w:b w:val="0"/>
          <w:bCs w:val="0"/>
          <w:highlight w:val="none"/>
          <w:lang w:val="en-US" w:eastAsia="zh-CN"/>
        </w:rPr>
        <w:t xml:space="preserve">2024年1月1日</w:t>
      </w:r>
      <w:r>
        <w:rPr>
          <w:rFonts w:ascii="Times New Roman" w:eastAsia="仿宋_GB2312" w:hAnsi="Times New Roman" w:cs="Times New Roman" w:hint="default"/>
          <w:b w:val="0"/>
          <w:bCs w:val="0"/>
          <w:highlight w:val="none"/>
        </w:rPr>
        <w:t xml:space="preserve">至</w:t>
      </w:r>
      <w:r>
        <w:rPr>
          <w:rFonts w:ascii="Times New Roman" w:eastAsia="仿宋_GB2312" w:hAnsi="Times New Roman" w:cs="Times New Roman" w:hint="eastAsia"/>
          <w:b w:val="0"/>
          <w:bCs w:val="0"/>
          <w:highlight w:val="none"/>
          <w:lang w:val="en-US" w:eastAsia="zh-CN"/>
        </w:rPr>
        <w:t xml:space="preserve">2024年12月24日</w:t>
      </w:r>
      <w:r>
        <w:rPr>
          <w:rFonts w:ascii="Times New Roman" w:eastAsia="仿宋_GB2312" w:hAnsi="Times New Roman" w:cs="Times New Roman" w:hint="default"/>
          <w:b w:val="0"/>
          <w:bCs w:val="0"/>
          <w:highlight w:val="none"/>
        </w:rPr>
        <w:t xml:space="preserve">的全部资金投入与支出，涉及资金总额为</w:t>
      </w:r>
      <w:r>
        <w:rPr>
          <w:rFonts w:ascii="Times New Roman" w:eastAsia="仿宋_GB2312" w:hAnsi="Times New Roman" w:cs="Times New Roman" w:hint="eastAsia"/>
          <w:b w:val="0"/>
          <w:bCs w:val="0"/>
          <w:highlight w:val="none"/>
          <w:lang w:val="en-US" w:eastAsia="zh-CN"/>
        </w:rPr>
        <w:t xml:space="preserve">198.88</w:t>
      </w:r>
      <w:r>
        <w:rPr>
          <w:rFonts w:ascii="Times New Roman" w:eastAsia="仿宋_GB2312" w:hAnsi="Times New Roman" w:cs="Times New Roman" w:hint="default"/>
          <w:b w:val="0"/>
          <w:bCs w:val="0"/>
          <w:highlight w:val="none"/>
          <w:lang w:val="en-US" w:eastAsia="zh-CN"/>
        </w:rPr>
        <w:t xml:space="preserve">万</w:t>
      </w:r>
      <w:r>
        <w:rPr>
          <w:rFonts w:ascii="Times New Roman" w:eastAsia="仿宋_GB2312" w:hAnsi="Times New Roman" w:cs="Times New Roman" w:hint="default"/>
          <w:b w:val="0"/>
          <w:bCs w:val="0"/>
          <w:highlight w:val="none"/>
        </w:rPr>
        <w:t xml:space="preserve">元。</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lang w:val="en-US" w:eastAsia="zh-CN"/>
        </w:rPr>
        <w:t xml:space="preserve">4.</w:t>
      </w:r>
      <w:r>
        <w:rPr>
          <w:rFonts w:ascii="Times New Roman" w:eastAsia="仿宋_GB2312" w:hAnsi="Times New Roman" w:cs="Times New Roman" w:hint="default"/>
          <w:b w:val="0"/>
          <w:bCs w:val="0"/>
        </w:rPr>
        <w:t xml:space="preserve">绩效评价的范围</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highlight w:val="none"/>
        </w:rPr>
      </w:pPr>
      <w:r>
        <w:rPr>
          <w:rFonts w:ascii="Times New Roman" w:eastAsia="仿宋_GB2312" w:hAnsi="Times New Roman" w:cs="Times New Roman" w:hint="default"/>
          <w:b w:val="0"/>
          <w:bCs w:val="0"/>
          <w:highlight w:val="none"/>
        </w:rPr>
        <w:t xml:space="preserve">本项目预算绩效评价报告的评价范围广泛而全面，涵盖了从项目立项至评价时点期间的所有关键预算活动和财务流程。具体而言，评价范围包括但不限于以下几个方面：</w:t>
      </w:r>
    </w:p>
    <w:p>
      <w:pPr>
        <w:pStyle w:val="Title"/>
        <w:widowControl w:val="0"/>
        <w:numPr>
          <w:ilvl w:val="0"/>
          <w:numId w:val="3"/>
        </w:numPr>
        <w:spacing w:before="0" w:after="0" w:line="560" w:lineRule="exact"/>
        <w:ind w:firstLine="640" w:firstLineChars="200"/>
        <w:jc w:val="both"/>
        <w:outlineLvl w:val="9"/>
        <w:rPr>
          <w:rFonts w:ascii="Times New Roman" w:eastAsia="仿宋_GB2312" w:hAnsi="Times New Roman" w:cs="Times New Roman" w:hint="default"/>
          <w:b w:val="0"/>
          <w:bCs w:val="0"/>
          <w:highlight w:val="none"/>
        </w:rPr>
      </w:pPr>
      <w:r>
        <w:rPr>
          <w:rFonts w:ascii="Times New Roman" w:eastAsia="仿宋_GB2312" w:hAnsi="Times New Roman" w:cs="Times New Roman" w:hint="default"/>
          <w:b w:val="0"/>
          <w:bCs w:val="0"/>
          <w:highlight w:val="none"/>
        </w:rPr>
        <w:t xml:space="preserve">项目预算编制与执行：全面审视项目预算的编制依据、合理性、科学性以及实际执行情况，包括预算调整的原因和效果。</w:t>
      </w:r>
    </w:p>
    <w:p>
      <w:pPr>
        <w:pStyle w:val="Title"/>
        <w:widowControl w:val="0"/>
        <w:numPr>
          <w:ilvl w:val="0"/>
          <w:numId w:val="3"/>
        </w:numPr>
        <w:spacing w:before="0" w:after="0" w:line="560" w:lineRule="exact"/>
        <w:ind w:firstLine="640" w:firstLineChars="200"/>
        <w:jc w:val="both"/>
        <w:outlineLvl w:val="9"/>
        <w:rPr>
          <w:rFonts w:ascii="Times New Roman" w:eastAsia="仿宋_GB2312" w:hAnsi="Times New Roman" w:cs="Times New Roman" w:hint="default"/>
          <w:b w:val="0"/>
          <w:bCs w:val="0"/>
          <w:highlight w:val="none"/>
          <w:lang w:eastAsia="zh-CN"/>
        </w:rPr>
      </w:pPr>
      <w:r>
        <w:rPr>
          <w:rFonts w:ascii="Times New Roman" w:eastAsia="仿宋_GB2312" w:hAnsi="Times New Roman" w:cs="Times New Roman" w:hint="default"/>
          <w:b w:val="0"/>
          <w:bCs w:val="0"/>
          <w:highlight w:val="none"/>
        </w:rPr>
        <w:t xml:space="preserve">资金管理：深入分析项目资金的分配、使用和监管情况，确保资金使用的合规性、高效性和透明度。</w:t>
      </w:r>
    </w:p>
    <w:p>
      <w:pPr>
        <w:pStyle w:val="Title"/>
        <w:widowControl w:val="0"/>
        <w:numPr>
          <w:ilvl w:val="0"/>
          <w:numId w:val="3"/>
        </w:numPr>
        <w:spacing w:before="0" w:after="0" w:line="560" w:lineRule="exact"/>
        <w:ind w:firstLine="640" w:firstLineChars="200"/>
        <w:jc w:val="both"/>
        <w:outlineLvl w:val="9"/>
        <w:rPr>
          <w:rFonts w:ascii="Times New Roman" w:eastAsia="仿宋_GB2312" w:hAnsi="Times New Roman" w:cs="Times New Roman" w:hint="default"/>
          <w:b w:val="0"/>
          <w:bCs w:val="0"/>
          <w:highlight w:val="none"/>
          <w:lang w:eastAsia="zh-CN"/>
        </w:rPr>
      </w:pPr>
      <w:r>
        <w:rPr>
          <w:rFonts w:ascii="Times New Roman" w:eastAsia="仿宋_GB2312" w:hAnsi="Times New Roman" w:cs="Times New Roman" w:hint="default"/>
          <w:b w:val="0"/>
          <w:bCs w:val="0"/>
          <w:highlight w:val="none"/>
        </w:rPr>
        <w:t xml:space="preserve">项目实施进度与产出：评估项目是否按照既定计划顺利推进，各项任务是否按时完成，以及项目产出的数量、质量和时效性是否符合预期。</w:t>
      </w:r>
    </w:p>
    <w:p>
      <w:pPr>
        <w:pStyle w:val="Title"/>
        <w:widowControl w:val="0"/>
        <w:numPr>
          <w:ilvl w:val="0"/>
          <w:numId w:val="3"/>
        </w:numPr>
        <w:spacing w:before="0" w:after="0" w:line="560" w:lineRule="exact"/>
        <w:ind w:firstLine="640" w:firstLineChars="200"/>
        <w:jc w:val="both"/>
        <w:outlineLvl w:val="9"/>
        <w:rPr>
          <w:rFonts w:ascii="Times New Roman" w:eastAsia="仿宋_GB2312" w:hAnsi="Times New Roman" w:cs="Times New Roman" w:hint="default"/>
          <w:b w:val="0"/>
          <w:bCs w:val="0"/>
          <w:highlight w:val="none"/>
          <w:lang w:eastAsia="zh-CN"/>
        </w:rPr>
      </w:pPr>
      <w:r>
        <w:rPr>
          <w:rFonts w:ascii="Times New Roman" w:eastAsia="仿宋_GB2312" w:hAnsi="Times New Roman" w:cs="Times New Roman" w:hint="default"/>
          <w:b w:val="0"/>
          <w:bCs w:val="0"/>
          <w:highlight w:val="none"/>
        </w:rPr>
        <w:t xml:space="preserve">社会影响：考察项目对经济方面的综合影响。</w:t>
      </w:r>
    </w:p>
    <w:p>
      <w:pPr>
        <w:spacing w:line="560" w:lineRule="exact"/>
        <w:ind w:firstLine="640" w:firstLineChars="200"/>
        <w:rPr>
          <w:rFonts w:ascii="Times New Roman" w:hAnsi="Times New Roman" w:cs="Times New Roman" w:hint="default"/>
        </w:rPr>
      </w:pPr>
      <w:r>
        <w:rPr>
          <w:rFonts w:ascii="Times New Roman" w:eastAsia="楷体_GB2312" w:hAnsi="Times New Roman" w:cs="Times New Roman" w:hint="default"/>
          <w:b/>
          <w:bCs/>
          <w:sz w:val="32"/>
          <w:szCs w:val="32"/>
        </w:rPr>
        <w:t xml:space="preserve">（二）绩效评价原则、评价指标体系（详情见表1）、评价方法、评价标准。</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rPr>
        <w:t xml:space="preserve">1</w:t>
      </w:r>
      <w:r>
        <w:rPr>
          <w:rFonts w:ascii="Times New Roman" w:eastAsia="仿宋_GB2312" w:hAnsi="Times New Roman" w:cs="Times New Roman" w:hint="default"/>
          <w:b/>
          <w:bCs/>
          <w:sz w:val="32"/>
          <w:szCs w:val="32"/>
          <w:lang w:val="en-US" w:eastAsia="zh-CN"/>
        </w:rPr>
        <w:t xml:space="preserve">.</w:t>
      </w:r>
      <w:r>
        <w:rPr>
          <w:rFonts w:ascii="Times New Roman" w:eastAsia="仿宋_GB2312" w:hAnsi="Times New Roman" w:cs="Times New Roman" w:hint="default"/>
          <w:b w:val="0"/>
          <w:bCs w:val="0"/>
        </w:rPr>
        <w:t xml:space="preserve">绩效评价原则</w:t>
      </w:r>
    </w:p>
    <w:p>
      <w:pPr>
        <w:spacing w:line="560" w:lineRule="exact"/>
        <w:ind w:firstLine="640" w:firstLineChars="200"/>
        <w:rPr>
          <w:rFonts w:ascii="Times New Roman" w:eastAsia="仿宋_GB2312" w:hAnsi="Times New Roman" w:cs="Times New Roman" w:hint="default"/>
          <w:color w:val="000000"/>
          <w:sz w:val="32"/>
          <w:szCs w:val="32"/>
        </w:rPr>
      </w:pPr>
      <w:r>
        <w:rPr>
          <w:rFonts w:ascii="Times New Roman" w:eastAsia="仿宋_GB2312" w:hAnsi="Times New Roman" w:cs="Times New Roman" w:hint="default"/>
          <w:color w:val="000000"/>
          <w:sz w:val="32"/>
          <w:szCs w:val="32"/>
        </w:rPr>
        <w:t xml:space="preserve">本次项目绩效评价遵循以下基本原则：</w:t>
      </w:r>
    </w:p>
    <w:p>
      <w:pPr>
        <w:pStyle w:val="Title"/>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rPr>
        <w:t xml:space="preserve">（1）科学公正。绩效评价应当运用科学合理的方法，按照规范的程序，对项目绩效进行客观、公正的反映。</w:t>
      </w:r>
    </w:p>
    <w:p>
      <w:pPr>
        <w:pStyle w:val="Title"/>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rPr>
        <w:t xml:space="preserve">（2）统筹兼顾。单位自评、部门评价和财政评价应职责明确，各有侧重，相互衔接。单位自评应由项目单位自主实施，即“谁支出、谁自评”。部门评价和财政评价应在单位自评的基础上开展。</w:t>
      </w:r>
    </w:p>
    <w:p>
      <w:pPr>
        <w:pStyle w:val="Title"/>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rPr>
        <w:t xml:space="preserve">（3）激励约束。绩效评价结果应与预算安排、政策调整、改进管理实质性挂钩，体现奖优罚劣和激励相容导向，有效要安排、低效要压减、无效要问责。</w:t>
      </w:r>
    </w:p>
    <w:p>
      <w:pPr>
        <w:pStyle w:val="Title"/>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rPr>
        <w:t xml:space="preserve">（4）公开透明。绩效评价结果应依法依规公开，并自觉接受社会监督。</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rPr>
        <w:t xml:space="preserve">2</w:t>
      </w:r>
      <w:r>
        <w:rPr>
          <w:rFonts w:ascii="Times New Roman" w:eastAsia="仿宋_GB2312" w:hAnsi="Times New Roman" w:cs="Times New Roman" w:hint="default"/>
          <w:b/>
          <w:bCs/>
          <w:sz w:val="32"/>
          <w:szCs w:val="32"/>
          <w:lang w:val="en-US" w:eastAsia="zh-CN"/>
        </w:rPr>
        <w:t xml:space="preserve">.</w:t>
      </w:r>
      <w:r>
        <w:rPr>
          <w:rFonts w:ascii="Times New Roman" w:eastAsia="仿宋_GB2312" w:hAnsi="Times New Roman" w:cs="Times New Roman" w:hint="default"/>
          <w:b w:val="0"/>
          <w:bCs w:val="0"/>
        </w:rPr>
        <w:t xml:space="preserve">评价指标体系</w:t>
      </w:r>
    </w:p>
    <w:p>
      <w:pPr>
        <w:spacing w:line="560" w:lineRule="exact"/>
        <w:ind w:firstLine="640" w:firstLineChars="200"/>
        <w:rPr>
          <w:rFonts w:ascii="Times New Roman" w:hAnsi="Times New Roman" w:cs="Times New Roman" w:hint="default"/>
          <w:color w:val="000000"/>
          <w:spacing w:val="17"/>
          <w:sz w:val="32"/>
          <w:szCs w:val="32"/>
        </w:rPr>
      </w:pPr>
      <w:r>
        <w:rPr>
          <w:rFonts w:ascii="Times New Roman" w:eastAsia="仿宋_GB2312" w:hAnsi="Times New Roman" w:cs="Times New Roman" w:hint="default"/>
          <w:color w:val="000000"/>
          <w:spacing w:val="17"/>
          <w:sz w:val="32"/>
          <w:szCs w:val="32"/>
        </w:rPr>
        <w:t xml:space="preserve">绩效评价框架是开展绩效评价的核心。绩效评价框架包括评价准则、关键评价问题、评价指标、数据来源、数据收集方法等。指标体系建立过程如下：</w:t>
      </w:r>
    </w:p>
    <w:p>
      <w:pPr>
        <w:spacing w:line="560" w:lineRule="exact"/>
        <w:ind w:firstLine="640" w:firstLineChars="200"/>
        <w:rPr>
          <w:rFonts w:ascii="Times New Roman" w:eastAsia="仿宋_GB2312" w:hAnsi="Times New Roman" w:cs="Times New Roman" w:hint="default"/>
          <w:color w:val="000000"/>
          <w:spacing w:val="17"/>
          <w:sz w:val="32"/>
          <w:szCs w:val="32"/>
        </w:rPr>
      </w:pPr>
      <w:r>
        <w:rPr>
          <w:rFonts w:ascii="Times New Roman" w:eastAsia="仿宋_GB2312" w:hAnsi="Times New Roman" w:cs="Times New Roman" w:hint="default"/>
          <w:color w:val="000000"/>
          <w:spacing w:val="17"/>
          <w:sz w:val="32"/>
          <w:szCs w:val="32"/>
        </w:rPr>
        <w:t xml:space="preserve">（1）确定评价指标</w:t>
      </w:r>
    </w:p>
    <w:p>
      <w:pPr>
        <w:spacing w:line="560" w:lineRule="exact"/>
        <w:ind w:firstLine="640" w:firstLineChars="200"/>
        <w:rPr>
          <w:rFonts w:ascii="Times New Roman" w:eastAsia="仿宋_GB2312" w:hAnsi="Times New Roman" w:cs="Times New Roman" w:hint="default"/>
          <w:color w:val="000000"/>
          <w:spacing w:val="17"/>
          <w:sz w:val="32"/>
          <w:szCs w:val="32"/>
        </w:rPr>
      </w:pPr>
      <w:r>
        <w:rPr>
          <w:rFonts w:ascii="Times New Roman" w:eastAsia="仿宋_GB2312" w:hAnsi="Times New Roman" w:cs="Times New Roman" w:hint="default"/>
          <w:color w:val="000000"/>
          <w:spacing w:val="17"/>
          <w:sz w:val="32"/>
          <w:szCs w:val="32"/>
        </w:rPr>
        <w:t xml:space="preserve">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640" w:firstLineChars="200"/>
        <w:rPr>
          <w:rFonts w:ascii="Times New Roman" w:eastAsia="仿宋_GB2312" w:hAnsi="Times New Roman" w:cs="Times New Roman" w:hint="default"/>
          <w:color w:val="000000"/>
          <w:spacing w:val="17"/>
          <w:sz w:val="32"/>
          <w:szCs w:val="32"/>
        </w:rPr>
      </w:pPr>
      <w:r>
        <w:rPr>
          <w:rFonts w:ascii="Times New Roman" w:eastAsia="仿宋_GB2312" w:hAnsi="Times New Roman" w:cs="Times New Roman" w:hint="default"/>
          <w:color w:val="000000"/>
          <w:spacing w:val="17"/>
          <w:sz w:val="32"/>
          <w:szCs w:val="32"/>
        </w:rPr>
        <w:t xml:space="preserve">（2）确定权重</w:t>
      </w:r>
    </w:p>
    <w:p>
      <w:pPr>
        <w:spacing w:line="560" w:lineRule="exact"/>
        <w:ind w:firstLine="640" w:firstLineChars="200"/>
        <w:rPr>
          <w:rFonts w:ascii="Times New Roman" w:eastAsia="仿宋_GB2312" w:hAnsi="Times New Roman" w:cs="Times New Roman" w:hint="default"/>
          <w:color w:val="FF0000"/>
          <w:spacing w:val="17"/>
          <w:sz w:val="32"/>
          <w:szCs w:val="32"/>
          <w:lang w:eastAsia="zh-CN"/>
        </w:rPr>
      </w:pPr>
      <w:r>
        <w:rPr>
          <w:rFonts w:ascii="Times New Roman" w:eastAsia="仿宋_GB2312" w:hAnsi="Times New Roman" w:cs="Times New Roman" w:hint="default"/>
          <w:color w:val="000000"/>
          <w:spacing w:val="17"/>
          <w:sz w:val="32"/>
          <w:szCs w:val="32"/>
        </w:rPr>
        <w:t xml:space="preserve">确定各个指标相对于项目总体绩效的权重分值。在绩效评价指标体系中，项目决策权重为20分，项目过程权重为20分，项目产出权重为40分，项目效益权重为20分。</w:t>
      </w:r>
    </w:p>
    <w:p>
      <w:pPr>
        <w:spacing w:line="560" w:lineRule="exact"/>
        <w:ind w:firstLine="640" w:firstLineChars="200"/>
        <w:rPr>
          <w:rFonts w:ascii="Times New Roman" w:eastAsia="仿宋_GB2312" w:hAnsi="Times New Roman" w:cs="Times New Roman" w:hint="default"/>
          <w:color w:val="000000"/>
          <w:spacing w:val="17"/>
          <w:sz w:val="32"/>
          <w:szCs w:val="32"/>
        </w:rPr>
      </w:pPr>
      <w:r>
        <w:rPr>
          <w:rFonts w:ascii="Times New Roman" w:eastAsia="仿宋_GB2312" w:hAnsi="Times New Roman" w:cs="Times New Roman" w:hint="default"/>
          <w:color w:val="000000"/>
          <w:spacing w:val="17"/>
          <w:sz w:val="32"/>
          <w:szCs w:val="32"/>
        </w:rPr>
        <w:t xml:space="preserve">（3）确定指标标准值</w:t>
      </w:r>
    </w:p>
    <w:p>
      <w:pPr>
        <w:spacing w:line="560" w:lineRule="exact"/>
        <w:ind w:firstLine="640" w:firstLineChars="200"/>
        <w:rPr>
          <w:rFonts w:ascii="Times New Roman" w:eastAsia="仿宋_GB2312" w:hAnsi="Times New Roman" w:cs="Times New Roman" w:hint="default"/>
          <w:color w:val="000000"/>
          <w:spacing w:val="17"/>
          <w:sz w:val="32"/>
          <w:szCs w:val="32"/>
        </w:rPr>
      </w:pPr>
      <w:r>
        <w:rPr>
          <w:rFonts w:ascii="Times New Roman" w:eastAsia="仿宋_GB2312" w:hAnsi="Times New Roman" w:cs="Times New Roman" w:hint="default"/>
          <w:color w:val="000000"/>
          <w:spacing w:val="17"/>
          <w:sz w:val="32"/>
          <w:szCs w:val="32"/>
        </w:rPr>
        <w:t xml:space="preserve">指标标准值是绩效评价指标的尺度，既要反映同类项目的先进水平，又要符合项目的实际绩效水平。具体采用计划标准等确定此次绩效评价指标标准值。</w:t>
      </w:r>
    </w:p>
    <w:p>
      <w:pPr>
        <w:pStyle w:val="Title"/>
        <w:spacing w:before="0" w:after="0" w:line="560" w:lineRule="exact"/>
        <w:ind w:firstLine="640" w:firstLineChars="200"/>
        <w:jc w:val="both"/>
        <w:rPr>
          <w:rFonts w:ascii="Times New Roman" w:eastAsia="仿宋_GB2312" w:hAnsi="Times New Roman" w:cs="Times New Roman" w:hint="default"/>
          <w:b w:val="0"/>
          <w:bCs w:val="0"/>
          <w:color w:val="000000"/>
          <w:spacing w:val="17"/>
          <w:kern w:val="2"/>
        </w:rPr>
      </w:pPr>
      <w:r>
        <w:rPr>
          <w:rFonts w:ascii="Times New Roman" w:eastAsia="仿宋_GB2312" w:hAnsi="Times New Roman" w:cs="Times New Roman" w:hint="default"/>
          <w:b w:val="0"/>
          <w:bCs w:val="0"/>
          <w:color w:val="000000"/>
          <w:spacing w:val="17"/>
          <w:kern w:val="2"/>
        </w:rPr>
        <w:t xml:space="preserve">绩效评价总分值100分，根据综合评分结果，90（含）-100分为优、80（含）-90分为良、60（含）-80分为中、60分以下为差。</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color w:val="000000"/>
          <w:spacing w:val="17"/>
        </w:rPr>
      </w:pPr>
      <w:r>
        <w:rPr>
          <w:rFonts w:ascii="Times New Roman" w:eastAsia="仿宋_GB2312" w:hAnsi="Times New Roman" w:cs="Times New Roman" w:hint="default"/>
          <w:b w:val="0"/>
          <w:bCs w:val="0"/>
          <w:color w:val="000000"/>
          <w:spacing w:val="17"/>
        </w:rPr>
        <w:t xml:space="preserve">具体评价指标体系详情见附件1</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rPr>
        <w:t xml:space="preserve">3</w:t>
      </w:r>
      <w:r>
        <w:rPr>
          <w:rFonts w:ascii="Times New Roman" w:eastAsia="仿宋_GB2312" w:hAnsi="Times New Roman" w:cs="Times New Roman" w:hint="default"/>
          <w:b w:val="0"/>
          <w:bCs w:val="0"/>
          <w:lang w:val="en-US" w:eastAsia="zh-CN"/>
        </w:rPr>
        <w:t xml:space="preserve">.</w:t>
      </w:r>
      <w:r>
        <w:rPr>
          <w:rFonts w:ascii="Times New Roman" w:eastAsia="仿宋_GB2312" w:hAnsi="Times New Roman" w:cs="Times New Roman" w:hint="default"/>
          <w:b w:val="0"/>
          <w:bCs w:val="0"/>
        </w:rPr>
        <w:t xml:space="preserve">绩效评价方法</w:t>
      </w:r>
    </w:p>
    <w:p>
      <w:pPr>
        <w:spacing w:line="560" w:lineRule="exact"/>
        <w:ind w:firstLine="640" w:firstLineChars="200"/>
        <w:rPr>
          <w:rFonts w:ascii="Times New Roman" w:eastAsia="仿宋_GB2312" w:hAnsi="Times New Roman" w:cs="Times New Roman" w:hint="default"/>
          <w:color w:val="000000"/>
          <w:spacing w:val="17"/>
          <w:sz w:val="32"/>
          <w:szCs w:val="32"/>
        </w:rPr>
      </w:pPr>
      <w:r>
        <w:rPr>
          <w:rFonts w:ascii="Times New Roman" w:eastAsia="仿宋_GB2312" w:hAnsi="Times New Roman" w:cs="Times New Roman" w:hint="default"/>
          <w:color w:val="000000"/>
          <w:spacing w:val="17"/>
          <w:sz w:val="32"/>
          <w:szCs w:val="32"/>
        </w:rPr>
        <w:t xml:space="preserve">绩效评价从项目决策、项目过程、项目产出、项目效益四个维度进行评价。评价对象为项目目标实施情况，  评价核心为资金的支出完成情况和项目的产出效益。</w:t>
      </w:r>
    </w:p>
    <w:p>
      <w:pPr>
        <w:spacing w:line="560" w:lineRule="exact"/>
        <w:ind w:firstLine="640" w:firstLineChars="200"/>
        <w:rPr>
          <w:rFonts w:ascii="Times New Roman" w:eastAsia="仿宋_GB2312" w:hAnsi="Times New Roman" w:cs="Times New Roman" w:hint="default"/>
          <w:color w:val="000000"/>
          <w:spacing w:val="17"/>
          <w:sz w:val="32"/>
          <w:szCs w:val="32"/>
          <w:highlight w:val="none"/>
          <w:lang w:val="en-US" w:eastAsia="zh-CN"/>
        </w:rPr>
      </w:pPr>
      <w:r>
        <w:rPr>
          <w:rFonts w:ascii="Times New Roman" w:eastAsia="仿宋_GB2312" w:hAnsi="Times New Roman" w:cs="Times New Roman" w:hint="default"/>
          <w:color w:val="000000"/>
          <w:spacing w:val="17"/>
          <w:sz w:val="32"/>
          <w:szCs w:val="32"/>
        </w:rPr>
        <w:t xml:space="preserve">本次评价指标中，既有定性指标又有定量指标，各类指标因考核内容不同和客观标准不同存在较大差异，因此核定具体指标时采用了不同方法，具体评价方法如下</w:t>
      </w:r>
      <w:r>
        <w:rPr>
          <w:rFonts w:ascii="Times New Roman" w:eastAsia="仿宋_GB2312" w:hAnsi="Times New Roman" w:cs="Times New Roman" w:hint="default"/>
          <w:color w:val="000000"/>
          <w:spacing w:val="17"/>
          <w:sz w:val="32"/>
          <w:szCs w:val="32"/>
          <w:highlight w:val="none"/>
        </w:rPr>
        <w:t xml:space="preserve">：</w:t>
      </w:r>
      <w:r>
        <w:rPr>
          <w:rFonts w:eastAsia="仿宋_GB2312" w:cs="Times New Roman" w:hint="eastAsia"/>
          <w:color w:val="000000"/>
          <w:spacing w:val="17"/>
          <w:sz w:val="32"/>
          <w:szCs w:val="32"/>
          <w:highlight w:val="none"/>
          <w:lang w:val="en-US" w:eastAsia="zh-CN"/>
        </w:rPr>
        <w:t xml:space="preserve">本次项目支出绩效自评采用成本效益分析法，通过支付免学费资金141.76万元；支付助学金55.9万元；支付奖学金1.2万元，运用成本分析法能够将投入和产出更好的关联，促进资金的更合理使用，有效减轻家庭经济困难学生基本生活需要，使学生和家长满意度不断提升。</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highlight w:val="none"/>
        </w:rPr>
        <w:t xml:space="preserve">4</w:t>
      </w:r>
      <w:r>
        <w:rPr>
          <w:rFonts w:ascii="Times New Roman" w:eastAsia="仿宋_GB2312" w:hAnsi="Times New Roman" w:cs="Times New Roman" w:hint="default"/>
          <w:b/>
          <w:bCs/>
          <w:sz w:val="32"/>
          <w:szCs w:val="32"/>
          <w:highlight w:val="none"/>
          <w:lang w:val="en-US" w:eastAsia="zh-CN"/>
        </w:rPr>
        <w:t xml:space="preserve">.</w:t>
      </w:r>
      <w:r>
        <w:rPr>
          <w:rFonts w:ascii="Times New Roman" w:eastAsia="仿宋_GB2312" w:hAnsi="Times New Roman" w:cs="Times New Roman" w:hint="default"/>
          <w:b w:val="0"/>
          <w:bCs w:val="0"/>
          <w:highlight w:val="none"/>
        </w:rPr>
        <w:t xml:space="preserve">评价标准</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highlight w:val="yellow"/>
        </w:rPr>
      </w:pPr>
      <w:r>
        <w:rPr>
          <w:rFonts w:ascii="Times New Roman" w:eastAsia="仿宋_GB2312" w:hAnsi="Times New Roman" w:cs="Times New Roman" w:hint="default"/>
          <w:b w:val="0"/>
          <w:bCs w:val="0"/>
        </w:rPr>
        <w:t xml:space="preserve">绩效评价标准通常包括计划标准、行业标准、历史标准等，用于对绩效指标完成情况进行比较、分析、评价。本次评价主要采用了</w:t>
      </w:r>
      <w:r>
        <w:rPr>
          <w:rFonts w:ascii="Times New Roman" w:eastAsia="仿宋_GB2312" w:hAnsi="Times New Roman" w:cs="Times New Roman" w:hint="eastAsia"/>
          <w:b w:val="0"/>
          <w:bCs w:val="0"/>
          <w:lang w:val="en-US" w:eastAsia="zh-CN"/>
        </w:rPr>
        <w:t xml:space="preserve">计划</w:t>
      </w:r>
      <w:r>
        <w:rPr>
          <w:rFonts w:ascii="Times New Roman" w:eastAsia="仿宋_GB2312" w:hAnsi="Times New Roman" w:cs="Times New Roman" w:hint="default"/>
          <w:b w:val="0"/>
          <w:bCs w:val="0"/>
        </w:rPr>
        <w:t xml:space="preserve">标准</w:t>
      </w:r>
      <w:r>
        <w:rPr>
          <w:rFonts w:ascii="Times New Roman" w:eastAsia="仿宋_GB2312" w:hAnsi="Times New Roman" w:cs="Times New Roman" w:hint="eastAsia"/>
          <w:b w:val="0"/>
          <w:bCs w:val="0"/>
          <w:lang w:eastAsia="zh-CN"/>
        </w:rPr>
        <w:t xml:space="preserve">，</w:t>
      </w:r>
      <w:r>
        <w:rPr>
          <w:rFonts w:ascii="Times New Roman" w:eastAsia="仿宋_GB2312" w:hAnsi="Times New Roman" w:cs="Times New Roman" w:hint="eastAsia"/>
          <w:b w:val="0"/>
          <w:bCs w:val="0"/>
          <w:lang w:val="en-US" w:eastAsia="zh-CN"/>
        </w:rPr>
        <w:t xml:space="preserve">原因是：学生管理科根据学生学籍系统申报技工院校补助资金申请表，据此设定与实际人数相匹配的计划指标，免学费受助学生人数1410人，助学金受助学生人数559人，奖学金领取人数2人，为实现绩效改进的原则，在可实现的条件下确定了相对较高的评价标准。</w:t>
      </w:r>
    </w:p>
    <w:p>
      <w:pPr>
        <w:pStyle w:val="Title"/>
        <w:numPr>
          <w:ilvl w:val="0"/>
          <w:numId w:val="6"/>
        </w:numPr>
        <w:spacing w:before="0" w:after="0" w:line="560" w:lineRule="exact"/>
        <w:ind w:firstLine="640" w:firstLineChars="200"/>
        <w:jc w:val="both"/>
        <w:rPr>
          <w:rFonts w:ascii="Times New Roman" w:eastAsia="楷体" w:hAnsi="Times New Roman" w:cs="Times New Roman" w:hint="default"/>
          <w:color w:val="000000"/>
          <w:spacing w:val="17"/>
        </w:rPr>
      </w:pPr>
      <w:r>
        <w:rPr>
          <w:rFonts w:ascii="Times New Roman" w:eastAsia="楷体" w:hAnsi="Times New Roman" w:cs="Times New Roman" w:hint="default"/>
          <w:color w:val="000000"/>
          <w:spacing w:val="17"/>
        </w:rPr>
        <w:t xml:space="preserve">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lang w:eastAsia="zh-CN"/>
        </w:rPr>
        <w:t xml:space="preserve">（</w:t>
      </w:r>
      <w:r>
        <w:rPr>
          <w:rFonts w:ascii="Times New Roman" w:eastAsia="仿宋_GB2312" w:hAnsi="Times New Roman" w:cs="Times New Roman" w:hint="default"/>
          <w:sz w:val="32"/>
          <w:szCs w:val="32"/>
          <w:highlight w:val="none"/>
          <w:lang w:val="en-US" w:eastAsia="zh-CN"/>
        </w:rPr>
        <w:t xml:space="preserve">1</w:t>
      </w:r>
      <w:r>
        <w:rPr>
          <w:rFonts w:ascii="Times New Roman" w:eastAsia="仿宋_GB2312" w:hAnsi="Times New Roman" w:cs="Times New Roman" w:hint="default"/>
          <w:sz w:val="32"/>
          <w:szCs w:val="32"/>
          <w:highlight w:val="none"/>
          <w:lang w:eastAsia="zh-CN"/>
        </w:rPr>
        <w:t xml:space="preserve">）</w:t>
      </w:r>
      <w:r>
        <w:rPr>
          <w:rFonts w:ascii="Times New Roman" w:eastAsia="仿宋_GB2312" w:hAnsi="Times New Roman" w:cs="Times New Roman" w:hint="default"/>
          <w:sz w:val="32"/>
          <w:szCs w:val="32"/>
          <w:highlight w:val="none"/>
        </w:rPr>
        <w:t xml:space="preserve">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w:t>
      </w:r>
      <w:r>
        <w:rPr>
          <w:rFonts w:ascii="Times New Roman" w:eastAsia="仿宋_GB2312" w:hAnsi="Times New Roman" w:cs="Times New Roman" w:hint="default"/>
          <w:sz w:val="32"/>
          <w:szCs w:val="32"/>
          <w:highlight w:val="none"/>
          <w:lang w:val="en-US" w:eastAsia="zh-CN"/>
        </w:rPr>
        <w:t xml:space="preserve">2</w:t>
      </w:r>
      <w:r>
        <w:rPr>
          <w:rFonts w:ascii="Times New Roman" w:eastAsia="仿宋_GB2312" w:hAnsi="Times New Roman" w:cs="Times New Roman" w:hint="default"/>
          <w:sz w:val="32"/>
          <w:szCs w:val="32"/>
          <w:highlight w:val="none"/>
          <w:lang w:eastAsia="zh-CN"/>
        </w:rPr>
        <w:t xml:space="preserve">）指标体系构建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依据项目的性质、目标以及预期成果，构建了科学合理的绩效评价指标体系。该指标体系涵盖了</w:t>
      </w:r>
      <w:r>
        <w:rPr>
          <w:rFonts w:ascii="Times New Roman" w:eastAsia="仿宋_GB2312" w:hAnsi="Times New Roman" w:cs="Times New Roman" w:hint="default"/>
          <w:color w:val="000000"/>
          <w:spacing w:val="17"/>
          <w:sz w:val="32"/>
          <w:szCs w:val="32"/>
          <w:highlight w:val="none"/>
        </w:rPr>
        <w:t xml:space="preserve">项目决策、项目过程、项目产出、项目效益四个维度</w:t>
      </w:r>
      <w:r>
        <w:rPr>
          <w:rFonts w:ascii="Times New Roman" w:eastAsia="仿宋_GB2312" w:hAnsi="Times New Roman" w:cs="Times New Roman" w:hint="default"/>
          <w:sz w:val="32"/>
          <w:szCs w:val="32"/>
          <w:highlight w:val="none"/>
          <w:lang w:eastAsia="zh-CN"/>
        </w:rPr>
        <w:t xml:space="preserve">，选取了具有代表性和可衡量性的关键指标，并为每个指标设定了明确的评价标准与权重，确保评价结果能够全面、准确地反映项目的绩效状况。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w:t>
      </w:r>
      <w:r>
        <w:rPr>
          <w:rFonts w:ascii="Times New Roman" w:eastAsia="仿宋_GB2312" w:hAnsi="Times New Roman" w:cs="Times New Roman" w:hint="default"/>
          <w:sz w:val="32"/>
          <w:szCs w:val="32"/>
          <w:highlight w:val="none"/>
          <w:lang w:val="en-US" w:eastAsia="zh-CN"/>
        </w:rPr>
        <w:t xml:space="preserve">3</w:t>
      </w:r>
      <w:r>
        <w:rPr>
          <w:rFonts w:ascii="Times New Roman" w:eastAsia="仿宋_GB2312" w:hAnsi="Times New Roman" w:cs="Times New Roman" w:hint="default"/>
          <w:sz w:val="32"/>
          <w:szCs w:val="32"/>
          <w:highlight w:val="none"/>
          <w:lang w:eastAsia="zh-CN"/>
        </w:rPr>
        <w:t xml:space="preserve">）数据收集与整理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w:t>
      </w:r>
      <w:r>
        <w:rPr>
          <w:rFonts w:ascii="Times New Roman" w:eastAsia="仿宋_GB2312" w:hAnsi="Times New Roman" w:cs="Times New Roman" w:hint="default"/>
          <w:sz w:val="32"/>
          <w:szCs w:val="32"/>
          <w:highlight w:val="none"/>
          <w:lang w:val="en-US" w:eastAsia="zh-CN"/>
        </w:rPr>
        <w:t xml:space="preserve">4</w:t>
      </w:r>
      <w:r>
        <w:rPr>
          <w:rFonts w:ascii="Times New Roman" w:eastAsia="仿宋_GB2312" w:hAnsi="Times New Roman" w:cs="Times New Roman" w:hint="default"/>
          <w:sz w:val="32"/>
          <w:szCs w:val="32"/>
          <w:highlight w:val="none"/>
          <w:lang w:eastAsia="zh-CN"/>
        </w:rPr>
        <w:t xml:space="preserve">）数据分析与评估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w:t>
      </w:r>
      <w:r>
        <w:rPr>
          <w:rFonts w:ascii="Times New Roman" w:eastAsia="仿宋_GB2312" w:hAnsi="Times New Roman" w:cs="Times New Roman" w:hint="default"/>
          <w:sz w:val="32"/>
          <w:szCs w:val="32"/>
          <w:highlight w:val="none"/>
          <w:lang w:val="en-US" w:eastAsia="zh-CN"/>
        </w:rPr>
        <w:t xml:space="preserve">5</w:t>
      </w:r>
      <w:r>
        <w:rPr>
          <w:rFonts w:ascii="Times New Roman" w:eastAsia="仿宋_GB2312" w:hAnsi="Times New Roman" w:cs="Times New Roman" w:hint="default"/>
          <w:sz w:val="32"/>
          <w:szCs w:val="32"/>
          <w:highlight w:val="none"/>
          <w:lang w:eastAsia="zh-CN"/>
        </w:rPr>
        <w:t xml:space="preserve">）报告撰写与反馈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w:t>
      </w:r>
      <w:r>
        <w:rPr>
          <w:rFonts w:ascii="Times New Roman" w:eastAsia="仿宋_GB2312" w:hAnsi="Times New Roman" w:cs="Times New Roman" w:hint="default"/>
          <w:sz w:val="32"/>
          <w:szCs w:val="32"/>
          <w:highlight w:val="none"/>
          <w:lang w:val="en-US" w:eastAsia="zh-CN"/>
        </w:rPr>
        <w:t xml:space="preserve">6</w:t>
      </w:r>
      <w:r>
        <w:rPr>
          <w:rFonts w:ascii="Times New Roman" w:eastAsia="仿宋_GB2312" w:hAnsi="Times New Roman" w:cs="Times New Roman" w:hint="default"/>
          <w:sz w:val="32"/>
          <w:szCs w:val="32"/>
          <w:highlight w:val="none"/>
          <w:lang w:eastAsia="zh-CN"/>
        </w:rPr>
        <w:t xml:space="preserve">）后续跟踪与改进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5"/>
        </w:numPr>
        <w:spacing w:line="560" w:lineRule="exact"/>
        <w:ind w:firstLine="640" w:firstLineChars="200"/>
        <w:rPr>
          <w:rFonts w:ascii="Times New Roman" w:eastAsia="黑体" w:hAnsi="Times New Roman" w:cs="Times New Roman" w:hint="default"/>
          <w:sz w:val="32"/>
          <w:szCs w:val="32"/>
        </w:rPr>
      </w:pPr>
      <w:r>
        <w:rPr>
          <w:rFonts w:ascii="Times New Roman" w:eastAsia="黑体" w:hAnsi="Times New Roman" w:cs="Times New Roman" w:hint="default"/>
          <w:sz w:val="32"/>
          <w:szCs w:val="32"/>
        </w:rPr>
        <w:t xml:space="preserve">综合评价情况及评价结论（附相关评分表）</w:t>
      </w:r>
    </w:p>
    <w:p>
      <w:pPr>
        <w:pStyle w:val="Title"/>
        <w:keepNext w:val="0"/>
        <w:keepLines w:val="0"/>
        <w:pageBreakBefore w:val="0"/>
        <w:widowControl/>
        <w:kinsoku/>
        <w:wordWrap/>
        <w:overflowPunct/>
        <w:topLinePunct w:val="0"/>
        <w:autoSpaceDE/>
        <w:autoSpaceDN/>
        <w:bidi w:val="0"/>
        <w:adjustRightInd/>
        <w:snapToGrid/>
        <w:spacing w:before="0" w:after="0" w:line="560" w:lineRule="exact"/>
        <w:ind w:firstLine="640" w:firstLineChars="200"/>
        <w:jc w:val="both"/>
        <w:textAlignment w:val="auto"/>
        <w:rPr>
          <w:rFonts w:ascii="Times New Roman" w:eastAsia="楷体_GB2312" w:hAnsi="Times New Roman" w:cs="Times New Roman" w:hint="default"/>
          <w:lang w:val="en-US" w:eastAsia="zh-CN"/>
        </w:rPr>
      </w:pPr>
      <w:r>
        <w:rPr>
          <w:rFonts w:ascii="Times New Roman" w:eastAsia="楷体_GB2312" w:hAnsi="Times New Roman" w:cs="Times New Roman" w:hint="default"/>
          <w:lang w:eastAsia="zh-CN"/>
        </w:rPr>
        <w:t xml:space="preserve">（</w:t>
      </w:r>
      <w:r>
        <w:rPr>
          <w:rFonts w:ascii="Times New Roman" w:eastAsia="楷体_GB2312" w:hAnsi="Times New Roman" w:cs="Times New Roman" w:hint="default"/>
          <w:lang w:val="en-US" w:eastAsia="zh-CN"/>
        </w:rPr>
        <w:t xml:space="preserve">一</w:t>
      </w:r>
      <w:r>
        <w:rPr>
          <w:rFonts w:ascii="Times New Roman" w:eastAsia="楷体_GB2312" w:hAnsi="Times New Roman" w:cs="Times New Roman" w:hint="default"/>
          <w:lang w:eastAsia="zh-CN"/>
        </w:rPr>
        <w:t xml:space="preserve">）</w:t>
      </w:r>
      <w:r>
        <w:rPr>
          <w:rFonts w:ascii="Times New Roman" w:eastAsia="楷体_GB2312" w:hAnsi="Times New Roman" w:cs="Times New Roman" w:hint="default"/>
          <w:lang w:val="en-US" w:eastAsia="zh-CN"/>
        </w:rPr>
        <w:t xml:space="preserve">评价情况</w:t>
      </w:r>
    </w:p>
    <w:p>
      <w:pPr>
        <w:pStyle w:val="Normal(Web)"/>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本项目的综合评价基于对项目各方面绩效的深入分析与评估。从项目目标的达成情况来看，</w:t>
      </w:r>
      <w:r>
        <w:rPr>
          <w:rFonts w:eastAsia="仿宋_GB2312" w:cs="Times New Roman" w:hint="eastAsia"/>
          <w:color w:val="auto"/>
          <w:sz w:val="32"/>
          <w:szCs w:val="32"/>
          <w:highlight w:val="none"/>
          <w:lang w:val="en-US" w:eastAsia="zh-CN"/>
        </w:rPr>
        <w:t xml:space="preserve">学生资助补助项目</w:t>
      </w:r>
      <w:r>
        <w:rPr>
          <w:rFonts w:ascii="Times New Roman" w:eastAsia="仿宋_GB2312" w:hAnsi="Times New Roman" w:cs="Times New Roman" w:hint="default"/>
          <w:sz w:val="32"/>
          <w:szCs w:val="32"/>
          <w:highlight w:val="none"/>
        </w:rPr>
        <w:t xml:space="preserve">在中职阶段各项资助政策按照规定得到落实</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满足家庭经济困难生基本生活需要，学生和家长满意度不断提高等方面表现出色，达到了预期的标准与要求。同时，项目也在资助政策按照规定得到落实取得了显著的成效，如中职阶段各项资助政策按照规定得到落实</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满足家庭经济困难生基本生活需要，学生和家长满意度不断提高等。</w:t>
      </w:r>
    </w:p>
    <w:p>
      <w:pPr>
        <w:pStyle w:val="Normal(Web)"/>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在项目管理方面，</w:t>
      </w:r>
      <w:r>
        <w:rPr>
          <w:rFonts w:eastAsia="仿宋_GB2312" w:cs="Times New Roman" w:hint="eastAsia"/>
          <w:sz w:val="32"/>
          <w:szCs w:val="32"/>
          <w:highlight w:val="none"/>
          <w:lang w:val="en-US" w:eastAsia="zh-CN"/>
        </w:rPr>
        <w:t xml:space="preserve">霍尔果斯市技工学校</w:t>
      </w:r>
      <w:r>
        <w:rPr>
          <w:rFonts w:ascii="Times New Roman" w:eastAsia="仿宋_GB2312" w:hAnsi="Times New Roman" w:cs="Times New Roman" w:hint="default"/>
          <w:sz w:val="32"/>
          <w:szCs w:val="32"/>
          <w:highlight w:val="none"/>
        </w:rPr>
        <w:t xml:space="preserve">通过有效的规划、组织与协调，项目得以顺利实施，并在预算与时间上保持了良好的控制。</w:t>
      </w:r>
    </w:p>
    <w:p>
      <w:pPr>
        <w:pStyle w:val="Normal(Web)"/>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从项目效益的角度来看，本项目不仅实现了预期的</w:t>
      </w:r>
      <w:r>
        <w:rPr>
          <w:rFonts w:eastAsia="仿宋_GB2312" w:cs="Times New Roman" w:hint="eastAsia"/>
          <w:sz w:val="32"/>
          <w:szCs w:val="32"/>
          <w:highlight w:val="none"/>
          <w:lang w:val="en-US" w:eastAsia="zh-CN"/>
        </w:rPr>
        <w:t xml:space="preserve">经济效益</w:t>
      </w:r>
      <w:r>
        <w:rPr>
          <w:rFonts w:ascii="Times New Roman" w:eastAsia="仿宋_GB2312" w:hAnsi="Times New Roman" w:cs="Times New Roman" w:hint="default"/>
          <w:sz w:val="32"/>
          <w:szCs w:val="32"/>
          <w:highlight w:val="none"/>
        </w:rPr>
        <w:t xml:space="preserve">等方面产生了积极的影响。具体而言，在中职国家助学金名额分配时，结合实际向脱贫地区倾斜等方面的提升，为项目的利益相关者带来了实实在在的利益。</w:t>
      </w:r>
    </w:p>
    <w:p>
      <w:pPr>
        <w:pStyle w:val="Normal(Web)"/>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ascii="Times New Roman" w:hAnsi="Times New Roman" w:cs="Times New Roman" w:hint="default"/>
          <w:highlight w:val="none"/>
        </w:rPr>
      </w:pPr>
      <w:r>
        <w:rPr>
          <w:rFonts w:ascii="Times New Roman" w:eastAsia="仿宋_GB2312" w:hAnsi="Times New Roman" w:cs="Times New Roman" w:hint="default"/>
          <w:sz w:val="32"/>
          <w:szCs w:val="32"/>
          <w:highlight w:val="none"/>
        </w:rPr>
        <w:t xml:space="preserve">综上所述，</w:t>
      </w:r>
      <w:r>
        <w:rPr>
          <w:rFonts w:eastAsia="仿宋_GB2312" w:cs="Times New Roman" w:hint="eastAsia"/>
          <w:sz w:val="32"/>
          <w:szCs w:val="32"/>
          <w:highlight w:val="none"/>
          <w:lang w:val="en-US" w:eastAsia="zh-CN"/>
        </w:rPr>
        <w:t xml:space="preserve">学生资助补助项目</w:t>
      </w:r>
      <w:r>
        <w:rPr>
          <w:rFonts w:ascii="Times New Roman" w:eastAsia="仿宋_GB2312" w:hAnsi="Times New Roman" w:cs="Times New Roman" w:hint="default"/>
          <w:sz w:val="32"/>
          <w:szCs w:val="32"/>
          <w:highlight w:val="none"/>
        </w:rPr>
        <w:t xml:space="preserve">在绩效评价中表现出色，达到了项目的预期目标，并在多个方面取得了显著的成效。</w:t>
      </w:r>
    </w:p>
    <w:p>
      <w:pPr>
        <w:pStyle w:val="Title"/>
        <w:keepNext w:val="0"/>
        <w:keepLines w:val="0"/>
        <w:pageBreakBefore w:val="0"/>
        <w:widowControl/>
        <w:kinsoku/>
        <w:wordWrap/>
        <w:overflowPunct/>
        <w:topLinePunct w:val="0"/>
        <w:autoSpaceDE/>
        <w:autoSpaceDN/>
        <w:bidi w:val="0"/>
        <w:adjustRightInd/>
        <w:snapToGrid/>
        <w:spacing w:before="0" w:after="0" w:line="560" w:lineRule="exact"/>
        <w:ind w:firstLine="640" w:firstLineChars="200"/>
        <w:jc w:val="both"/>
        <w:textAlignment w:val="auto"/>
        <w:rPr>
          <w:rFonts w:ascii="Times New Roman" w:eastAsia="楷体_GB2312" w:hAnsi="Times New Roman" w:cs="Times New Roman" w:hint="default"/>
          <w:lang w:val="en-US" w:eastAsia="zh-CN"/>
        </w:rPr>
      </w:pPr>
      <w:r>
        <w:rPr>
          <w:rFonts w:ascii="Times New Roman" w:eastAsia="楷体_GB2312" w:hAnsi="Times New Roman" w:cs="Times New Roman" w:hint="default"/>
          <w:lang w:eastAsia="zh-CN"/>
        </w:rPr>
        <w:t xml:space="preserve">（</w:t>
      </w:r>
      <w:r>
        <w:rPr>
          <w:rFonts w:ascii="Times New Roman" w:eastAsia="楷体_GB2312" w:hAnsi="Times New Roman" w:cs="Times New Roman" w:hint="default"/>
          <w:lang w:val="en-US" w:eastAsia="zh-CN"/>
        </w:rPr>
        <w:t xml:space="preserve">二</w:t>
      </w:r>
      <w:r>
        <w:rPr>
          <w:rFonts w:ascii="Times New Roman" w:eastAsia="楷体_GB2312" w:hAnsi="Times New Roman" w:cs="Times New Roman" w:hint="default"/>
          <w:lang w:eastAsia="zh-CN"/>
        </w:rPr>
        <w:t xml:space="preserve">）</w:t>
      </w:r>
      <w:r>
        <w:rPr>
          <w:rFonts w:ascii="Times New Roman" w:eastAsia="楷体_GB2312" w:hAnsi="Times New Roman" w:cs="Times New Roman" w:hint="default"/>
          <w:lang w:val="en-US" w:eastAsia="zh-CN"/>
        </w:rPr>
        <w:t xml:space="preserve">评价结论</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highlight w:val="none"/>
          <w:lang w:eastAsia="zh-CN"/>
        </w:rPr>
      </w:pPr>
      <w:r>
        <w:rPr>
          <w:rFonts w:ascii="Times New Roman" w:eastAsia="仿宋_GB2312" w:hAnsi="Times New Roman" w:cs="Times New Roman" w:hint="default"/>
          <w:b w:val="0"/>
          <w:bCs w:val="0"/>
        </w:rPr>
        <w:t xml:space="preserve">运用绩效评价组制定的评价指标体系以及财政部《项目支出绩效评价管理办法》（财预〔2020〕10号）文件的评分标准，通过数据采集、问卷调查及访谈等方式，对本项目进行客观评价，最终评分结果</w:t>
      </w:r>
      <w:r>
        <w:rPr>
          <w:rFonts w:ascii="Times New Roman" w:eastAsia="仿宋_GB2312" w:hAnsi="Times New Roman" w:cs="Times New Roman" w:hint="default"/>
          <w:b w:val="0"/>
          <w:bCs w:val="0"/>
          <w:highlight w:val="none"/>
        </w:rPr>
        <w:t xml:space="preserve">：总得分为</w:t>
      </w:r>
      <w:r>
        <w:rPr>
          <w:rFonts w:ascii="Times New Roman" w:eastAsia="仿宋_GB2312" w:hAnsi="Times New Roman" w:cs="Times New Roman" w:hint="eastAsia"/>
          <w:b w:val="0"/>
          <w:bCs w:val="0"/>
          <w:highlight w:val="none"/>
          <w:lang w:val="en-US" w:eastAsia="zh-CN"/>
        </w:rPr>
        <w:t xml:space="preserve">100</w:t>
      </w:r>
      <w:r>
        <w:rPr>
          <w:rFonts w:ascii="Times New Roman" w:eastAsia="仿宋_GB2312" w:hAnsi="Times New Roman" w:cs="Times New Roman" w:hint="default"/>
          <w:b w:val="0"/>
          <w:bCs w:val="0"/>
          <w:highlight w:val="none"/>
        </w:rPr>
        <w:t xml:space="preserve">分，属于“优”。其中，项目决策类指标权重为20分，得分为 </w:t>
      </w:r>
      <w:r>
        <w:rPr>
          <w:rFonts w:ascii="Times New Roman" w:eastAsia="仿宋_GB2312" w:hAnsi="Times New Roman" w:cs="Times New Roman" w:hint="eastAsia"/>
          <w:b w:val="0"/>
          <w:bCs w:val="0"/>
          <w:highlight w:val="none"/>
          <w:lang w:val="en-US" w:eastAsia="zh-CN"/>
        </w:rPr>
        <w:t xml:space="preserve">20</w:t>
      </w:r>
      <w:r>
        <w:rPr>
          <w:rFonts w:ascii="Times New Roman" w:eastAsia="仿宋_GB2312" w:hAnsi="Times New Roman" w:cs="Times New Roman" w:hint="default"/>
          <w:b w:val="0"/>
          <w:bCs w:val="0"/>
          <w:highlight w:val="none"/>
        </w:rPr>
        <w:t xml:space="preserve">分，得分率为 </w:t>
      </w:r>
      <w:r>
        <w:rPr>
          <w:rFonts w:ascii="Times New Roman" w:eastAsia="仿宋_GB2312" w:hAnsi="Times New Roman" w:cs="Times New Roman" w:hint="eastAsia"/>
          <w:b w:val="0"/>
          <w:bCs w:val="0"/>
          <w:highlight w:val="none"/>
          <w:lang w:val="en-US" w:eastAsia="zh-CN"/>
        </w:rPr>
        <w:t xml:space="preserve">100</w:t>
      </w:r>
      <w:r>
        <w:rPr>
          <w:rFonts w:ascii="Times New Roman" w:eastAsia="仿宋_GB2312" w:hAnsi="Times New Roman" w:cs="Times New Roman" w:hint="default"/>
          <w:b w:val="0"/>
          <w:bCs w:val="0"/>
          <w:highlight w:val="none"/>
        </w:rPr>
        <w:t xml:space="preserve">%。项目过程类指标权重为20分，得分为</w:t>
      </w:r>
      <w:r>
        <w:rPr>
          <w:rFonts w:ascii="Times New Roman" w:eastAsia="仿宋_GB2312" w:hAnsi="Times New Roman" w:cs="Times New Roman" w:hint="eastAsia"/>
          <w:b w:val="0"/>
          <w:bCs w:val="0"/>
          <w:highlight w:val="none"/>
          <w:lang w:val="en-US" w:eastAsia="zh-CN"/>
        </w:rPr>
        <w:t xml:space="preserve">20</w:t>
      </w:r>
      <w:r>
        <w:rPr>
          <w:rFonts w:ascii="Times New Roman" w:eastAsia="仿宋_GB2312" w:hAnsi="Times New Roman" w:cs="Times New Roman" w:hint="default"/>
          <w:b w:val="0"/>
          <w:bCs w:val="0"/>
          <w:highlight w:val="none"/>
        </w:rPr>
        <w:t xml:space="preserve">分，得分率为 </w:t>
      </w:r>
      <w:r>
        <w:rPr>
          <w:rFonts w:ascii="Times New Roman" w:eastAsia="仿宋_GB2312" w:hAnsi="Times New Roman" w:cs="Times New Roman" w:hint="eastAsia"/>
          <w:b w:val="0"/>
          <w:bCs w:val="0"/>
          <w:highlight w:val="none"/>
          <w:lang w:val="en-US" w:eastAsia="zh-CN"/>
        </w:rPr>
        <w:t xml:space="preserve">100</w:t>
      </w:r>
      <w:r>
        <w:rPr>
          <w:rFonts w:ascii="Times New Roman" w:eastAsia="仿宋_GB2312" w:hAnsi="Times New Roman" w:cs="Times New Roman" w:hint="default"/>
          <w:b w:val="0"/>
          <w:bCs w:val="0"/>
          <w:highlight w:val="none"/>
        </w:rPr>
        <w:t xml:space="preserve">%。项目产出类指标权重为40分，得分为</w:t>
      </w:r>
      <w:r>
        <w:rPr>
          <w:rFonts w:ascii="Times New Roman" w:eastAsia="仿宋_GB2312" w:hAnsi="Times New Roman" w:cs="Times New Roman" w:hint="eastAsia"/>
          <w:b w:val="0"/>
          <w:bCs w:val="0"/>
          <w:highlight w:val="none"/>
          <w:lang w:val="en-US" w:eastAsia="zh-CN"/>
        </w:rPr>
        <w:t xml:space="preserve">40</w:t>
      </w:r>
      <w:r>
        <w:rPr>
          <w:rFonts w:ascii="Times New Roman" w:eastAsia="仿宋_GB2312" w:hAnsi="Times New Roman" w:cs="Times New Roman" w:hint="default"/>
          <w:b w:val="0"/>
          <w:bCs w:val="0"/>
          <w:highlight w:val="none"/>
        </w:rPr>
        <w:t xml:space="preserve">分，得分率为 </w:t>
      </w:r>
      <w:r>
        <w:rPr>
          <w:rFonts w:ascii="Times New Roman" w:eastAsia="仿宋_GB2312" w:hAnsi="Times New Roman" w:cs="Times New Roman" w:hint="eastAsia"/>
          <w:b w:val="0"/>
          <w:bCs w:val="0"/>
          <w:highlight w:val="none"/>
          <w:lang w:val="en-US" w:eastAsia="zh-CN"/>
        </w:rPr>
        <w:t xml:space="preserve">100</w:t>
      </w:r>
      <w:r>
        <w:rPr>
          <w:rFonts w:ascii="Times New Roman" w:eastAsia="仿宋_GB2312" w:hAnsi="Times New Roman" w:cs="Times New Roman" w:hint="default"/>
          <w:b w:val="0"/>
          <w:bCs w:val="0"/>
          <w:highlight w:val="none"/>
        </w:rPr>
        <w:t xml:space="preserve">%。项目效益类指标权重为20分，得分为</w:t>
      </w:r>
      <w:r>
        <w:rPr>
          <w:rFonts w:ascii="Times New Roman" w:eastAsia="仿宋_GB2312" w:hAnsi="Times New Roman" w:cs="Times New Roman" w:hint="eastAsia"/>
          <w:b w:val="0"/>
          <w:bCs w:val="0"/>
          <w:highlight w:val="none"/>
          <w:lang w:val="en-US" w:eastAsia="zh-CN"/>
        </w:rPr>
        <w:t xml:space="preserve">20</w:t>
      </w:r>
      <w:r>
        <w:rPr>
          <w:rFonts w:ascii="Times New Roman" w:eastAsia="仿宋_GB2312" w:hAnsi="Times New Roman" w:cs="Times New Roman" w:hint="default"/>
          <w:b w:val="0"/>
          <w:bCs w:val="0"/>
          <w:highlight w:val="none"/>
        </w:rPr>
        <w:t xml:space="preserve">分，得分率为</w:t>
      </w:r>
      <w:r>
        <w:rPr>
          <w:rFonts w:ascii="Times New Roman" w:eastAsia="仿宋_GB2312" w:hAnsi="Times New Roman" w:cs="Times New Roman" w:hint="eastAsia"/>
          <w:b w:val="0"/>
          <w:bCs w:val="0"/>
          <w:highlight w:val="none"/>
          <w:lang w:val="en-US" w:eastAsia="zh-CN"/>
        </w:rPr>
        <w:t xml:space="preserve">100</w:t>
      </w:r>
      <w:r>
        <w:rPr>
          <w:rFonts w:ascii="Times New Roman" w:eastAsia="仿宋_GB2312" w:hAnsi="Times New Roman" w:cs="Times New Roman" w:hint="default"/>
          <w:b w:val="0"/>
          <w:bCs w:val="0"/>
          <w:highlight w:val="none"/>
        </w:rPr>
        <w:t xml:space="preserve">%。具体打分情况详见：附件1综合评分表</w:t>
      </w:r>
      <w:r>
        <w:rPr>
          <w:rFonts w:ascii="Times New Roman" w:eastAsia="仿宋_GB2312" w:hAnsi="Times New Roman" w:cs="Times New Roman" w:hint="default"/>
          <w:b w:val="0"/>
          <w:bCs w:val="0"/>
          <w:highlight w:val="none"/>
          <w:lang w:eastAsia="zh-CN"/>
        </w:rPr>
        <w:t xml:space="preserve">。</w:t>
      </w:r>
    </w:p>
    <w:p>
      <w:pPr>
        <w:pStyle w:val="Title"/>
        <w:keepNext w:val="0"/>
        <w:keepLines w:val="0"/>
        <w:pageBreakBefore w:val="0"/>
        <w:widowControl/>
        <w:kinsoku/>
        <w:wordWrap/>
        <w:overflowPunct/>
        <w:topLinePunct w:val="0"/>
        <w:autoSpaceDE/>
        <w:autoSpaceDN/>
        <w:bidi w:val="0"/>
        <w:adjustRightInd/>
        <w:snapToGrid/>
        <w:spacing w:before="0" w:after="0"/>
        <w:textAlignment w:val="auto"/>
        <w:rPr>
          <w:rFonts w:ascii="Times New Roman" w:eastAsia="仿宋_GB2312" w:hAnsi="Times New Roman" w:cs="Times New Roman" w:hint="default"/>
          <w:sz w:val="21"/>
          <w:szCs w:val="21"/>
          <w:highlight w:val="none"/>
        </w:rPr>
      </w:pPr>
      <w:r>
        <w:rPr>
          <w:rFonts w:ascii="Times New Roman" w:eastAsia="仿宋_GB2312" w:hAnsi="Times New Roman" w:cs="Times New Roman" w:hint="default"/>
          <w:sz w:val="21"/>
          <w:szCs w:val="21"/>
          <w:highlight w:val="none"/>
        </w:rPr>
        <w:t xml:space="preserve">表1综合评分表</w:t>
      </w:r>
    </w:p>
    <w:tbl>
      <w:tblPr>
        <w:tblStyle w:val="NormalTable"/>
        <w:tblW w:w="7583" w:type="dxa"/>
        <w:jc w:val="center"/>
        <w:tblLayout w:type="fixed"/>
        <w:tblCellMar>
          <w:top w:w="0" w:type="dxa"/>
          <w:left w:w="108" w:type="dxa"/>
          <w:bottom w:w="0" w:type="dxa"/>
          <w:right w:w="108" w:type="dxa"/>
        </w:tblCellMar>
        <w:tblLook w:firstRow="0" w:lastRow="0" w:firstColumn="0" w:lastColumn="0" w:noHBand="1" w:noVBand="1"/>
      </w:tblPr>
      <w:tblGrid>
        <w:gridCol w:w="3137"/>
        <w:gridCol w:w="2168"/>
        <w:gridCol w:w="2278"/>
      </w:tblGrid>
      <w:tr>
        <w:tblPrEx>
          <w:tblW w:w="7583" w:type="dxa"/>
          <w:tblLayout w:type="fixed"/>
          <w:tblCellMar>
            <w:top w:w="0" w:type="dxa"/>
            <w:left w:w="108" w:type="dxa"/>
            <w:bottom w:w="0" w:type="dxa"/>
            <w:right w:w="108" w:type="dxa"/>
          </w:tblCellMar>
        </w:tblPrEx>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EBEBE"/>
            <w:vAlign w:val="center"/>
          </w:tcPr>
          <w:p>
            <w:pPr>
              <w:jc w:val="center"/>
              <w:rPr>
                <w:rFonts w:ascii="Times New Roman" w:eastAsia="仿宋_GB2312" w:hAnsi="Times New Roman" w:cs="Times New Roman" w:hint="default"/>
                <w:b/>
                <w:bCs/>
                <w:color w:val="000000"/>
                <w:sz w:val="21"/>
                <w:szCs w:val="21"/>
                <w:highlight w:val="none"/>
              </w:rPr>
            </w:pPr>
            <w:r>
              <w:rPr>
                <w:rFonts w:ascii="Times New Roman" w:eastAsia="仿宋_GB2312" w:hAnsi="Times New Roman" w:cs="Times New Roman" w:hint="default"/>
                <w:b/>
                <w:bCs/>
                <w:color w:val="000000"/>
                <w:sz w:val="21"/>
                <w:szCs w:val="21"/>
                <w:highlight w:val="none"/>
              </w:rPr>
              <w:t xml:space="preserve">一级指标</w:t>
            </w:r>
          </w:p>
        </w:tc>
        <w:tc>
          <w:tcPr>
            <w:tcW w:w="2168" w:type="dxa"/>
            <w:tcBorders>
              <w:top w:val="single" w:sz="4" w:space="0" w:color="auto"/>
              <w:left w:val="nil"/>
              <w:bottom w:val="single" w:sz="4" w:space="0" w:color="auto"/>
              <w:right w:val="single" w:sz="4" w:space="0" w:color="auto"/>
            </w:tcBorders>
            <w:shd w:val="clear" w:color="000000" w:fill="BEBEBE"/>
            <w:vAlign w:val="center"/>
          </w:tcPr>
          <w:p>
            <w:pPr>
              <w:jc w:val="center"/>
              <w:rPr>
                <w:rFonts w:ascii="Times New Roman" w:eastAsia="仿宋_GB2312" w:hAnsi="Times New Roman" w:cs="Times New Roman" w:hint="default"/>
                <w:b/>
                <w:bCs/>
                <w:color w:val="000000"/>
                <w:sz w:val="21"/>
                <w:szCs w:val="21"/>
                <w:highlight w:val="none"/>
              </w:rPr>
            </w:pPr>
            <w:r>
              <w:rPr>
                <w:rFonts w:ascii="Times New Roman" w:eastAsia="仿宋_GB2312" w:hAnsi="Times New Roman" w:cs="Times New Roman" w:hint="default"/>
                <w:b/>
                <w:bCs/>
                <w:color w:val="000000"/>
                <w:sz w:val="21"/>
                <w:szCs w:val="21"/>
                <w:highlight w:val="none"/>
              </w:rPr>
              <w:t xml:space="preserve">权重分</w:t>
            </w:r>
          </w:p>
        </w:tc>
        <w:tc>
          <w:tcPr>
            <w:tcW w:w="2278" w:type="dxa"/>
            <w:tcBorders>
              <w:top w:val="single" w:sz="4" w:space="0" w:color="auto"/>
              <w:left w:val="nil"/>
              <w:bottom w:val="single" w:sz="4" w:space="0" w:color="auto"/>
              <w:right w:val="single" w:sz="4" w:space="0" w:color="auto"/>
            </w:tcBorders>
            <w:shd w:val="clear" w:color="000000" w:fill="BEBEBE"/>
            <w:vAlign w:val="center"/>
          </w:tcPr>
          <w:p>
            <w:pPr>
              <w:jc w:val="center"/>
              <w:rPr>
                <w:rFonts w:ascii="Times New Roman" w:eastAsia="仿宋_GB2312" w:hAnsi="Times New Roman" w:cs="Times New Roman" w:hint="default"/>
                <w:b/>
                <w:bCs/>
                <w:color w:val="000000"/>
                <w:sz w:val="21"/>
                <w:szCs w:val="21"/>
                <w:highlight w:val="none"/>
              </w:rPr>
            </w:pPr>
            <w:r>
              <w:rPr>
                <w:rFonts w:ascii="Times New Roman" w:eastAsia="仿宋_GB2312" w:hAnsi="Times New Roman" w:cs="Times New Roman" w:hint="default"/>
                <w:b/>
                <w:bCs/>
                <w:color w:val="000000"/>
                <w:sz w:val="21"/>
                <w:szCs w:val="21"/>
                <w:highlight w:val="none"/>
              </w:rPr>
              <w:t xml:space="preserve">得分</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rPr>
            </w:pPr>
            <w:r>
              <w:rPr>
                <w:rFonts w:ascii="Times New Roman" w:eastAsia="仿宋_GB2312" w:hAnsi="Times New Roman" w:cs="Times New Roman" w:hint="default"/>
                <w:color w:val="000000"/>
                <w:sz w:val="21"/>
                <w:szCs w:val="21"/>
              </w:rPr>
              <w:t xml:space="preserve">项目决策</w:t>
            </w:r>
          </w:p>
        </w:tc>
        <w:tc>
          <w:tcPr>
            <w:tcW w:w="216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lang w:val="en-US" w:eastAsia="zh-CN"/>
              </w:rPr>
            </w:pPr>
            <w:r>
              <w:rPr>
                <w:rFonts w:ascii="Times New Roman" w:eastAsia="仿宋_GB2312" w:hAnsi="Times New Roman" w:cs="Times New Roman" w:hint="default"/>
                <w:color w:val="000000"/>
                <w:sz w:val="21"/>
                <w:szCs w:val="21"/>
                <w:lang w:val="en-US" w:eastAsia="zh-CN"/>
              </w:rPr>
              <w:t xml:space="preserve">20</w:t>
            </w:r>
          </w:p>
        </w:tc>
        <w:tc>
          <w:tcPr>
            <w:tcW w:w="227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lang w:val="en-US" w:eastAsia="zh-CN"/>
              </w:rPr>
            </w:pPr>
            <w:r>
              <w:rPr>
                <w:rFonts w:eastAsia="仿宋_GB2312" w:cs="Times New Roman" w:hint="eastAsia"/>
                <w:color w:val="000000"/>
                <w:sz w:val="21"/>
                <w:szCs w:val="21"/>
                <w:lang w:val="en-US" w:eastAsia="zh-CN"/>
              </w:rPr>
              <w:t xml:space="preserve">20</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rPr>
            </w:pPr>
            <w:r>
              <w:rPr>
                <w:rFonts w:ascii="Times New Roman" w:eastAsia="仿宋_GB2312" w:hAnsi="Times New Roman" w:cs="Times New Roman" w:hint="default"/>
                <w:color w:val="000000"/>
                <w:sz w:val="21"/>
                <w:szCs w:val="21"/>
              </w:rPr>
              <w:t xml:space="preserve">项目过程</w:t>
            </w:r>
          </w:p>
        </w:tc>
        <w:tc>
          <w:tcPr>
            <w:tcW w:w="216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lang w:val="en-US" w:eastAsia="zh-CN"/>
              </w:rPr>
            </w:pPr>
            <w:r>
              <w:rPr>
                <w:rFonts w:ascii="Times New Roman" w:eastAsia="仿宋_GB2312" w:hAnsi="Times New Roman" w:cs="Times New Roman" w:hint="default"/>
                <w:color w:val="000000"/>
                <w:sz w:val="21"/>
                <w:szCs w:val="21"/>
                <w:lang w:val="en-US" w:eastAsia="zh-CN"/>
              </w:rPr>
              <w:t xml:space="preserve">20</w:t>
            </w:r>
          </w:p>
        </w:tc>
        <w:tc>
          <w:tcPr>
            <w:tcW w:w="227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lang w:val="en-US" w:eastAsia="zh-CN"/>
              </w:rPr>
            </w:pPr>
            <w:r>
              <w:rPr>
                <w:rFonts w:eastAsia="仿宋_GB2312" w:cs="Times New Roman" w:hint="eastAsia"/>
                <w:color w:val="000000"/>
                <w:sz w:val="21"/>
                <w:szCs w:val="21"/>
                <w:lang w:val="en-US" w:eastAsia="zh-CN"/>
              </w:rPr>
              <w:t xml:space="preserve">20</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rPr>
            </w:pPr>
            <w:r>
              <w:rPr>
                <w:rFonts w:ascii="Times New Roman" w:eastAsia="仿宋_GB2312" w:hAnsi="Times New Roman" w:cs="Times New Roman" w:hint="default"/>
                <w:color w:val="000000"/>
                <w:sz w:val="21"/>
                <w:szCs w:val="21"/>
              </w:rPr>
              <w:t xml:space="preserve">项目产出</w:t>
            </w:r>
          </w:p>
        </w:tc>
        <w:tc>
          <w:tcPr>
            <w:tcW w:w="216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lang w:val="en-US" w:eastAsia="zh-CN"/>
              </w:rPr>
            </w:pPr>
            <w:r>
              <w:rPr>
                <w:rFonts w:ascii="Times New Roman" w:eastAsia="仿宋_GB2312" w:hAnsi="Times New Roman" w:cs="Times New Roman" w:hint="default"/>
                <w:color w:val="000000"/>
                <w:sz w:val="21"/>
                <w:szCs w:val="21"/>
                <w:lang w:val="en-US" w:eastAsia="zh-CN"/>
              </w:rPr>
              <w:t xml:space="preserve">40</w:t>
            </w:r>
          </w:p>
        </w:tc>
        <w:tc>
          <w:tcPr>
            <w:tcW w:w="227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lang w:val="en-US" w:eastAsia="zh-CN"/>
              </w:rPr>
            </w:pPr>
            <w:r>
              <w:rPr>
                <w:rFonts w:eastAsia="仿宋_GB2312" w:cs="Times New Roman" w:hint="eastAsia"/>
                <w:color w:val="000000"/>
                <w:sz w:val="21"/>
                <w:szCs w:val="21"/>
                <w:lang w:val="en-US" w:eastAsia="zh-CN"/>
              </w:rPr>
              <w:t xml:space="preserve">40</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rPr>
            </w:pPr>
            <w:r>
              <w:rPr>
                <w:rFonts w:ascii="Times New Roman" w:eastAsia="仿宋_GB2312" w:hAnsi="Times New Roman" w:cs="Times New Roman" w:hint="default"/>
                <w:color w:val="000000"/>
                <w:sz w:val="21"/>
                <w:szCs w:val="21"/>
              </w:rPr>
              <w:t xml:space="preserve">项目效益</w:t>
            </w:r>
          </w:p>
        </w:tc>
        <w:tc>
          <w:tcPr>
            <w:tcW w:w="216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lang w:val="en-US" w:eastAsia="zh-CN"/>
              </w:rPr>
            </w:pPr>
            <w:r>
              <w:rPr>
                <w:rFonts w:ascii="Times New Roman" w:eastAsia="仿宋_GB2312" w:hAnsi="Times New Roman" w:cs="Times New Roman" w:hint="default"/>
                <w:color w:val="000000"/>
                <w:sz w:val="21"/>
                <w:szCs w:val="21"/>
                <w:lang w:val="en-US" w:eastAsia="zh-CN"/>
              </w:rPr>
              <w:t xml:space="preserve">20</w:t>
            </w:r>
          </w:p>
        </w:tc>
        <w:tc>
          <w:tcPr>
            <w:tcW w:w="227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lang w:val="en-US" w:eastAsia="zh-CN"/>
              </w:rPr>
            </w:pPr>
            <w:r>
              <w:rPr>
                <w:rFonts w:eastAsia="仿宋_GB2312" w:cs="Times New Roman" w:hint="eastAsia"/>
                <w:color w:val="000000"/>
                <w:sz w:val="21"/>
                <w:szCs w:val="21"/>
                <w:lang w:val="en-US" w:eastAsia="zh-CN"/>
              </w:rPr>
              <w:t xml:space="preserve">20</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b/>
                <w:bCs/>
                <w:color w:val="000000"/>
                <w:sz w:val="21"/>
                <w:szCs w:val="21"/>
              </w:rPr>
            </w:pPr>
            <w:r>
              <w:rPr>
                <w:rFonts w:ascii="Times New Roman" w:eastAsia="仿宋_GB2312" w:hAnsi="Times New Roman" w:cs="Times New Roman" w:hint="default"/>
                <w:b/>
                <w:bCs/>
                <w:color w:val="000000"/>
                <w:sz w:val="21"/>
                <w:szCs w:val="21"/>
              </w:rPr>
              <w:t xml:space="preserve">合计</w:t>
            </w:r>
          </w:p>
        </w:tc>
        <w:tc>
          <w:tcPr>
            <w:tcW w:w="216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b/>
                <w:bCs/>
                <w:color w:val="000000"/>
                <w:sz w:val="21"/>
                <w:szCs w:val="21"/>
                <w:lang w:val="en-US" w:eastAsia="zh-CN"/>
              </w:rPr>
            </w:pPr>
            <w:r>
              <w:rPr>
                <w:rFonts w:ascii="Times New Roman" w:eastAsia="仿宋_GB2312" w:hAnsi="Times New Roman" w:cs="Times New Roman" w:hint="default"/>
                <w:b/>
                <w:bCs/>
                <w:color w:val="000000"/>
                <w:sz w:val="21"/>
                <w:szCs w:val="21"/>
                <w:lang w:val="en-US" w:eastAsia="zh-CN"/>
              </w:rPr>
              <w:t xml:space="preserve">100</w:t>
            </w:r>
          </w:p>
        </w:tc>
        <w:tc>
          <w:tcPr>
            <w:tcW w:w="227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b/>
                <w:bCs/>
                <w:color w:val="000000"/>
                <w:sz w:val="21"/>
                <w:szCs w:val="21"/>
                <w:lang w:val="en-US" w:eastAsia="zh-CN"/>
              </w:rPr>
            </w:pPr>
            <w:r>
              <w:rPr>
                <w:rFonts w:eastAsia="仿宋_GB2312" w:cs="Times New Roman" w:hint="eastAsia"/>
                <w:b/>
                <w:bCs/>
                <w:color w:val="000000"/>
                <w:sz w:val="21"/>
                <w:szCs w:val="21"/>
                <w:lang w:val="en-US" w:eastAsia="zh-CN"/>
              </w:rPr>
              <w:t xml:space="preserve">100</w:t>
            </w:r>
          </w:p>
        </w:tc>
      </w:tr>
    </w:tbl>
    <w:p>
      <w:pPr>
        <w:spacing w:line="560" w:lineRule="exact"/>
        <w:ind w:firstLine="640" w:firstLineChars="200"/>
        <w:rPr>
          <w:rFonts w:ascii="Times New Roman" w:eastAsia="黑体" w:hAnsi="Times New Roman" w:cs="Times New Roman" w:hint="default"/>
          <w:sz w:val="32"/>
          <w:szCs w:val="32"/>
        </w:rPr>
      </w:pPr>
      <w:r>
        <w:rPr>
          <w:rFonts w:ascii="Times New Roman" w:eastAsia="黑体" w:hAnsi="Times New Roman" w:cs="Times New Roman" w:hint="default"/>
          <w:sz w:val="32"/>
          <w:szCs w:val="32"/>
        </w:rPr>
        <w:t xml:space="preserve">四、绩效评价指标分析</w:t>
      </w:r>
    </w:p>
    <w:p>
      <w:pPr>
        <w:pStyle w:val="Title"/>
        <w:spacing w:before="0" w:after="0" w:line="560" w:lineRule="exact"/>
        <w:ind w:firstLine="640" w:firstLineChars="200"/>
        <w:jc w:val="both"/>
        <w:rPr>
          <w:rFonts w:ascii="Times New Roman" w:eastAsia="楷体_GB2312" w:hAnsi="Times New Roman" w:cs="Times New Roman" w:hint="default"/>
        </w:rPr>
      </w:pPr>
      <w:r>
        <w:rPr>
          <w:rFonts w:ascii="Times New Roman" w:eastAsia="楷体_GB2312" w:hAnsi="Times New Roman" w:cs="Times New Roman" w:hint="default"/>
        </w:rPr>
        <w:t xml:space="preserve">（一）项目决策情况</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项目决策类指标包括项目立项、绩效目标和资金投入三方面的内容，由6个三级指标构成，权重分值为20分，实际得分</w:t>
      </w:r>
      <w:r>
        <w:rPr>
          <w:rFonts w:eastAsia="仿宋_GB2312" w:cs="Times New Roman" w:hint="eastAsia"/>
          <w:sz w:val="32"/>
          <w:szCs w:val="32"/>
          <w:highlight w:val="none"/>
          <w:lang w:val="en-US" w:eastAsia="zh-CN"/>
        </w:rPr>
        <w:t xml:space="preserve">20</w:t>
      </w:r>
      <w:r>
        <w:rPr>
          <w:rFonts w:ascii="Times New Roman" w:eastAsia="仿宋_GB2312" w:hAnsi="Times New Roman" w:cs="Times New Roman" w:hint="default"/>
          <w:sz w:val="32"/>
          <w:szCs w:val="32"/>
          <w:highlight w:val="none"/>
          <w:lang w:val="en-US" w:eastAsia="zh-CN"/>
        </w:rPr>
        <w:t xml:space="preserve">分，得分率为</w:t>
      </w:r>
      <w:r>
        <w:rPr>
          <w:rFonts w:eastAsia="仿宋_GB2312"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lang w:val="en-US" w:eastAsia="zh-CN"/>
        </w:rPr>
        <w:t xml:space="preserve">%。</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b/>
          <w:bCs/>
          <w:sz w:val="32"/>
          <w:szCs w:val="32"/>
          <w:lang w:val="en-US" w:eastAsia="zh-CN"/>
        </w:rPr>
      </w:pPr>
      <w:r>
        <w:rPr>
          <w:rFonts w:ascii="Times New Roman" w:eastAsia="仿宋_GB2312" w:hAnsi="Times New Roman" w:cs="Times New Roman" w:hint="default"/>
          <w:b/>
          <w:bCs/>
          <w:sz w:val="32"/>
          <w:szCs w:val="32"/>
          <w:lang w:val="en-US" w:eastAsia="zh-CN"/>
        </w:rPr>
        <w:t xml:space="preserve">1.项目立项</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（1）立项依据充分性</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（2）立项程序规范性</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rPr>
        <w:t xml:space="preserve">项目申请、设立过程符合相关要求，</w:t>
      </w:r>
      <w:r>
        <w:rPr>
          <w:rFonts w:ascii="Times New Roman" w:eastAsia="仿宋_GB2312" w:hAnsi="Times New Roman" w:cs="Times New Roman" w:hint="default"/>
          <w:sz w:val="32"/>
          <w:szCs w:val="32"/>
        </w:rPr>
        <w:t xml:space="preserve">严格按照审批流程准备符合要求的文件、材料；</w:t>
      </w:r>
      <w:r>
        <w:rPr>
          <w:rFonts w:ascii="Times New Roman" w:eastAsia="仿宋_GB2312" w:hAnsi="Times New Roman" w:cs="Times New Roman" w:hint="default"/>
          <w:sz w:val="32"/>
          <w:szCs w:val="32"/>
          <w:lang w:val="en-US" w:eastAsia="zh-CN"/>
        </w:rPr>
        <w:t xml:space="preserve">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b/>
          <w:bCs/>
          <w:sz w:val="32"/>
          <w:szCs w:val="32"/>
          <w:lang w:val="en-US" w:eastAsia="zh-CN"/>
        </w:rPr>
      </w:pPr>
      <w:r>
        <w:rPr>
          <w:rFonts w:ascii="Times New Roman" w:eastAsia="仿宋_GB2312" w:hAnsi="Times New Roman" w:cs="Times New Roman" w:hint="default"/>
          <w:b/>
          <w:bCs/>
          <w:sz w:val="32"/>
          <w:szCs w:val="32"/>
          <w:lang w:val="en-US" w:eastAsia="zh-CN"/>
        </w:rPr>
        <w:t xml:space="preserve">2.绩效目标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（1）绩效目标合理性</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rPr>
        <w:t xml:space="preserve">年初结合实际工作内容</w:t>
      </w:r>
      <w:r>
        <w:rPr>
          <w:rFonts w:ascii="Times New Roman" w:eastAsia="仿宋_GB2312" w:hAnsi="Times New Roman" w:cs="Times New Roman" w:hint="default"/>
          <w:sz w:val="32"/>
          <w:szCs w:val="32"/>
          <w:lang w:val="en-US" w:eastAsia="zh-CN"/>
        </w:rPr>
        <w:t xml:space="preserve">设定绩效目标</w:t>
      </w:r>
      <w:r>
        <w:rPr>
          <w:rFonts w:ascii="Times New Roman" w:eastAsia="仿宋_GB2312" w:hAnsi="Times New Roman" w:cs="Times New Roman" w:hint="default"/>
          <w:sz w:val="32"/>
          <w:szCs w:val="32"/>
          <w:lang w:val="en-US"/>
        </w:rPr>
        <w:t xml:space="preserve">，绩效目标</w:t>
      </w:r>
      <w:r>
        <w:rPr>
          <w:rFonts w:ascii="Times New Roman" w:eastAsia="仿宋_GB2312" w:hAnsi="Times New Roman" w:cs="Times New Roman" w:hint="default"/>
          <w:sz w:val="32"/>
          <w:szCs w:val="32"/>
          <w:lang w:val="en-US" w:eastAsia="zh-CN"/>
        </w:rPr>
        <w:t xml:space="preserve">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（2）绩效指标明确性</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项目设置了明确的预期产出效益和效果，将绩效目标细化分解为具体的绩效指标，绩效目标与项目目标任务数相对应，绩效目标设定的绩效指标清晰、细化、可衡量。</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b/>
          <w:bCs/>
          <w:sz w:val="32"/>
          <w:szCs w:val="32"/>
          <w:lang w:val="en-US" w:eastAsia="zh-CN"/>
        </w:rPr>
      </w:pPr>
      <w:r>
        <w:rPr>
          <w:rFonts w:ascii="Times New Roman" w:eastAsia="仿宋_GB2312" w:hAnsi="Times New Roman" w:cs="Times New Roman" w:hint="default"/>
          <w:b/>
          <w:bCs/>
          <w:sz w:val="32"/>
          <w:szCs w:val="32"/>
          <w:lang w:val="en-US" w:eastAsia="zh-CN"/>
        </w:rPr>
        <w:t xml:space="preserve">3.资金投入</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在预算编制过程中，</w:t>
      </w:r>
      <w:r>
        <w:rPr>
          <w:rFonts w:ascii="Times New Roman" w:eastAsia="仿宋_GB2312" w:hAnsi="Times New Roman" w:cs="Times New Roman" w:hint="default"/>
          <w:sz w:val="32"/>
          <w:szCs w:val="32"/>
          <w:highlight w:val="none"/>
          <w:lang w:val="en-US" w:eastAsia="zh-CN"/>
        </w:rPr>
        <w:t xml:space="preserve">还</w:t>
      </w:r>
      <w:r>
        <w:rPr>
          <w:rFonts w:ascii="Times New Roman" w:eastAsia="仿宋_GB2312" w:hAnsi="Times New Roman" w:cs="Times New Roman" w:hint="default"/>
          <w:sz w:val="32"/>
          <w:szCs w:val="32"/>
          <w:highlight w:val="none"/>
          <w:lang w:eastAsia="zh-CN"/>
        </w:rPr>
        <w:t xml:space="preserve">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Title"/>
        <w:numPr>
          <w:ilvl w:val="0"/>
          <w:numId w:val="7"/>
        </w:numPr>
        <w:spacing w:before="0" w:after="0" w:line="560" w:lineRule="exact"/>
        <w:ind w:firstLine="640" w:firstLineChars="200"/>
        <w:jc w:val="both"/>
        <w:rPr>
          <w:rFonts w:ascii="Times New Roman" w:eastAsia="楷体" w:hAnsi="Times New Roman" w:cs="Times New Roman" w:hint="default"/>
        </w:rPr>
      </w:pPr>
      <w:r>
        <w:rPr>
          <w:rFonts w:ascii="Times New Roman" w:eastAsia="楷体" w:hAnsi="Times New Roman" w:cs="Times New Roman" w:hint="default"/>
        </w:rPr>
        <w:t xml:space="preserve">项目过程情况</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lang w:val="en-US" w:eastAsia="zh-CN"/>
        </w:rPr>
        <w:t xml:space="preserve">项目过程类指标包括资金管理和组织实施两方面的内容，由</w:t>
      </w:r>
      <w:r>
        <w:rPr>
          <w:rFonts w:ascii="Times New Roman" w:eastAsia="仿宋_GB2312" w:hAnsi="Times New Roman" w:cs="Times New Roman" w:hint="default"/>
          <w:sz w:val="32"/>
          <w:szCs w:val="32"/>
          <w:highlight w:val="none"/>
          <w:lang w:val="en-US" w:eastAsia="zh-CN"/>
        </w:rPr>
        <w:t xml:space="preserve">5个</w:t>
      </w:r>
      <w:r>
        <w:rPr>
          <w:rFonts w:ascii="Times New Roman" w:eastAsia="仿宋_GB2312" w:hAnsi="Times New Roman" w:cs="Times New Roman" w:hint="default"/>
          <w:sz w:val="32"/>
          <w:szCs w:val="32"/>
          <w:lang w:val="en-US" w:eastAsia="zh-CN"/>
        </w:rPr>
        <w:t xml:space="preserve">三级指标构成，权重分值为20分，</w:t>
      </w:r>
      <w:r>
        <w:rPr>
          <w:rFonts w:ascii="Times New Roman" w:eastAsia="仿宋_GB2312" w:hAnsi="Times New Roman" w:cs="Times New Roman" w:hint="default"/>
          <w:sz w:val="32"/>
          <w:szCs w:val="32"/>
          <w:highlight w:val="none"/>
          <w:lang w:val="en-US" w:eastAsia="zh-CN"/>
        </w:rPr>
        <w:t xml:space="preserve">实际得分</w:t>
      </w:r>
      <w:r>
        <w:rPr>
          <w:rFonts w:eastAsia="仿宋_GB2312" w:cs="Times New Roman" w:hint="eastAsia"/>
          <w:sz w:val="32"/>
          <w:szCs w:val="32"/>
          <w:highlight w:val="none"/>
          <w:lang w:val="en-US" w:eastAsia="zh-CN"/>
        </w:rPr>
        <w:t xml:space="preserve">20</w:t>
      </w:r>
      <w:r>
        <w:rPr>
          <w:rFonts w:ascii="Times New Roman" w:eastAsia="仿宋_GB2312" w:hAnsi="Times New Roman" w:cs="Times New Roman" w:hint="default"/>
          <w:sz w:val="32"/>
          <w:szCs w:val="32"/>
          <w:highlight w:val="none"/>
          <w:lang w:val="en-US" w:eastAsia="zh-CN"/>
        </w:rPr>
        <w:t xml:space="preserve">分，得分率为</w:t>
      </w:r>
      <w:r>
        <w:rPr>
          <w:rFonts w:eastAsia="仿宋_GB2312"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lang w:val="en-US" w:eastAsia="zh-CN"/>
        </w:rPr>
        <w:t xml:space="preserve">%。</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b/>
          <w:bCs/>
          <w:sz w:val="32"/>
          <w:szCs w:val="32"/>
          <w:lang w:val="en-US" w:eastAsia="zh-CN"/>
        </w:rPr>
      </w:pPr>
      <w:r>
        <w:rPr>
          <w:rFonts w:ascii="Times New Roman" w:eastAsia="仿宋_GB2312" w:hAnsi="Times New Roman" w:cs="Times New Roman" w:hint="default"/>
          <w:b/>
          <w:bCs/>
          <w:sz w:val="32"/>
          <w:szCs w:val="32"/>
          <w:lang w:val="en-US" w:eastAsia="zh-CN"/>
        </w:rPr>
        <w:t xml:space="preserve">1.资金管理</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（1）资金到位率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本项目</w:t>
      </w:r>
      <w:r>
        <w:rPr>
          <w:rFonts w:ascii="Times New Roman" w:eastAsia="仿宋_GB2312" w:hAnsi="Times New Roman" w:cs="Times New Roman" w:hint="default"/>
          <w:sz w:val="32"/>
          <w:szCs w:val="32"/>
          <w:highlight w:val="none"/>
          <w:lang w:val="en-US" w:eastAsia="zh-CN"/>
        </w:rPr>
        <w:t xml:space="preserve">总投资</w:t>
      </w:r>
      <w:r>
        <w:rPr>
          <w:rFonts w:eastAsia="仿宋_GB2312" w:cs="Times New Roman" w:hint="eastAsia"/>
          <w:sz w:val="32"/>
          <w:szCs w:val="32"/>
          <w:highlight w:val="none"/>
          <w:lang w:val="en-US" w:eastAsia="zh-CN"/>
        </w:rPr>
        <w:t xml:space="preserve">198.88</w:t>
      </w:r>
      <w:r>
        <w:rPr>
          <w:rFonts w:ascii="Times New Roman" w:eastAsia="仿宋_GB2312" w:hAnsi="Times New Roman" w:cs="Times New Roman" w:hint="default"/>
          <w:sz w:val="32"/>
          <w:szCs w:val="32"/>
          <w:highlight w:val="none"/>
          <w:lang w:val="en-US" w:eastAsia="zh-CN"/>
        </w:rPr>
        <w:t xml:space="preserve">万元，财政资金及时足额到位，到位率</w:t>
      </w:r>
      <w:r>
        <w:rPr>
          <w:rFonts w:eastAsia="仿宋_GB2312"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lang w:val="en-US" w:eastAsia="zh-CN"/>
        </w:rPr>
        <w:t xml:space="preserve">%，预</w:t>
      </w:r>
      <w:r>
        <w:rPr>
          <w:rFonts w:ascii="Times New Roman" w:eastAsia="仿宋_GB2312" w:hAnsi="Times New Roman" w:cs="Times New Roman" w:hint="default"/>
          <w:sz w:val="32"/>
          <w:szCs w:val="32"/>
          <w:lang w:val="en-US" w:eastAsia="zh-CN"/>
        </w:rPr>
        <w:t xml:space="preserve">算资金按计划进度执行。</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（2）预算执行率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预算编制较为详细，项目资金支出总体能够按照预算执行，</w:t>
      </w:r>
      <w:r>
        <w:rPr>
          <w:rFonts w:ascii="Times New Roman" w:eastAsia="仿宋_GB2312" w:hAnsi="Times New Roman" w:cs="Times New Roman" w:hint="default"/>
          <w:sz w:val="32"/>
          <w:szCs w:val="32"/>
          <w:highlight w:val="none"/>
          <w:lang w:val="en-US" w:eastAsia="zh-CN"/>
        </w:rPr>
        <w:t xml:space="preserve">预算资金支出</w:t>
      </w:r>
      <w:r>
        <w:rPr>
          <w:rFonts w:eastAsia="仿宋_GB2312" w:cs="Times New Roman" w:hint="eastAsia"/>
          <w:sz w:val="32"/>
          <w:szCs w:val="32"/>
          <w:highlight w:val="none"/>
          <w:lang w:val="en-US" w:eastAsia="zh-CN"/>
        </w:rPr>
        <w:t xml:space="preserve">198.86</w:t>
      </w:r>
      <w:r>
        <w:rPr>
          <w:rFonts w:ascii="Times New Roman" w:eastAsia="仿宋_GB2312" w:hAnsi="Times New Roman" w:cs="Times New Roman" w:hint="default"/>
          <w:sz w:val="32"/>
          <w:szCs w:val="32"/>
          <w:highlight w:val="none"/>
          <w:lang w:val="en-US" w:eastAsia="zh-CN"/>
        </w:rPr>
        <w:t xml:space="preserve">万元，预算执行率为</w:t>
      </w:r>
      <w:r>
        <w:rPr>
          <w:rFonts w:eastAsia="仿宋_GB2312" w:cs="Times New Roman" w:hint="eastAsia"/>
          <w:sz w:val="32"/>
          <w:szCs w:val="32"/>
          <w:highlight w:val="none"/>
          <w:lang w:val="en-US" w:eastAsia="zh-CN"/>
        </w:rPr>
        <w:t xml:space="preserve">99.99</w:t>
      </w:r>
      <w:r>
        <w:rPr>
          <w:rFonts w:ascii="Times New Roman" w:eastAsia="仿宋_GB2312" w:hAnsi="Times New Roman" w:cs="Times New Roman" w:hint="default"/>
          <w:sz w:val="32"/>
          <w:szCs w:val="32"/>
          <w:highlight w:val="none"/>
          <w:lang w:val="en-US" w:eastAsia="zh-CN"/>
        </w:rPr>
        <w:t xml:space="preserve">%</w:t>
      </w:r>
      <w:r>
        <w:rPr>
          <w:rFonts w:ascii="Times New Roman" w:eastAsia="仿宋_GB2312" w:hAnsi="Times New Roman" w:cs="Times New Roman" w:hint="default"/>
          <w:sz w:val="32"/>
          <w:szCs w:val="32"/>
          <w:lang w:val="en-US" w:eastAsia="zh-CN"/>
        </w:rPr>
        <w:t xml:space="preserve">。</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b/>
          <w:bCs/>
          <w:sz w:val="32"/>
          <w:szCs w:val="32"/>
          <w:lang w:val="en-US" w:eastAsia="zh-CN"/>
        </w:rPr>
      </w:pPr>
      <w:r>
        <w:rPr>
          <w:rFonts w:ascii="Times New Roman" w:eastAsia="仿宋_GB2312" w:hAnsi="Times New Roman" w:cs="Times New Roman" w:hint="default"/>
          <w:b/>
          <w:bCs/>
          <w:sz w:val="32"/>
          <w:szCs w:val="32"/>
          <w:lang w:val="en-US" w:eastAsia="zh-CN"/>
        </w:rPr>
        <w:t xml:space="preserve">2.组织实施</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综上所述，本项目的管理制度是健全的、有效的，既符合项目的实际情况，又满足了项目管理的需要。管理制度的健全性为项目的成功实施提供了有力的保障，也为项目的绩效评价奠定了坚实的基础。</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lang w:eastAsia="zh-CN"/>
        </w:rPr>
      </w:pPr>
      <w:r>
        <w:rPr>
          <w:rFonts w:ascii="Times New Roman" w:eastAsia="仿宋_GB2312" w:hAnsi="Times New Roman" w:cs="Times New Roman" w:hint="default"/>
          <w:sz w:val="32"/>
          <w:szCs w:val="32"/>
          <w:lang w:eastAsia="zh-CN"/>
        </w:rPr>
        <w:t xml:space="preserve">本项目在执行过程中，管理制度得到了全面、有效的落实，为确保项目的顺利实施与目标实现提供了坚实的保障。项目</w:t>
      </w:r>
      <w:r>
        <w:rPr>
          <w:rFonts w:ascii="Times New Roman" w:eastAsia="仿宋_GB2312" w:hAnsi="Times New Roman" w:cs="Times New Roman" w:hint="default"/>
          <w:sz w:val="32"/>
          <w:szCs w:val="32"/>
          <w:lang w:val="en-US" w:eastAsia="zh-CN"/>
        </w:rPr>
        <w:t xml:space="preserve">单位</w:t>
      </w:r>
      <w:r>
        <w:rPr>
          <w:rFonts w:ascii="Times New Roman" w:eastAsia="仿宋_GB2312" w:hAnsi="Times New Roman" w:cs="Times New Roman" w:hint="default"/>
          <w:sz w:val="32"/>
          <w:szCs w:val="32"/>
          <w:lang w:eastAsia="zh-CN"/>
        </w:rPr>
        <w:t xml:space="preserve">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lang w:eastAsia="zh-CN"/>
        </w:rPr>
      </w:pPr>
      <w:r>
        <w:rPr>
          <w:rFonts w:ascii="Times New Roman" w:eastAsia="仿宋_GB2312" w:hAnsi="Times New Roman" w:cs="Times New Roman" w:hint="default"/>
          <w:sz w:val="32"/>
          <w:szCs w:val="32"/>
          <w:lang w:eastAsia="zh-CN"/>
        </w:rPr>
        <w:t xml:space="preserve">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eastAsia="zh-CN"/>
        </w:rPr>
        <w:t xml:space="preserve">综上所述，本项目的管理制度在执行过程中表现出了高度的有效性，既确保了项目的顺利进行，又实现了项目目标的有效达成。</w:t>
      </w:r>
    </w:p>
    <w:p>
      <w:pPr>
        <w:pStyle w:val="BodyTextFirstIndent"/>
        <w:numPr>
          <w:ilvl w:val="0"/>
          <w:numId w:val="7"/>
        </w:numPr>
        <w:spacing w:line="560" w:lineRule="exact"/>
        <w:ind w:firstLine="643"/>
        <w:rPr>
          <w:rFonts w:ascii="Times New Roman" w:eastAsia="楷体_GB2312" w:hAnsi="Times New Roman" w:cs="Times New Roman" w:hint="default"/>
          <w:b/>
          <w:bCs/>
          <w:sz w:val="32"/>
          <w:szCs w:val="32"/>
        </w:rPr>
      </w:pPr>
      <w:r>
        <w:rPr>
          <w:rFonts w:ascii="Times New Roman" w:eastAsia="楷体_GB2312" w:hAnsi="Times New Roman" w:cs="Times New Roman" w:hint="default"/>
          <w:b/>
          <w:bCs/>
          <w:sz w:val="32"/>
          <w:szCs w:val="32"/>
        </w:rPr>
        <w:t xml:space="preserve">项目产出</w:t>
      </w:r>
      <w:r>
        <w:rPr>
          <w:rFonts w:ascii="Times New Roman" w:eastAsia="楷体_GB2312" w:hAnsi="Times New Roman" w:cs="Times New Roman" w:hint="default"/>
          <w:b/>
          <w:bCs/>
          <w:sz w:val="32"/>
          <w:szCs w:val="32"/>
          <w:lang w:val="en-US" w:eastAsia="zh-CN"/>
        </w:rPr>
        <w:t xml:space="preserve">情况</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lang w:val="en-US" w:eastAsia="zh-CN"/>
        </w:rPr>
        <w:t xml:space="preserve">项目产出类指标包括产出数量、产出质量、产出时效、产出成本四方面的内容，由</w:t>
      </w:r>
      <w:r>
        <w:rPr>
          <w:rFonts w:eastAsia="仿宋_GB2312" w:cs="Times New Roman" w:hint="eastAsia"/>
          <w:sz w:val="32"/>
          <w:szCs w:val="32"/>
          <w:highlight w:val="none"/>
          <w:lang w:val="en-US" w:eastAsia="zh-CN"/>
        </w:rPr>
        <w:t xml:space="preserve">8</w:t>
      </w:r>
      <w:r>
        <w:rPr>
          <w:rFonts w:ascii="Times New Roman" w:eastAsia="仿宋_GB2312" w:hAnsi="Times New Roman" w:cs="Times New Roman" w:hint="default"/>
          <w:sz w:val="32"/>
          <w:szCs w:val="32"/>
          <w:highlight w:val="none"/>
          <w:lang w:val="en-US" w:eastAsia="zh-CN"/>
        </w:rPr>
        <w:t xml:space="preserve">个三级指标构成，权重分为40分，实际得分</w:t>
      </w:r>
      <w:r>
        <w:rPr>
          <w:rFonts w:eastAsia="仿宋_GB2312" w:cs="Times New Roman" w:hint="eastAsia"/>
          <w:sz w:val="32"/>
          <w:szCs w:val="32"/>
          <w:highlight w:val="none"/>
          <w:lang w:val="en-US" w:eastAsia="zh-CN"/>
        </w:rPr>
        <w:t xml:space="preserve">40</w:t>
      </w:r>
      <w:r>
        <w:rPr>
          <w:rFonts w:ascii="Times New Roman" w:eastAsia="仿宋_GB2312" w:hAnsi="Times New Roman" w:cs="Times New Roman" w:hint="default"/>
          <w:sz w:val="32"/>
          <w:szCs w:val="32"/>
          <w:highlight w:val="none"/>
          <w:lang w:val="en-US" w:eastAsia="zh-CN"/>
        </w:rPr>
        <w:t xml:space="preserve">分，得分率为</w:t>
      </w:r>
      <w:r>
        <w:rPr>
          <w:rFonts w:eastAsia="仿宋_GB2312"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lang w:val="en-US" w:eastAsia="zh-CN"/>
        </w:rPr>
        <w:t xml:space="preserve">%。具体产出指标完成情况如下：</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fldChar w:fldCharType="begin"/>
      </w:r>
      <w:r>
        <w:rPr>
          <w:rFonts w:ascii="Times New Roman" w:eastAsia="仿宋_GB2312" w:hAnsi="Times New Roman" w:cs="Times New Roman" w:hint="default"/>
          <w:sz w:val="32"/>
          <w:szCs w:val="32"/>
          <w:highlight w:val="none"/>
        </w:rPr>
        <w:instrText xml:space="preserve"> = 1 \* GB3 </w:instrText>
      </w:r>
      <w:r>
        <w:rPr>
          <w:rFonts w:ascii="Times New Roman" w:eastAsia="仿宋_GB2312" w:hAnsi="Times New Roman" w:cs="Times New Roman" w:hint="default"/>
          <w:sz w:val="32"/>
          <w:szCs w:val="32"/>
          <w:highlight w:val="none"/>
        </w:rPr>
        <w:fldChar w:fldCharType="separate"/>
      </w:r>
      <w:r>
        <w:rPr>
          <w:rFonts w:ascii="Times New Roman" w:eastAsia="仿宋_GB2312" w:hAnsi="Times New Roman" w:cs="Times New Roman" w:hint="default"/>
          <w:sz w:val="32"/>
          <w:szCs w:val="32"/>
          <w:highlight w:val="none"/>
        </w:rPr>
        <w:t xml:space="preserve">①</w:t>
      </w:r>
      <w:r>
        <w:rPr>
          <w:rFonts w:ascii="Times New Roman" w:eastAsia="仿宋_GB2312" w:hAnsi="Times New Roman" w:cs="Times New Roman" w:hint="default"/>
          <w:sz w:val="32"/>
          <w:szCs w:val="32"/>
          <w:highlight w:val="none"/>
        </w:rPr>
        <w:fldChar w:fldCharType="end"/>
      </w:r>
      <w:r>
        <w:rPr>
          <w:rFonts w:ascii="Times New Roman" w:eastAsia="仿宋_GB2312" w:hAnsi="Times New Roman" w:cs="Times New Roman" w:hint="default"/>
          <w:sz w:val="32"/>
          <w:szCs w:val="32"/>
          <w:highlight w:val="none"/>
        </w:rPr>
        <w:t xml:space="preserve">数量指标：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rPr>
        <w:t xml:space="preserve">指标1：免学费受助学生人数</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指标值</w:t>
      </w:r>
      <w:r>
        <w:rPr>
          <w:rFonts w:eastAsia="仿宋_GB2312" w:cs="Times New Roman" w:hint="eastAsia"/>
          <w:sz w:val="32"/>
          <w:szCs w:val="32"/>
          <w:highlight w:val="none"/>
          <w:lang w:eastAsia="zh-CN"/>
        </w:rPr>
        <w:t xml:space="preserve">：</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rPr>
        <w:t xml:space="preserve">1410人，实际完成值：</w:t>
      </w:r>
      <w:r>
        <w:rPr>
          <w:rFonts w:eastAsia="仿宋_GB2312" w:cs="Times New Roman" w:hint="eastAsia"/>
          <w:sz w:val="32"/>
          <w:szCs w:val="32"/>
          <w:highlight w:val="none"/>
          <w:lang w:val="en-US" w:eastAsia="zh-CN"/>
        </w:rPr>
        <w:t xml:space="preserve">1408人</w:t>
      </w:r>
      <w:r>
        <w:rPr>
          <w:rFonts w:ascii="Times New Roman" w:eastAsia="仿宋_GB2312" w:hAnsi="Times New Roman" w:cs="Times New Roman" w:hint="default"/>
          <w:sz w:val="32"/>
          <w:szCs w:val="32"/>
          <w:highlight w:val="none"/>
        </w:rPr>
        <w:t xml:space="preserve">，指标完成率</w:t>
      </w:r>
      <w:r>
        <w:rPr>
          <w:rFonts w:eastAsia="仿宋_GB2312" w:cs="Times New Roman" w:hint="eastAsia"/>
          <w:sz w:val="32"/>
          <w:szCs w:val="32"/>
          <w:highlight w:val="none"/>
          <w:lang w:eastAsia="zh-CN"/>
        </w:rPr>
        <w:t xml:space="preserve">：</w:t>
      </w:r>
      <w:r>
        <w:rPr>
          <w:rFonts w:eastAsia="仿宋_GB2312" w:cs="Times New Roman" w:hint="eastAsia"/>
          <w:sz w:val="32"/>
          <w:szCs w:val="32"/>
          <w:highlight w:val="none"/>
          <w:lang w:val="en-US" w:eastAsia="zh-CN"/>
        </w:rPr>
        <w:t xml:space="preserve">99.86</w:t>
      </w:r>
      <w:r>
        <w:rPr>
          <w:rFonts w:ascii="Times New Roman" w:eastAsia="仿宋_GB2312" w:hAnsi="Times New Roman" w:cs="Times New Roman" w:hint="default"/>
          <w:sz w:val="32"/>
          <w:szCs w:val="32"/>
          <w:highlight w:val="none"/>
        </w:rPr>
        <w:t xml:space="preserve"> %</w:t>
      </w:r>
      <w:r>
        <w:rPr>
          <w:rFonts w:ascii="Times New Roman" w:eastAsia="仿宋_GB2312" w:hAnsi="Times New Roman" w:cs="Times New Roman" w:hint="default"/>
          <w:sz w:val="32"/>
          <w:szCs w:val="32"/>
          <w:highlight w:val="none"/>
          <w:lang w:eastAsia="zh-CN"/>
        </w:rPr>
        <w:t xml:space="preserve">，偏差原因：</w:t>
      </w:r>
      <w:r>
        <w:rPr>
          <w:rFonts w:eastAsia="仿宋_GB2312" w:cs="Times New Roman" w:hint="eastAsia"/>
          <w:sz w:val="32"/>
          <w:szCs w:val="32"/>
          <w:highlight w:val="none"/>
          <w:lang w:val="en-US" w:eastAsia="zh-CN"/>
        </w:rPr>
        <w:t xml:space="preserve">有学生退学</w:t>
      </w:r>
      <w:r>
        <w:rPr>
          <w:rFonts w:ascii="Times New Roman" w:eastAsia="仿宋_GB2312" w:hAnsi="Times New Roman" w:cs="Times New Roman" w:hint="default"/>
          <w:sz w:val="32"/>
          <w:szCs w:val="32"/>
          <w:highlight w:val="none"/>
          <w:lang w:eastAsia="zh-CN"/>
        </w:rPr>
        <w:t xml:space="preserve">。</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rPr>
        <w:t xml:space="preserve">指标</w:t>
      </w:r>
      <w:r>
        <w:rPr>
          <w:rFonts w:eastAsia="仿宋_GB2312" w:cs="Times New Roman" w:hint="eastAsia"/>
          <w:sz w:val="32"/>
          <w:szCs w:val="32"/>
          <w:highlight w:val="none"/>
          <w:lang w:val="en-US" w:eastAsia="zh-CN"/>
        </w:rPr>
        <w:t xml:space="preserve">2</w:t>
      </w:r>
      <w:r>
        <w:rPr>
          <w:rFonts w:ascii="Times New Roman" w:eastAsia="仿宋_GB2312" w:hAnsi="Times New Roman" w:cs="Times New Roman" w:hint="default"/>
          <w:sz w:val="32"/>
          <w:szCs w:val="32"/>
          <w:highlight w:val="none"/>
        </w:rPr>
        <w:t xml:space="preserve">：助学金受助学生人数</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指标值</w:t>
      </w:r>
      <w:r>
        <w:rPr>
          <w:rFonts w:eastAsia="仿宋_GB2312" w:cs="Times New Roman" w:hint="eastAsia"/>
          <w:sz w:val="32"/>
          <w:szCs w:val="32"/>
          <w:highlight w:val="none"/>
          <w:lang w:eastAsia="zh-CN"/>
        </w:rPr>
        <w:t xml:space="preserve">：</w:t>
      </w:r>
      <w:r>
        <w:rPr>
          <w:rFonts w:eastAsia="仿宋_GB2312" w:cs="Times New Roman" w:hint="eastAsia"/>
          <w:sz w:val="32"/>
          <w:szCs w:val="32"/>
          <w:highlight w:val="none"/>
          <w:lang w:val="en-US" w:eastAsia="zh-CN"/>
        </w:rPr>
        <w:t xml:space="preserve">≥559</w:t>
      </w:r>
      <w:r>
        <w:rPr>
          <w:rFonts w:ascii="Times New Roman" w:eastAsia="仿宋_GB2312" w:hAnsi="Times New Roman" w:cs="Times New Roman" w:hint="default"/>
          <w:sz w:val="32"/>
          <w:szCs w:val="32"/>
          <w:highlight w:val="none"/>
        </w:rPr>
        <w:t xml:space="preserve">人，实际完成值：</w:t>
      </w:r>
      <w:r>
        <w:rPr>
          <w:rFonts w:eastAsia="仿宋_GB2312" w:cs="Times New Roman" w:hint="eastAsia"/>
          <w:sz w:val="32"/>
          <w:szCs w:val="32"/>
          <w:highlight w:val="none"/>
          <w:lang w:val="en-US" w:eastAsia="zh-CN"/>
        </w:rPr>
        <w:t xml:space="preserve">559人</w:t>
      </w:r>
      <w:r>
        <w:rPr>
          <w:rFonts w:ascii="Times New Roman" w:eastAsia="仿宋_GB2312" w:hAnsi="Times New Roman" w:cs="Times New Roman" w:hint="default"/>
          <w:sz w:val="32"/>
          <w:szCs w:val="32"/>
          <w:highlight w:val="none"/>
        </w:rPr>
        <w:t xml:space="preserve">，指标完成率</w:t>
      </w:r>
      <w:r>
        <w:rPr>
          <w:rFonts w:eastAsia="仿宋_GB2312" w:cs="Times New Roman" w:hint="eastAsia"/>
          <w:sz w:val="32"/>
          <w:szCs w:val="32"/>
          <w:highlight w:val="none"/>
          <w:lang w:eastAsia="zh-CN"/>
        </w:rPr>
        <w:t xml:space="preserve">：</w:t>
      </w:r>
      <w:r>
        <w:rPr>
          <w:rFonts w:eastAsia="仿宋_GB2312"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rPr>
        <w:t xml:space="preserve"> %</w:t>
      </w:r>
      <w:r>
        <w:rPr>
          <w:rFonts w:ascii="Times New Roman" w:eastAsia="仿宋_GB2312" w:hAnsi="Times New Roman" w:cs="Times New Roman" w:hint="default"/>
          <w:sz w:val="32"/>
          <w:szCs w:val="32"/>
          <w:highlight w:val="none"/>
          <w:lang w:eastAsia="zh-CN"/>
        </w:rPr>
        <w:t xml:space="preserve">。</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rPr>
        <w:t xml:space="preserve">指标</w:t>
      </w:r>
      <w:r>
        <w:rPr>
          <w:rFonts w:eastAsia="仿宋_GB2312" w:cs="Times New Roman" w:hint="eastAsia"/>
          <w:sz w:val="32"/>
          <w:szCs w:val="32"/>
          <w:highlight w:val="none"/>
          <w:lang w:val="en-US" w:eastAsia="zh-CN"/>
        </w:rPr>
        <w:t xml:space="preserve">3</w:t>
      </w:r>
      <w:r>
        <w:rPr>
          <w:rFonts w:ascii="Times New Roman" w:eastAsia="仿宋_GB2312" w:hAnsi="Times New Roman" w:cs="Times New Roman" w:hint="default"/>
          <w:sz w:val="32"/>
          <w:szCs w:val="32"/>
          <w:highlight w:val="none"/>
        </w:rPr>
        <w:t xml:space="preserve">：奖学金领取人数</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指标值</w:t>
      </w:r>
      <w:r>
        <w:rPr>
          <w:rFonts w:eastAsia="仿宋_GB2312" w:cs="Times New Roman" w:hint="eastAsia"/>
          <w:sz w:val="32"/>
          <w:szCs w:val="32"/>
          <w:highlight w:val="none"/>
          <w:lang w:eastAsia="zh-CN"/>
        </w:rPr>
        <w:t xml:space="preserve">：</w:t>
      </w:r>
      <w:r>
        <w:rPr>
          <w:rFonts w:eastAsia="仿宋_GB2312" w:cs="Times New Roman" w:hint="eastAsia"/>
          <w:sz w:val="32"/>
          <w:szCs w:val="32"/>
          <w:highlight w:val="none"/>
          <w:lang w:val="en-US" w:eastAsia="zh-CN"/>
        </w:rPr>
        <w:t xml:space="preserve">≥2</w:t>
      </w:r>
      <w:r>
        <w:rPr>
          <w:rFonts w:ascii="Times New Roman" w:eastAsia="仿宋_GB2312" w:hAnsi="Times New Roman" w:cs="Times New Roman" w:hint="default"/>
          <w:sz w:val="32"/>
          <w:szCs w:val="32"/>
          <w:highlight w:val="none"/>
        </w:rPr>
        <w:t xml:space="preserve">人，实际完成值：</w:t>
      </w:r>
      <w:r>
        <w:rPr>
          <w:rFonts w:eastAsia="仿宋_GB2312" w:cs="Times New Roman" w:hint="eastAsia"/>
          <w:sz w:val="32"/>
          <w:szCs w:val="32"/>
          <w:highlight w:val="none"/>
          <w:lang w:val="en-US" w:eastAsia="zh-CN"/>
        </w:rPr>
        <w:t xml:space="preserve">2人</w:t>
      </w:r>
      <w:r>
        <w:rPr>
          <w:rFonts w:ascii="Times New Roman" w:eastAsia="仿宋_GB2312" w:hAnsi="Times New Roman" w:cs="Times New Roman" w:hint="default"/>
          <w:sz w:val="32"/>
          <w:szCs w:val="32"/>
          <w:highlight w:val="none"/>
        </w:rPr>
        <w:t xml:space="preserve">，指标完成率</w:t>
      </w:r>
      <w:r>
        <w:rPr>
          <w:rFonts w:eastAsia="仿宋_GB2312" w:cs="Times New Roman" w:hint="eastAsia"/>
          <w:sz w:val="32"/>
          <w:szCs w:val="32"/>
          <w:highlight w:val="none"/>
          <w:lang w:eastAsia="zh-CN"/>
        </w:rPr>
        <w:t xml:space="preserve">：</w:t>
      </w:r>
      <w:r>
        <w:rPr>
          <w:rFonts w:eastAsia="仿宋_GB2312"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rPr>
        <w:t xml:space="preserve"> %</w:t>
      </w:r>
      <w:r>
        <w:rPr>
          <w:rFonts w:ascii="Times New Roman" w:eastAsia="仿宋_GB2312" w:hAnsi="Times New Roman" w:cs="Times New Roman" w:hint="default"/>
          <w:sz w:val="32"/>
          <w:szCs w:val="32"/>
          <w:highlight w:val="none"/>
          <w:lang w:eastAsia="zh-CN"/>
        </w:rPr>
        <w:t xml:space="preserve">。</w:t>
      </w:r>
    </w:p>
    <w:p>
      <w:pPr>
        <w:shd w:val="clear" w:color="auto" w:fill="auto"/>
        <w:spacing w:line="600" w:lineRule="exact"/>
        <w:ind w:firstLine="640" w:firstLineChars="200"/>
        <w:outlineLvl w:val="0"/>
        <w:rPr>
          <w:rFonts w:ascii="Times New Roman" w:eastAsia="仿宋_GB2312" w:hAnsi="Times New Roman" w:cs="Times New Roman" w:hint="eastAsia"/>
          <w:sz w:val="32"/>
          <w:szCs w:val="32"/>
          <w:highlight w:val="none"/>
          <w:lang w:val="en-US" w:eastAsia="zh-CN"/>
        </w:rPr>
      </w:pPr>
      <w:r>
        <w:rPr>
          <w:rFonts w:ascii="Times New Roman" w:eastAsia="仿宋_GB2312" w:hAnsi="Times New Roman" w:cs="Times New Roman" w:hint="default"/>
          <w:sz w:val="32"/>
          <w:szCs w:val="32"/>
          <w:highlight w:val="none"/>
        </w:rPr>
        <w:fldChar w:fldCharType="begin"/>
      </w:r>
      <w:r>
        <w:rPr>
          <w:rFonts w:ascii="Times New Roman" w:eastAsia="仿宋_GB2312" w:hAnsi="Times New Roman" w:cs="Times New Roman" w:hint="default"/>
          <w:sz w:val="32"/>
          <w:szCs w:val="32"/>
          <w:highlight w:val="none"/>
        </w:rPr>
        <w:instrText xml:space="preserve"> = 2 \* GB3 </w:instrText>
      </w:r>
      <w:r>
        <w:rPr>
          <w:rFonts w:ascii="Times New Roman" w:eastAsia="仿宋_GB2312" w:hAnsi="Times New Roman" w:cs="Times New Roman" w:hint="default"/>
          <w:sz w:val="32"/>
          <w:szCs w:val="32"/>
          <w:highlight w:val="none"/>
        </w:rPr>
        <w:fldChar w:fldCharType="separate"/>
      </w:r>
      <w:r>
        <w:rPr>
          <w:rFonts w:ascii="Times New Roman" w:eastAsia="仿宋_GB2312" w:hAnsi="Times New Roman" w:cs="Times New Roman" w:hint="default"/>
          <w:sz w:val="32"/>
          <w:szCs w:val="32"/>
          <w:highlight w:val="none"/>
        </w:rPr>
        <w:t xml:space="preserve">②</w:t>
      </w:r>
      <w:r>
        <w:rPr>
          <w:rFonts w:ascii="Times New Roman" w:eastAsia="仿宋_GB2312" w:hAnsi="Times New Roman" w:cs="Times New Roman" w:hint="default"/>
          <w:sz w:val="32"/>
          <w:szCs w:val="32"/>
          <w:highlight w:val="none"/>
        </w:rPr>
        <w:fldChar w:fldCharType="end"/>
      </w:r>
      <w:r>
        <w:rPr>
          <w:rFonts w:eastAsia="仿宋_GB2312" w:cs="Times New Roman" w:hint="eastAsia"/>
          <w:sz w:val="32"/>
          <w:szCs w:val="32"/>
          <w:highlight w:val="none"/>
          <w:lang w:val="en-US" w:eastAsia="zh-CN"/>
        </w:rPr>
        <w:t xml:space="preserve">质量指标：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rPr>
        <w:t xml:space="preserve">指标1：中等职业应受助学生资助比例</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指标值</w:t>
      </w:r>
      <w:r>
        <w:rPr>
          <w:rFonts w:eastAsia="仿宋_GB2312" w:cs="Times New Roman" w:hint="eastAsia"/>
          <w:sz w:val="32"/>
          <w:szCs w:val="32"/>
          <w:highlight w:val="none"/>
          <w:lang w:eastAsia="zh-CN"/>
        </w:rPr>
        <w:t xml:space="preserve">：</w:t>
      </w:r>
      <w:r>
        <w:rPr>
          <w:rFonts w:eastAsia="仿宋_GB2312"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rPr>
        <w:t xml:space="preserve">，实际完成值：</w:t>
      </w:r>
      <w:r>
        <w:rPr>
          <w:rFonts w:eastAsia="仿宋_GB2312"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rPr>
        <w:t xml:space="preserve">，指标完成率</w:t>
      </w:r>
      <w:r>
        <w:rPr>
          <w:rFonts w:eastAsia="仿宋_GB2312" w:cs="Times New Roman" w:hint="eastAsia"/>
          <w:sz w:val="32"/>
          <w:szCs w:val="32"/>
          <w:highlight w:val="none"/>
          <w:lang w:eastAsia="zh-CN"/>
        </w:rPr>
        <w:t xml:space="preserve">：</w:t>
      </w:r>
      <w:r>
        <w:rPr>
          <w:rFonts w:eastAsia="仿宋_GB2312"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rPr>
        <w:t xml:space="preserve"> %</w:t>
      </w:r>
      <w:r>
        <w:rPr>
          <w:rFonts w:ascii="Times New Roman" w:eastAsia="仿宋_GB2312" w:hAnsi="Times New Roman" w:cs="Times New Roman" w:hint="default"/>
          <w:sz w:val="32"/>
          <w:szCs w:val="32"/>
          <w:highlight w:val="none"/>
          <w:lang w:eastAsia="zh-CN"/>
        </w:rPr>
        <w:t xml:space="preserve">。</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fldChar w:fldCharType="begin"/>
      </w:r>
      <w:r>
        <w:rPr>
          <w:rFonts w:ascii="Times New Roman" w:eastAsia="仿宋_GB2312" w:hAnsi="Times New Roman" w:cs="Times New Roman" w:hint="default"/>
          <w:sz w:val="32"/>
          <w:szCs w:val="32"/>
          <w:highlight w:val="none"/>
        </w:rPr>
        <w:instrText xml:space="preserve"> = 3 \* GB3 </w:instrText>
      </w:r>
      <w:r>
        <w:rPr>
          <w:rFonts w:ascii="Times New Roman" w:eastAsia="仿宋_GB2312" w:hAnsi="Times New Roman" w:cs="Times New Roman" w:hint="default"/>
          <w:sz w:val="32"/>
          <w:szCs w:val="32"/>
          <w:highlight w:val="none"/>
        </w:rPr>
        <w:fldChar w:fldCharType="separate"/>
      </w:r>
      <w:r>
        <w:rPr>
          <w:rFonts w:ascii="Times New Roman" w:eastAsia="仿宋_GB2312" w:hAnsi="Times New Roman" w:cs="Times New Roman" w:hint="default"/>
          <w:sz w:val="32"/>
          <w:szCs w:val="32"/>
          <w:highlight w:val="none"/>
        </w:rPr>
        <w:t xml:space="preserve">③</w:t>
      </w:r>
      <w:r>
        <w:rPr>
          <w:rFonts w:ascii="Times New Roman" w:eastAsia="仿宋_GB2312" w:hAnsi="Times New Roman" w:cs="Times New Roman" w:hint="default"/>
          <w:sz w:val="32"/>
          <w:szCs w:val="32"/>
          <w:highlight w:val="none"/>
        </w:rPr>
        <w:fldChar w:fldCharType="end"/>
      </w:r>
      <w:r>
        <w:rPr>
          <w:rFonts w:ascii="Times New Roman" w:eastAsia="仿宋_GB2312" w:hAnsi="Times New Roman" w:cs="Times New Roman" w:hint="default"/>
          <w:sz w:val="32"/>
          <w:szCs w:val="32"/>
          <w:highlight w:val="none"/>
        </w:rPr>
        <w:t xml:space="preserve">时效指标：</w:t>
      </w:r>
    </w:p>
    <w:p>
      <w:pPr>
        <w:shd w:val="clear" w:color="auto" w:fill="auto"/>
        <w:spacing w:line="600" w:lineRule="exact"/>
        <w:ind w:firstLine="640" w:firstLineChars="200"/>
        <w:outlineLvl w:val="0"/>
        <w:rPr>
          <w:rFonts w:ascii="Times New Roman" w:eastAsia="仿宋_GB2312" w:hAnsi="Times New Roman" w:cs="Times New Roman" w:hint="eastAsia"/>
          <w:sz w:val="32"/>
          <w:szCs w:val="32"/>
          <w:highlight w:val="none"/>
          <w:lang w:eastAsia="zh-CN"/>
        </w:rPr>
      </w:pPr>
      <w:r>
        <w:rPr>
          <w:rFonts w:ascii="Times New Roman" w:eastAsia="仿宋_GB2312" w:hAnsi="Times New Roman" w:cs="Times New Roman" w:hint="default"/>
          <w:sz w:val="32"/>
          <w:szCs w:val="32"/>
          <w:highlight w:val="none"/>
        </w:rPr>
        <w:t xml:space="preserve">指标1：助学金按规定及时发放率</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指标值</w:t>
      </w:r>
      <w:r>
        <w:rPr>
          <w:rFonts w:eastAsia="仿宋_GB2312" w:cs="Times New Roman" w:hint="eastAsia"/>
          <w:sz w:val="32"/>
          <w:szCs w:val="32"/>
          <w:highlight w:val="none"/>
          <w:lang w:eastAsia="zh-CN"/>
        </w:rPr>
        <w:t xml:space="preserve">：</w:t>
      </w:r>
      <w:r>
        <w:rPr>
          <w:rFonts w:eastAsia="仿宋_GB2312"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rPr>
        <w:t xml:space="preserve">，实际完成值：</w:t>
      </w:r>
      <w:r>
        <w:rPr>
          <w:rFonts w:eastAsia="仿宋_GB2312"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rPr>
        <w:t xml:space="preserve">，指标完成率</w:t>
      </w:r>
      <w:r>
        <w:rPr>
          <w:rFonts w:eastAsia="仿宋_GB2312" w:cs="Times New Roman" w:hint="eastAsia"/>
          <w:sz w:val="32"/>
          <w:szCs w:val="32"/>
          <w:highlight w:val="none"/>
          <w:lang w:eastAsia="zh-CN"/>
        </w:rPr>
        <w:t xml:space="preserve">：</w:t>
      </w:r>
      <w:r>
        <w:rPr>
          <w:rFonts w:eastAsia="仿宋_GB2312"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rPr>
        <w:t xml:space="preserve"> %</w:t>
      </w:r>
      <w:r>
        <w:rPr>
          <w:rFonts w:eastAsia="仿宋_GB2312" w:cs="Times New Roman" w:hint="eastAsia"/>
          <w:sz w:val="32"/>
          <w:szCs w:val="32"/>
          <w:highlight w:val="none"/>
          <w:lang w:eastAsia="zh-CN"/>
        </w:rPr>
        <w:t xml:space="preserve">。</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fldChar w:fldCharType="begin"/>
      </w:r>
      <w:r>
        <w:rPr>
          <w:rFonts w:ascii="Times New Roman" w:eastAsia="仿宋_GB2312" w:hAnsi="Times New Roman" w:cs="Times New Roman" w:hint="default"/>
          <w:sz w:val="32"/>
          <w:szCs w:val="32"/>
          <w:highlight w:val="none"/>
        </w:rPr>
        <w:instrText xml:space="preserve"> = 4 \* GB3 </w:instrText>
      </w:r>
      <w:r>
        <w:rPr>
          <w:rFonts w:ascii="Times New Roman" w:eastAsia="仿宋_GB2312" w:hAnsi="Times New Roman" w:cs="Times New Roman" w:hint="default"/>
          <w:sz w:val="32"/>
          <w:szCs w:val="32"/>
          <w:highlight w:val="none"/>
        </w:rPr>
        <w:fldChar w:fldCharType="separate"/>
      </w:r>
      <w:r>
        <w:rPr>
          <w:rFonts w:ascii="Times New Roman" w:eastAsia="仿宋_GB2312" w:hAnsi="Times New Roman" w:cs="Times New Roman" w:hint="default"/>
          <w:sz w:val="32"/>
          <w:szCs w:val="32"/>
          <w:highlight w:val="none"/>
        </w:rPr>
        <w:t xml:space="preserve">④</w:t>
      </w:r>
      <w:r>
        <w:rPr>
          <w:rFonts w:ascii="Times New Roman" w:eastAsia="仿宋_GB2312" w:hAnsi="Times New Roman" w:cs="Times New Roman" w:hint="default"/>
          <w:sz w:val="32"/>
          <w:szCs w:val="32"/>
          <w:highlight w:val="none"/>
        </w:rPr>
        <w:fldChar w:fldCharType="end"/>
      </w:r>
      <w:r>
        <w:rPr>
          <w:rFonts w:ascii="Times New Roman" w:eastAsia="仿宋_GB2312" w:hAnsi="Times New Roman" w:cs="Times New Roman" w:hint="default"/>
          <w:sz w:val="32"/>
          <w:szCs w:val="32"/>
          <w:highlight w:val="none"/>
        </w:rPr>
        <w:t xml:space="preserve">成本指标：</w:t>
      </w:r>
    </w:p>
    <w:p>
      <w:pPr>
        <w:shd w:val="clear" w:color="auto" w:fill="auto"/>
        <w:spacing w:line="600" w:lineRule="exact"/>
        <w:ind w:firstLine="640" w:firstLineChars="200"/>
        <w:outlineLvl w:val="0"/>
        <w:rPr>
          <w:rFonts w:ascii="Times New Roman" w:eastAsia="仿宋_GB2312" w:hAnsi="Times New Roman" w:cs="Times New Roman" w:hint="eastAsia"/>
          <w:sz w:val="32"/>
          <w:szCs w:val="32"/>
          <w:highlight w:val="none"/>
          <w:lang w:eastAsia="zh-CN"/>
        </w:rPr>
      </w:pPr>
      <w:r>
        <w:rPr>
          <w:rFonts w:ascii="Times New Roman" w:eastAsia="仿宋_GB2312" w:hAnsi="Times New Roman" w:cs="Times New Roman" w:hint="default"/>
          <w:sz w:val="32"/>
          <w:szCs w:val="32"/>
          <w:highlight w:val="none"/>
        </w:rPr>
        <w:t xml:space="preserve">指标1：免学费资助费用</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指标值</w:t>
      </w:r>
      <w:r>
        <w:rPr>
          <w:rFonts w:eastAsia="仿宋_GB2312" w:cs="Times New Roman" w:hint="eastAsia"/>
          <w:sz w:val="32"/>
          <w:szCs w:val="32"/>
          <w:highlight w:val="none"/>
          <w:lang w:eastAsia="zh-CN"/>
        </w:rPr>
        <w:t xml:space="preserve">：=141.76万元</w:t>
      </w:r>
      <w:r>
        <w:rPr>
          <w:rFonts w:ascii="Times New Roman" w:eastAsia="仿宋_GB2312" w:hAnsi="Times New Roman" w:cs="Times New Roman" w:hint="default"/>
          <w:sz w:val="32"/>
          <w:szCs w:val="32"/>
          <w:highlight w:val="none"/>
        </w:rPr>
        <w:t xml:space="preserve">，实际完成值：</w:t>
      </w:r>
      <w:r>
        <w:rPr>
          <w:rFonts w:eastAsia="仿宋_GB2312" w:cs="Times New Roman" w:hint="eastAsia"/>
          <w:sz w:val="32"/>
          <w:szCs w:val="32"/>
          <w:highlight w:val="none"/>
          <w:lang w:eastAsia="zh-CN"/>
        </w:rPr>
        <w:t xml:space="preserve">141.76万元</w:t>
      </w:r>
      <w:r>
        <w:rPr>
          <w:rFonts w:ascii="Times New Roman" w:eastAsia="仿宋_GB2312" w:hAnsi="Times New Roman" w:cs="Times New Roman" w:hint="default"/>
          <w:sz w:val="32"/>
          <w:szCs w:val="32"/>
          <w:highlight w:val="none"/>
        </w:rPr>
        <w:t xml:space="preserve">，指标完成率</w:t>
      </w:r>
      <w:r>
        <w:rPr>
          <w:rFonts w:eastAsia="仿宋_GB2312" w:cs="Times New Roman" w:hint="eastAsia"/>
          <w:sz w:val="32"/>
          <w:szCs w:val="32"/>
          <w:highlight w:val="none"/>
          <w:lang w:eastAsia="zh-CN"/>
        </w:rPr>
        <w:t xml:space="preserve">：</w:t>
      </w:r>
      <w:r>
        <w:rPr>
          <w:rFonts w:eastAsia="仿宋_GB2312"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rPr>
        <w:t xml:space="preserve"> %</w:t>
      </w:r>
      <w:r>
        <w:rPr>
          <w:rFonts w:eastAsia="仿宋_GB2312" w:cs="Times New Roman" w:hint="eastAsia"/>
          <w:sz w:val="32"/>
          <w:szCs w:val="32"/>
          <w:highlight w:val="none"/>
          <w:lang w:eastAsia="zh-CN"/>
        </w:rPr>
        <w:t xml:space="preserve">。</w:t>
      </w:r>
    </w:p>
    <w:p>
      <w:pPr>
        <w:shd w:val="clear" w:color="auto" w:fill="auto"/>
        <w:spacing w:line="600" w:lineRule="exact"/>
        <w:ind w:firstLine="640" w:firstLineChars="200"/>
        <w:outlineLvl w:val="0"/>
        <w:rPr>
          <w:rFonts w:ascii="Times New Roman" w:eastAsia="仿宋_GB2312" w:hAnsi="Times New Roman" w:cs="Times New Roman" w:hint="eastAsia"/>
          <w:sz w:val="32"/>
          <w:szCs w:val="32"/>
          <w:highlight w:val="none"/>
          <w:lang w:eastAsia="zh-CN"/>
        </w:rPr>
      </w:pPr>
      <w:r>
        <w:rPr>
          <w:rFonts w:ascii="Times New Roman" w:eastAsia="仿宋_GB2312" w:hAnsi="Times New Roman" w:cs="Times New Roman" w:hint="default"/>
          <w:sz w:val="32"/>
          <w:szCs w:val="32"/>
          <w:highlight w:val="none"/>
        </w:rPr>
        <w:t xml:space="preserve">指标</w:t>
      </w:r>
      <w:r>
        <w:rPr>
          <w:rFonts w:eastAsia="仿宋_GB2312" w:cs="Times New Roman" w:hint="eastAsia"/>
          <w:sz w:val="32"/>
          <w:szCs w:val="32"/>
          <w:highlight w:val="none"/>
          <w:lang w:val="en-US" w:eastAsia="zh-CN"/>
        </w:rPr>
        <w:t xml:space="preserve">2</w:t>
      </w:r>
      <w:r>
        <w:rPr>
          <w:rFonts w:ascii="Times New Roman" w:eastAsia="仿宋_GB2312" w:hAnsi="Times New Roman" w:cs="Times New Roman" w:hint="default"/>
          <w:sz w:val="32"/>
          <w:szCs w:val="32"/>
          <w:highlight w:val="none"/>
        </w:rPr>
        <w:t xml:space="preserve">：助学金补助费用</w:t>
      </w:r>
      <w:r>
        <w:rPr>
          <w:rFonts w:ascii="Times New Roman" w:eastAsia="仿宋_GB2312" w:hAnsi="Times New Roman"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指标值</w:t>
      </w:r>
      <w:r>
        <w:rPr>
          <w:rFonts w:ascii="Times New Roman" w:eastAsia="仿宋_GB2312" w:hAnsi="Times New Roman" w:cs="Times New Roman" w:hint="eastAsia"/>
          <w:sz w:val="32"/>
          <w:szCs w:val="32"/>
          <w:highlight w:val="none"/>
          <w:lang w:eastAsia="zh-CN"/>
        </w:rPr>
        <w:t xml:space="preserve">：=55.92万元</w:t>
      </w:r>
      <w:r>
        <w:rPr>
          <w:rFonts w:ascii="Times New Roman" w:eastAsia="仿宋_GB2312" w:hAnsi="Times New Roman" w:cs="Times New Roman" w:hint="default"/>
          <w:sz w:val="32"/>
          <w:szCs w:val="32"/>
          <w:highlight w:val="none"/>
        </w:rPr>
        <w:t xml:space="preserve">，实际完成值：</w:t>
      </w:r>
      <w:r>
        <w:rPr>
          <w:rFonts w:ascii="Times New Roman" w:eastAsia="仿宋_GB2312" w:hAnsi="Times New Roman" w:cs="Times New Roman" w:hint="eastAsia"/>
          <w:sz w:val="32"/>
          <w:szCs w:val="32"/>
          <w:highlight w:val="none"/>
          <w:lang w:eastAsia="zh-CN"/>
        </w:rPr>
        <w:t xml:space="preserve">55.9万元</w:t>
      </w:r>
      <w:r>
        <w:rPr>
          <w:rFonts w:ascii="Times New Roman" w:eastAsia="仿宋_GB2312" w:hAnsi="Times New Roman" w:cs="Times New Roman" w:hint="default"/>
          <w:sz w:val="32"/>
          <w:szCs w:val="32"/>
          <w:highlight w:val="none"/>
        </w:rPr>
        <w:t xml:space="preserve">，指标完成率</w:t>
      </w:r>
      <w:r>
        <w:rPr>
          <w:rFonts w:ascii="Times New Roman" w:eastAsia="仿宋_GB2312" w:hAnsi="Times New Roman" w:cs="Times New Roman" w:hint="eastAsia"/>
          <w:sz w:val="32"/>
          <w:szCs w:val="32"/>
          <w:highlight w:val="none"/>
          <w:lang w:eastAsia="zh-CN"/>
        </w:rPr>
        <w:t xml:space="preserve">：</w:t>
      </w:r>
      <w:r>
        <w:rPr>
          <w:rFonts w:eastAsia="仿宋_GB2312" w:cs="Times New Roman" w:hint="eastAsia"/>
          <w:sz w:val="32"/>
          <w:szCs w:val="32"/>
          <w:highlight w:val="none"/>
          <w:lang w:val="en-US" w:eastAsia="zh-CN"/>
        </w:rPr>
        <w:t xml:space="preserve">99.96</w:t>
      </w:r>
      <w:r>
        <w:rPr>
          <w:rFonts w:ascii="Times New Roman" w:eastAsia="仿宋_GB2312" w:hAnsi="Times New Roman" w:cs="Times New Roman" w:hint="default"/>
          <w:sz w:val="32"/>
          <w:szCs w:val="32"/>
          <w:highlight w:val="none"/>
        </w:rPr>
        <w:t xml:space="preserve">%</w:t>
      </w:r>
      <w:r>
        <w:rPr>
          <w:rFonts w:ascii="Times New Roman" w:eastAsia="仿宋_GB2312" w:hAnsi="Times New Roman"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偏差原因：</w:t>
      </w:r>
      <w:r>
        <w:rPr>
          <w:rFonts w:eastAsia="仿宋_GB2312" w:cs="Times New Roman" w:hint="eastAsia"/>
          <w:sz w:val="32"/>
          <w:szCs w:val="32"/>
          <w:highlight w:val="none"/>
          <w:lang w:val="en-US" w:eastAsia="zh-CN"/>
        </w:rPr>
        <w:t xml:space="preserve">有学生退学，</w:t>
      </w:r>
      <w:r>
        <w:rPr>
          <w:rFonts w:ascii="Times New Roman" w:eastAsia="仿宋_GB2312" w:hAnsi="Times New Roman" w:cs="Times New Roman" w:hint="default"/>
          <w:sz w:val="32"/>
          <w:szCs w:val="32"/>
          <w:highlight w:val="none"/>
          <w:lang w:eastAsia="zh-CN"/>
        </w:rPr>
        <w:t xml:space="preserve">助学金结余200元，结转到下一年度使用</w:t>
      </w:r>
      <w:r>
        <w:rPr>
          <w:rFonts w:eastAsia="仿宋_GB2312" w:cs="Times New Roman" w:hint="eastAsia"/>
          <w:sz w:val="32"/>
          <w:szCs w:val="32"/>
          <w:highlight w:val="none"/>
          <w:lang w:eastAsia="zh-CN"/>
        </w:rPr>
        <w:t xml:space="preserve">。</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rPr>
        <w:t xml:space="preserve">指标</w:t>
      </w:r>
      <w:r>
        <w:rPr>
          <w:rFonts w:eastAsia="仿宋_GB2312" w:cs="Times New Roman" w:hint="eastAsia"/>
          <w:sz w:val="32"/>
          <w:szCs w:val="32"/>
          <w:highlight w:val="none"/>
          <w:lang w:val="en-US" w:eastAsia="zh-CN"/>
        </w:rPr>
        <w:t xml:space="preserve">3</w:t>
      </w:r>
      <w:r>
        <w:rPr>
          <w:rFonts w:ascii="Times New Roman" w:eastAsia="仿宋_GB2312" w:hAnsi="Times New Roman" w:cs="Times New Roman" w:hint="default"/>
          <w:sz w:val="32"/>
          <w:szCs w:val="32"/>
          <w:highlight w:val="none"/>
        </w:rPr>
        <w:t xml:space="preserve">：奖学金补助费用</w:t>
      </w:r>
      <w:r>
        <w:rPr>
          <w:rFonts w:ascii="Times New Roman" w:eastAsia="仿宋_GB2312" w:hAnsi="Times New Roman"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指标值</w:t>
      </w:r>
      <w:r>
        <w:rPr>
          <w:rFonts w:ascii="Times New Roman" w:eastAsia="仿宋_GB2312" w:hAnsi="Times New Roman" w:cs="Times New Roman" w:hint="eastAsia"/>
          <w:sz w:val="32"/>
          <w:szCs w:val="32"/>
          <w:highlight w:val="none"/>
          <w:lang w:eastAsia="zh-CN"/>
        </w:rPr>
        <w:t xml:space="preserve">：=</w:t>
      </w:r>
      <w:r>
        <w:rPr>
          <w:rFonts w:eastAsia="仿宋_GB2312" w:cs="Times New Roman" w:hint="eastAsia"/>
          <w:sz w:val="32"/>
          <w:szCs w:val="32"/>
          <w:highlight w:val="none"/>
          <w:lang w:val="en-US" w:eastAsia="zh-CN"/>
        </w:rPr>
        <w:t xml:space="preserve">1.2</w:t>
      </w:r>
      <w:r>
        <w:rPr>
          <w:rFonts w:ascii="Times New Roman" w:eastAsia="仿宋_GB2312" w:hAnsi="Times New Roman" w:cs="Times New Roman" w:hint="eastAsia"/>
          <w:sz w:val="32"/>
          <w:szCs w:val="32"/>
          <w:highlight w:val="none"/>
          <w:lang w:eastAsia="zh-CN"/>
        </w:rPr>
        <w:t xml:space="preserve">万元</w:t>
      </w:r>
      <w:r>
        <w:rPr>
          <w:rFonts w:ascii="Times New Roman" w:eastAsia="仿宋_GB2312" w:hAnsi="Times New Roman" w:cs="Times New Roman" w:hint="default"/>
          <w:sz w:val="32"/>
          <w:szCs w:val="32"/>
          <w:highlight w:val="none"/>
        </w:rPr>
        <w:t xml:space="preserve">，实际完成值：</w:t>
      </w:r>
      <w:r>
        <w:rPr>
          <w:rFonts w:eastAsia="仿宋_GB2312" w:cs="Times New Roman" w:hint="eastAsia"/>
          <w:sz w:val="32"/>
          <w:szCs w:val="32"/>
          <w:highlight w:val="none"/>
          <w:lang w:val="en-US" w:eastAsia="zh-CN"/>
        </w:rPr>
        <w:t xml:space="preserve">1.2</w:t>
      </w:r>
      <w:r>
        <w:rPr>
          <w:rFonts w:ascii="Times New Roman" w:eastAsia="仿宋_GB2312" w:hAnsi="Times New Roman" w:cs="Times New Roman" w:hint="eastAsia"/>
          <w:sz w:val="32"/>
          <w:szCs w:val="32"/>
          <w:highlight w:val="none"/>
          <w:lang w:eastAsia="zh-CN"/>
        </w:rPr>
        <w:t xml:space="preserve">万元</w:t>
      </w:r>
      <w:r>
        <w:rPr>
          <w:rFonts w:ascii="Times New Roman" w:eastAsia="仿宋_GB2312" w:hAnsi="Times New Roman" w:cs="Times New Roman" w:hint="default"/>
          <w:sz w:val="32"/>
          <w:szCs w:val="32"/>
          <w:highlight w:val="none"/>
        </w:rPr>
        <w:t xml:space="preserve">，指标完成率</w:t>
      </w:r>
      <w:r>
        <w:rPr>
          <w:rFonts w:ascii="Times New Roman" w:eastAsia="仿宋_GB2312" w:hAnsi="Times New Roman" w:cs="Times New Roman" w:hint="eastAsia"/>
          <w:sz w:val="32"/>
          <w:szCs w:val="32"/>
          <w:highlight w:val="none"/>
          <w:lang w:eastAsia="zh-CN"/>
        </w:rPr>
        <w:t xml:space="preserve">：</w:t>
      </w:r>
      <w:r>
        <w:rPr>
          <w:rFonts w:ascii="Times New Roman" w:eastAsia="仿宋_GB2312" w:hAnsi="Times New Roman"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rPr>
        <w:t xml:space="preserve"> %</w:t>
      </w:r>
      <w:r>
        <w:rPr>
          <w:rFonts w:ascii="Times New Roman" w:eastAsia="仿宋_GB2312" w:hAnsi="Times New Roman" w:cs="Times New Roman" w:hint="eastAsia"/>
          <w:sz w:val="32"/>
          <w:szCs w:val="32"/>
          <w:highlight w:val="none"/>
          <w:lang w:eastAsia="zh-CN"/>
        </w:rPr>
        <w:t xml:space="preserve">。</w:t>
      </w:r>
    </w:p>
    <w:p>
      <w:pPr>
        <w:pStyle w:val="BodyTextFirstIndent"/>
        <w:numPr>
          <w:ilvl w:val="0"/>
          <w:numId w:val="7"/>
        </w:numPr>
        <w:spacing w:line="560" w:lineRule="exact"/>
        <w:ind w:firstLine="643"/>
        <w:rPr>
          <w:rFonts w:ascii="Times New Roman" w:eastAsia="楷体_GB2312" w:hAnsi="Times New Roman" w:cs="Times New Roman" w:hint="default"/>
          <w:b/>
          <w:bCs/>
          <w:sz w:val="32"/>
          <w:szCs w:val="32"/>
          <w:lang w:val="en-US" w:eastAsia="zh-CN"/>
        </w:rPr>
      </w:pPr>
      <w:r>
        <w:rPr>
          <w:rFonts w:ascii="Times New Roman" w:eastAsia="楷体_GB2312" w:hAnsi="Times New Roman" w:cs="Times New Roman" w:hint="default"/>
          <w:b/>
          <w:bCs/>
          <w:sz w:val="32"/>
          <w:szCs w:val="32"/>
          <w:lang w:val="en-US" w:eastAsia="zh-CN"/>
        </w:rPr>
        <w:t xml:space="preserve">项目效益情况</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项目效益类指标包括项目实施效益和满意度两方面的内容，由</w:t>
      </w:r>
      <w:r>
        <w:rPr>
          <w:rFonts w:eastAsia="仿宋_GB2312" w:cs="Times New Roman" w:hint="eastAsia"/>
          <w:sz w:val="32"/>
          <w:szCs w:val="32"/>
          <w:highlight w:val="none"/>
          <w:lang w:val="en-US" w:eastAsia="zh-CN"/>
        </w:rPr>
        <w:t xml:space="preserve">3</w:t>
      </w:r>
      <w:r>
        <w:rPr>
          <w:rFonts w:ascii="Times New Roman" w:eastAsia="仿宋_GB2312" w:hAnsi="Times New Roman" w:cs="Times New Roman" w:hint="default"/>
          <w:sz w:val="32"/>
          <w:szCs w:val="32"/>
          <w:highlight w:val="none"/>
          <w:lang w:val="en-US" w:eastAsia="zh-CN"/>
        </w:rPr>
        <w:t xml:space="preserve">个三级指标构成，权重分为20分，实际得分</w:t>
      </w:r>
      <w:r>
        <w:rPr>
          <w:rFonts w:eastAsia="仿宋_GB2312" w:cs="Times New Roman" w:hint="eastAsia"/>
          <w:sz w:val="32"/>
          <w:szCs w:val="32"/>
          <w:highlight w:val="none"/>
          <w:lang w:val="en-US" w:eastAsia="zh-CN"/>
        </w:rPr>
        <w:t xml:space="preserve">20</w:t>
      </w:r>
      <w:r>
        <w:rPr>
          <w:rFonts w:ascii="Times New Roman" w:eastAsia="仿宋_GB2312" w:hAnsi="Times New Roman" w:cs="Times New Roman" w:hint="default"/>
          <w:sz w:val="32"/>
          <w:szCs w:val="32"/>
          <w:highlight w:val="none"/>
          <w:lang w:val="en-US" w:eastAsia="zh-CN"/>
        </w:rPr>
        <w:t xml:space="preserve">分，得分率为</w:t>
      </w:r>
      <w:r>
        <w:rPr>
          <w:rFonts w:eastAsia="仿宋_GB2312"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lang w:val="en-US" w:eastAsia="zh-CN"/>
        </w:rPr>
        <w:t xml:space="preserve">%。具体效益指标及满意度指标完成情况如下：</w:t>
      </w:r>
    </w:p>
    <w:p>
      <w:pPr>
        <w:numPr>
          <w:ilvl w:val="0"/>
          <w:numId w:val="0"/>
        </w:num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eastAsia="仿宋_GB2312" w:cs="Times New Roman" w:hint="eastAsia"/>
          <w:sz w:val="32"/>
          <w:szCs w:val="32"/>
          <w:highlight w:val="none"/>
          <w:lang w:val="en-US" w:eastAsia="zh-CN"/>
        </w:rPr>
        <w:t xml:space="preserve">1.</w:t>
      </w:r>
      <w:r>
        <w:rPr>
          <w:rFonts w:ascii="Times New Roman" w:eastAsia="仿宋_GB2312" w:hAnsi="Times New Roman" w:cs="Times New Roman" w:hint="default"/>
          <w:sz w:val="32"/>
          <w:szCs w:val="32"/>
          <w:highlight w:val="none"/>
          <w:lang w:val="en-US" w:eastAsia="zh-CN"/>
        </w:rPr>
        <w:t xml:space="preserve">实施效益</w:t>
      </w:r>
    </w:p>
    <w:p>
      <w:pPr>
        <w:numPr>
          <w:ilvl w:val="0"/>
          <w:numId w:val="0"/>
        </w:num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lang w:val="en-US" w:eastAsia="zh-CN"/>
        </w:rPr>
        <w:t xml:space="preserve">①</w:t>
      </w:r>
      <w:r>
        <w:rPr>
          <w:rFonts w:ascii="Times New Roman" w:eastAsia="仿宋_GB2312" w:hAnsi="Times New Roman" w:cs="Times New Roman" w:hint="default"/>
          <w:sz w:val="32"/>
          <w:szCs w:val="32"/>
          <w:highlight w:val="none"/>
        </w:rPr>
        <w:t xml:space="preserve">经济效益指标：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eastAsia"/>
          <w:sz w:val="32"/>
          <w:szCs w:val="32"/>
          <w:highlight w:val="none"/>
          <w:lang w:val="en-US" w:eastAsia="zh-CN"/>
        </w:rPr>
        <w:t xml:space="preserve">指标1：</w:t>
      </w:r>
      <w:r>
        <w:rPr>
          <w:rFonts w:ascii="Times New Roman" w:eastAsia="仿宋_GB2312" w:hAnsi="Times New Roman" w:cs="Times New Roman" w:hint="default"/>
          <w:sz w:val="32"/>
          <w:szCs w:val="32"/>
          <w:highlight w:val="none"/>
        </w:rPr>
        <w:t xml:space="preserve">在中职国家助学金名额分配时，结合实际向脱贫地区倾斜</w:t>
      </w:r>
      <w:r>
        <w:rPr>
          <w:rFonts w:eastAsia="仿宋_GB2312" w:cs="Times New Roman" w:hint="eastAsia"/>
          <w:sz w:val="32"/>
          <w:szCs w:val="32"/>
          <w:highlight w:val="none"/>
          <w:lang w:eastAsia="zh-CN"/>
        </w:rPr>
        <w:t xml:space="preserve">，</w:t>
      </w:r>
      <w:r>
        <w:rPr>
          <w:rFonts w:ascii="Times New Roman" w:eastAsia="仿宋_GB2312" w:hAnsi="Times New Roman" w:cs="Times New Roman" w:hint="eastAsia"/>
          <w:sz w:val="32"/>
          <w:szCs w:val="32"/>
          <w:highlight w:val="none"/>
          <w:lang w:val="en-US" w:eastAsia="zh-CN"/>
        </w:rPr>
        <w:t xml:space="preserve">指标值：</w:t>
      </w:r>
      <w:r>
        <w:rPr>
          <w:rFonts w:eastAsia="仿宋_GB2312" w:cs="Times New Roman" w:hint="eastAsia"/>
          <w:sz w:val="32"/>
          <w:szCs w:val="32"/>
          <w:highlight w:val="none"/>
          <w:lang w:val="en-US" w:eastAsia="zh-CN"/>
        </w:rPr>
        <w:t xml:space="preserve">是</w:t>
      </w:r>
      <w:r>
        <w:rPr>
          <w:rFonts w:ascii="Times New Roman" w:eastAsia="仿宋_GB2312" w:hAnsi="Times New Roman" w:cs="Times New Roman" w:hint="eastAsia"/>
          <w:sz w:val="32"/>
          <w:szCs w:val="32"/>
          <w:highlight w:val="none"/>
          <w:lang w:val="en-US" w:eastAsia="zh-CN"/>
        </w:rPr>
        <w:t xml:space="preserve">，实际完成值：</w:t>
      </w:r>
      <w:r>
        <w:rPr>
          <w:rFonts w:eastAsia="仿宋_GB2312" w:cs="Times New Roman" w:hint="eastAsia"/>
          <w:sz w:val="32"/>
          <w:szCs w:val="32"/>
          <w:highlight w:val="none"/>
          <w:lang w:val="en-US" w:eastAsia="zh-CN"/>
        </w:rPr>
        <w:t xml:space="preserve">是</w:t>
      </w:r>
      <w:r>
        <w:rPr>
          <w:rFonts w:ascii="Times New Roman" w:eastAsia="仿宋_GB2312" w:hAnsi="Times New Roman" w:cs="Times New Roman" w:hint="eastAsia"/>
          <w:sz w:val="32"/>
          <w:szCs w:val="32"/>
          <w:highlight w:val="none"/>
          <w:lang w:val="en-US" w:eastAsia="zh-CN"/>
        </w:rPr>
        <w:t xml:space="preserve">，指标完成率：100%。</w:t>
      </w:r>
    </w:p>
    <w:p>
      <w:pPr>
        <w:numPr>
          <w:ilvl w:val="0"/>
          <w:numId w:val="0"/>
        </w:num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eastAsia="仿宋_GB2312" w:cs="Times New Roman" w:hint="eastAsia"/>
          <w:sz w:val="32"/>
          <w:szCs w:val="32"/>
          <w:highlight w:val="none"/>
          <w:lang w:val="en-US" w:eastAsia="zh-CN"/>
        </w:rPr>
        <w:t xml:space="preserve">2.</w:t>
      </w:r>
      <w:r>
        <w:rPr>
          <w:rFonts w:ascii="Times New Roman" w:eastAsia="仿宋_GB2312" w:hAnsi="Times New Roman" w:cs="Times New Roman" w:hint="default"/>
          <w:sz w:val="32"/>
          <w:szCs w:val="32"/>
          <w:highlight w:val="none"/>
          <w:lang w:val="en-US" w:eastAsia="zh-CN"/>
        </w:rPr>
        <w:t xml:space="preserve">满意度</w:t>
      </w:r>
    </w:p>
    <w:p>
      <w:pPr>
        <w:shd w:val="clear" w:color="auto" w:fill="auto"/>
        <w:spacing w:line="600" w:lineRule="exact"/>
        <w:ind w:firstLine="640" w:firstLineChars="200"/>
        <w:outlineLvl w:val="0"/>
        <w:rPr>
          <w:rFonts w:ascii="仿宋_GB2312" w:eastAsia="仿宋_GB2312" w:hAnsi="仿宋_GB2312" w:cs="仿宋_GB2312" w:hint="eastAsia"/>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①</w:t>
      </w:r>
      <w:r>
        <w:rPr>
          <w:rFonts w:ascii="仿宋_GB2312" w:eastAsia="仿宋_GB2312" w:hAnsi="仿宋_GB2312" w:cs="仿宋_GB2312" w:hint="eastAsia"/>
          <w:sz w:val="32"/>
          <w:szCs w:val="32"/>
          <w:highlight w:val="none"/>
          <w:lang w:val="en-US" w:eastAsia="zh-CN"/>
        </w:rPr>
        <w:t xml:space="preserve">满意度指标：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eastAsia"/>
          <w:b w:val="0"/>
          <w:bCs w:val="0"/>
          <w:color w:val="auto"/>
          <w:kern w:val="2"/>
          <w:sz w:val="32"/>
          <w:szCs w:val="32"/>
          <w:lang w:val="en-US" w:eastAsia="zh-CN" w:bidi="ar-SA"/>
        </w:rPr>
        <w:t xml:space="preserve">指标1：家长满意度，指标值：</w:t>
      </w:r>
      <w:r>
        <w:rPr>
          <w:rFonts w:cs="Times New Roman" w:hint="eastAsia"/>
          <w:b w:val="0"/>
          <w:bCs w:val="0"/>
          <w:color w:val="auto"/>
          <w:kern w:val="2"/>
          <w:sz w:val="32"/>
          <w:szCs w:val="32"/>
          <w:lang w:val="en-US" w:eastAsia="zh-CN" w:bidi="ar-SA"/>
        </w:rPr>
        <w:t xml:space="preserve">≥90%</w:t>
      </w:r>
      <w:r>
        <w:rPr>
          <w:rFonts w:ascii="Times New Roman" w:eastAsia="仿宋_GB2312" w:hAnsi="Times New Roman" w:cs="Times New Roman" w:hint="eastAsia"/>
          <w:b w:val="0"/>
          <w:bCs w:val="0"/>
          <w:color w:val="auto"/>
          <w:kern w:val="2"/>
          <w:sz w:val="32"/>
          <w:szCs w:val="32"/>
          <w:lang w:val="en-US" w:eastAsia="zh-CN" w:bidi="ar-SA"/>
        </w:rPr>
        <w:t xml:space="preserve">，实际完成值：</w:t>
      </w:r>
      <w:r>
        <w:rPr>
          <w:rFonts w:cs="Times New Roman" w:hint="eastAsia"/>
          <w:b w:val="0"/>
          <w:bCs w:val="0"/>
          <w:color w:val="auto"/>
          <w:kern w:val="2"/>
          <w:sz w:val="32"/>
          <w:szCs w:val="32"/>
          <w:lang w:val="en-US" w:eastAsia="zh-CN" w:bidi="ar-SA"/>
        </w:rPr>
        <w:t xml:space="preserve">100%</w:t>
      </w:r>
      <w:r>
        <w:rPr>
          <w:rFonts w:ascii="Times New Roman" w:eastAsia="仿宋_GB2312" w:hAnsi="Times New Roman" w:cs="Times New Roman" w:hint="eastAsia"/>
          <w:b w:val="0"/>
          <w:bCs w:val="0"/>
          <w:color w:val="auto"/>
          <w:kern w:val="2"/>
          <w:sz w:val="32"/>
          <w:szCs w:val="32"/>
          <w:lang w:val="en-US" w:eastAsia="zh-CN" w:bidi="ar-SA"/>
        </w:rPr>
        <w:t xml:space="preserve">，指标完成率</w:t>
      </w:r>
      <w:r>
        <w:rPr>
          <w:rFonts w:eastAsia="仿宋_GB2312" w:cs="Times New Roman" w:hint="eastAsia"/>
          <w:b w:val="0"/>
          <w:bCs w:val="0"/>
          <w:color w:val="auto"/>
          <w:kern w:val="2"/>
          <w:sz w:val="32"/>
          <w:szCs w:val="32"/>
          <w:lang w:val="en-US" w:eastAsia="zh-CN" w:bidi="ar-SA"/>
        </w:rPr>
        <w:t xml:space="preserve">111.11</w:t>
      </w:r>
      <w:r>
        <w:rPr>
          <w:rFonts w:ascii="Times New Roman" w:eastAsia="仿宋_GB2312" w:hAnsi="Times New Roman" w:cs="Times New Roman" w:hint="eastAsia"/>
          <w:b w:val="0"/>
          <w:bCs w:val="0"/>
          <w:color w:val="auto"/>
          <w:kern w:val="2"/>
          <w:sz w:val="32"/>
          <w:szCs w:val="32"/>
          <w:lang w:val="en-US" w:eastAsia="zh-CN" w:bidi="ar-SA"/>
        </w:rPr>
        <w:t xml:space="preserve">%</w:t>
      </w:r>
      <w:r>
        <w:rPr>
          <w:rFonts w:eastAsia="仿宋_GB2312" w:cs="Times New Roman" w:hint="eastAsia"/>
          <w:b w:val="0"/>
          <w:bCs w:val="0"/>
          <w:color w:val="auto"/>
          <w:kern w:val="2"/>
          <w:sz w:val="32"/>
          <w:szCs w:val="32"/>
          <w:lang w:val="en-US" w:eastAsia="zh-CN" w:bidi="ar-SA"/>
        </w:rPr>
        <w:t xml:space="preserve">，</w:t>
      </w:r>
      <w:r>
        <w:rPr>
          <w:rFonts w:ascii="Times New Roman" w:eastAsia="仿宋_GB2312" w:hAnsi="Times New Roman" w:cs="Times New Roman" w:hint="default"/>
          <w:sz w:val="32"/>
          <w:szCs w:val="32"/>
          <w:highlight w:val="none"/>
          <w:lang w:eastAsia="zh-CN"/>
        </w:rPr>
        <w:t xml:space="preserve">偏差原因：</w:t>
      </w:r>
      <w:r>
        <w:rPr>
          <w:rFonts w:eastAsia="仿宋_GB2312" w:cs="Times New Roman" w:hint="eastAsia"/>
          <w:sz w:val="32"/>
          <w:szCs w:val="32"/>
          <w:highlight w:val="none"/>
          <w:lang w:val="en-US" w:eastAsia="zh-CN"/>
        </w:rPr>
        <w:t xml:space="preserve">家长</w:t>
      </w:r>
      <w:r>
        <w:rPr>
          <w:rFonts w:ascii="Times New Roman" w:eastAsia="仿宋_GB2312" w:hAnsi="Times New Roman" w:cs="Times New Roman" w:hint="default"/>
          <w:sz w:val="32"/>
          <w:szCs w:val="32"/>
          <w:highlight w:val="none"/>
          <w:lang w:eastAsia="zh-CN"/>
        </w:rPr>
        <w:t xml:space="preserve">满意度较高。</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eastAsia"/>
          <w:b w:val="0"/>
          <w:bCs w:val="0"/>
          <w:color w:val="auto"/>
          <w:kern w:val="2"/>
          <w:sz w:val="32"/>
          <w:szCs w:val="32"/>
          <w:lang w:val="en-US" w:eastAsia="zh-CN" w:bidi="ar-SA"/>
        </w:rPr>
        <w:t xml:space="preserve">指标</w:t>
      </w:r>
      <w:r>
        <w:rPr>
          <w:rFonts w:eastAsia="仿宋_GB2312" w:cs="Times New Roman" w:hint="eastAsia"/>
          <w:b w:val="0"/>
          <w:bCs w:val="0"/>
          <w:color w:val="auto"/>
          <w:kern w:val="2"/>
          <w:sz w:val="32"/>
          <w:szCs w:val="32"/>
          <w:lang w:val="en-US" w:eastAsia="zh-CN" w:bidi="ar-SA"/>
        </w:rPr>
        <w:t xml:space="preserve">2</w:t>
      </w:r>
      <w:r>
        <w:rPr>
          <w:rFonts w:ascii="Times New Roman" w:eastAsia="仿宋_GB2312" w:hAnsi="Times New Roman" w:cs="Times New Roman" w:hint="eastAsia"/>
          <w:b w:val="0"/>
          <w:bCs w:val="0"/>
          <w:color w:val="auto"/>
          <w:kern w:val="2"/>
          <w:sz w:val="32"/>
          <w:szCs w:val="32"/>
          <w:lang w:val="en-US" w:eastAsia="zh-CN" w:bidi="ar-SA"/>
        </w:rPr>
        <w:t xml:space="preserve">：</w:t>
      </w:r>
      <w:r>
        <w:rPr>
          <w:rFonts w:eastAsia="仿宋_GB2312" w:cs="Times New Roman" w:hint="eastAsia"/>
          <w:b w:val="0"/>
          <w:bCs w:val="0"/>
          <w:color w:val="auto"/>
          <w:kern w:val="2"/>
          <w:sz w:val="32"/>
          <w:szCs w:val="32"/>
          <w:lang w:val="en-US" w:eastAsia="zh-CN" w:bidi="ar-SA"/>
        </w:rPr>
        <w:t xml:space="preserve">学生</w:t>
      </w:r>
      <w:r>
        <w:rPr>
          <w:rFonts w:ascii="Times New Roman" w:eastAsia="仿宋_GB2312" w:hAnsi="Times New Roman" w:cs="Times New Roman" w:hint="eastAsia"/>
          <w:b w:val="0"/>
          <w:bCs w:val="0"/>
          <w:color w:val="auto"/>
          <w:kern w:val="2"/>
          <w:sz w:val="32"/>
          <w:szCs w:val="32"/>
          <w:lang w:val="en-US" w:eastAsia="zh-CN" w:bidi="ar-SA"/>
        </w:rPr>
        <w:t xml:space="preserve">满意度，指标值：</w:t>
      </w:r>
      <w:r>
        <w:rPr>
          <w:rFonts w:cs="Times New Roman" w:hint="eastAsia"/>
          <w:b w:val="0"/>
          <w:bCs w:val="0"/>
          <w:color w:val="auto"/>
          <w:kern w:val="2"/>
          <w:sz w:val="32"/>
          <w:szCs w:val="32"/>
          <w:lang w:val="en-US" w:eastAsia="zh-CN" w:bidi="ar-SA"/>
        </w:rPr>
        <w:t xml:space="preserve">≥90%</w:t>
      </w:r>
      <w:r>
        <w:rPr>
          <w:rFonts w:ascii="Times New Roman" w:eastAsia="仿宋_GB2312" w:hAnsi="Times New Roman" w:cs="Times New Roman" w:hint="eastAsia"/>
          <w:b w:val="0"/>
          <w:bCs w:val="0"/>
          <w:color w:val="auto"/>
          <w:kern w:val="2"/>
          <w:sz w:val="32"/>
          <w:szCs w:val="32"/>
          <w:lang w:val="en-US" w:eastAsia="zh-CN" w:bidi="ar-SA"/>
        </w:rPr>
        <w:t xml:space="preserve">，实际完成值：</w:t>
      </w:r>
      <w:r>
        <w:rPr>
          <w:rFonts w:cs="Times New Roman" w:hint="eastAsia"/>
          <w:b w:val="0"/>
          <w:bCs w:val="0"/>
          <w:color w:val="auto"/>
          <w:kern w:val="2"/>
          <w:sz w:val="32"/>
          <w:szCs w:val="32"/>
          <w:lang w:val="en-US" w:eastAsia="zh-CN" w:bidi="ar-SA"/>
        </w:rPr>
        <w:t xml:space="preserve">100%</w:t>
      </w:r>
      <w:r>
        <w:rPr>
          <w:rFonts w:ascii="Times New Roman" w:eastAsia="仿宋_GB2312" w:hAnsi="Times New Roman" w:cs="Times New Roman" w:hint="eastAsia"/>
          <w:b w:val="0"/>
          <w:bCs w:val="0"/>
          <w:color w:val="auto"/>
          <w:kern w:val="2"/>
          <w:sz w:val="32"/>
          <w:szCs w:val="32"/>
          <w:lang w:val="en-US" w:eastAsia="zh-CN" w:bidi="ar-SA"/>
        </w:rPr>
        <w:t xml:space="preserve">，指标完成率</w:t>
      </w:r>
      <w:r>
        <w:rPr>
          <w:rFonts w:eastAsia="仿宋_GB2312" w:cs="Times New Roman" w:hint="eastAsia"/>
          <w:b w:val="0"/>
          <w:bCs w:val="0"/>
          <w:color w:val="auto"/>
          <w:kern w:val="2"/>
          <w:sz w:val="32"/>
          <w:szCs w:val="32"/>
          <w:lang w:val="en-US" w:eastAsia="zh-CN" w:bidi="ar-SA"/>
        </w:rPr>
        <w:t xml:space="preserve">111.11</w:t>
      </w:r>
      <w:r>
        <w:rPr>
          <w:rFonts w:ascii="Times New Roman" w:eastAsia="仿宋_GB2312" w:hAnsi="Times New Roman" w:cs="Times New Roman" w:hint="eastAsia"/>
          <w:b w:val="0"/>
          <w:bCs w:val="0"/>
          <w:color w:val="auto"/>
          <w:kern w:val="2"/>
          <w:sz w:val="32"/>
          <w:szCs w:val="32"/>
          <w:lang w:val="en-US" w:eastAsia="zh-CN" w:bidi="ar-SA"/>
        </w:rPr>
        <w:t xml:space="preserve">%</w:t>
      </w:r>
      <w:r>
        <w:rPr>
          <w:rFonts w:eastAsia="仿宋_GB2312" w:cs="Times New Roman" w:hint="eastAsia"/>
          <w:b w:val="0"/>
          <w:bCs w:val="0"/>
          <w:color w:val="auto"/>
          <w:kern w:val="2"/>
          <w:sz w:val="32"/>
          <w:szCs w:val="32"/>
          <w:lang w:val="en-US" w:eastAsia="zh-CN" w:bidi="ar-SA"/>
        </w:rPr>
        <w:t xml:space="preserve">，</w:t>
      </w:r>
      <w:r>
        <w:rPr>
          <w:rFonts w:ascii="Times New Roman" w:eastAsia="仿宋_GB2312" w:hAnsi="Times New Roman" w:cs="Times New Roman" w:hint="default"/>
          <w:sz w:val="32"/>
          <w:szCs w:val="32"/>
          <w:highlight w:val="none"/>
          <w:lang w:eastAsia="zh-CN"/>
        </w:rPr>
        <w:t xml:space="preserve">偏差原因：学生满意度较高。</w:t>
      </w:r>
    </w:p>
    <w:p>
      <w:pPr>
        <w:spacing w:line="560" w:lineRule="exact"/>
        <w:ind w:firstLine="640" w:firstLineChars="200"/>
        <w:rPr>
          <w:rFonts w:ascii="Times New Roman" w:eastAsia="楷体_GB2312" w:hAnsi="Times New Roman" w:cs="Times New Roman" w:hint="default"/>
          <w:b/>
          <w:bCs/>
          <w:sz w:val="32"/>
          <w:szCs w:val="32"/>
          <w:lang w:val="en-US"/>
        </w:rPr>
      </w:pPr>
      <w:r>
        <w:rPr>
          <w:rFonts w:ascii="Times New Roman" w:eastAsia="楷体_GB2312" w:hAnsi="Times New Roman" w:cs="Times New Roman" w:hint="default"/>
          <w:b/>
          <w:bCs/>
          <w:sz w:val="32"/>
          <w:szCs w:val="32"/>
          <w:lang w:val="en-US" w:eastAsia="zh-CN"/>
        </w:rPr>
        <w:t xml:space="preserve">（五）</w:t>
      </w:r>
      <w:r>
        <w:rPr>
          <w:rFonts w:ascii="Times New Roman" w:eastAsia="楷体_GB2312" w:hAnsi="Times New Roman" w:cs="Times New Roman" w:hint="default"/>
          <w:b/>
          <w:bCs/>
          <w:sz w:val="32"/>
          <w:szCs w:val="32"/>
          <w:lang w:val="en-US"/>
        </w:rPr>
        <w:t xml:space="preserve">预算执行进度与绩效指标总体完成率偏差</w:t>
      </w:r>
    </w:p>
    <w:p>
      <w:pPr>
        <w:pStyle w:val="闻政-正文段落文字"/>
        <w:spacing w:line="560" w:lineRule="exact"/>
        <w:ind w:firstLine="640"/>
        <w:rPr>
          <w:rFonts w:ascii="Times New Roman" w:eastAsia="仿宋_GB2312" w:hAnsi="Times New Roman" w:cs="Times New Roman" w:hint="default"/>
          <w:kern w:val="2"/>
          <w:sz w:val="32"/>
          <w:szCs w:val="32"/>
          <w:lang w:val="en-US" w:eastAsia="zh-CN" w:bidi="ar-SA"/>
        </w:rPr>
      </w:pPr>
      <w:r>
        <w:rPr>
          <w:rFonts w:ascii="Times New Roman" w:eastAsia="仿宋_GB2312" w:hAnsi="Times New Roman" w:cs="Times New Roman" w:hint="eastAsia"/>
          <w:kern w:val="2"/>
          <w:sz w:val="32"/>
          <w:szCs w:val="32"/>
          <w:lang w:val="en-US" w:eastAsia="zh-CN" w:bidi="ar-SA"/>
        </w:rPr>
        <w:t xml:space="preserve">学生资助补助</w:t>
      </w:r>
      <w:r>
        <w:rPr>
          <w:rFonts w:ascii="Times New Roman" w:eastAsia="仿宋_GB2312" w:hAnsi="Times New Roman" w:cs="Times New Roman" w:hint="default"/>
          <w:kern w:val="2"/>
          <w:sz w:val="32"/>
          <w:szCs w:val="32"/>
          <w:lang w:val="en-US" w:eastAsia="zh-CN" w:bidi="ar-SA"/>
        </w:rPr>
        <w:t xml:space="preserve">项目年初预算</w:t>
      </w:r>
      <w:r>
        <w:rPr>
          <w:rFonts w:ascii="Times New Roman" w:eastAsia="仿宋_GB2312" w:hAnsi="Times New Roman" w:cs="Times New Roman" w:hint="eastAsia"/>
          <w:kern w:val="2"/>
          <w:sz w:val="32"/>
          <w:szCs w:val="32"/>
          <w:lang w:val="en-US" w:eastAsia="zh-CN" w:bidi="ar-SA"/>
        </w:rPr>
        <w:t xml:space="preserve">1</w:t>
      </w:r>
      <w:r>
        <w:rPr>
          <w:rFonts w:eastAsia="仿宋_GB2312" w:cs="Times New Roman" w:hint="eastAsia"/>
          <w:kern w:val="2"/>
          <w:sz w:val="32"/>
          <w:szCs w:val="32"/>
          <w:lang w:val="en-US" w:eastAsia="zh-CN" w:bidi="ar-SA"/>
        </w:rPr>
        <w:t xml:space="preserve">98.88</w:t>
      </w:r>
      <w:r>
        <w:rPr>
          <w:rFonts w:ascii="Times New Roman" w:eastAsia="仿宋_GB2312" w:hAnsi="Times New Roman" w:cs="Times New Roman" w:hint="default"/>
          <w:kern w:val="2"/>
          <w:sz w:val="32"/>
          <w:szCs w:val="32"/>
          <w:lang w:val="en-US" w:eastAsia="zh-CN" w:bidi="ar-SA"/>
        </w:rPr>
        <w:t xml:space="preserve">万元，全年预算</w:t>
      </w:r>
      <w:r>
        <w:rPr>
          <w:rFonts w:ascii="Times New Roman" w:eastAsia="仿宋_GB2312" w:hAnsi="Times New Roman" w:cs="Times New Roman" w:hint="eastAsia"/>
          <w:kern w:val="2"/>
          <w:sz w:val="32"/>
          <w:szCs w:val="32"/>
          <w:lang w:val="en-US" w:eastAsia="zh-CN" w:bidi="ar-SA"/>
        </w:rPr>
        <w:t xml:space="preserve">198.88万元，</w:t>
      </w:r>
      <w:r>
        <w:rPr>
          <w:rFonts w:ascii="仿宋_GB2312" w:eastAsia="仿宋_GB2312" w:hAnsi="仿宋_GB2312" w:cs="仿宋_GB2312" w:hint="eastAsia"/>
          <w:kern w:val="2"/>
          <w:sz w:val="32"/>
          <w:szCs w:val="32"/>
          <w:lang w:val="en-US" w:eastAsia="zh-CN" w:bidi="ar-SA"/>
        </w:rPr>
        <w:t xml:space="preserve">预算执行率为99.99%，</w:t>
      </w:r>
      <w:r>
        <w:rPr>
          <w:rFonts w:ascii="Times New Roman" w:eastAsia="仿宋_GB2312" w:hAnsi="Times New Roman" w:cs="Times New Roman" w:hint="default"/>
          <w:kern w:val="2"/>
          <w:sz w:val="32"/>
          <w:szCs w:val="32"/>
          <w:lang w:val="en-US" w:eastAsia="zh-CN" w:bidi="ar-SA"/>
        </w:rPr>
        <w:t xml:space="preserve">总体完成率为</w:t>
      </w:r>
      <w:r>
        <w:rPr>
          <w:rFonts w:ascii="Times New Roman" w:eastAsia="仿宋_GB2312" w:hAnsi="Times New Roman" w:cs="Times New Roman" w:hint="eastAsia"/>
          <w:kern w:val="2"/>
          <w:sz w:val="32"/>
          <w:szCs w:val="32"/>
          <w:lang w:val="en-US" w:eastAsia="zh-CN" w:bidi="ar-SA"/>
        </w:rPr>
        <w:t xml:space="preserve">102</w:t>
      </w:r>
      <w:r>
        <w:rPr>
          <w:rFonts w:ascii="Times New Roman" w:eastAsia="仿宋_GB2312" w:hAnsi="Times New Roman" w:cs="Times New Roman" w:hint="default"/>
          <w:kern w:val="2"/>
          <w:sz w:val="32"/>
          <w:szCs w:val="32"/>
          <w:lang w:val="en-US" w:eastAsia="zh-CN" w:bidi="ar-SA"/>
        </w:rPr>
        <w:t xml:space="preserve">%，</w:t>
      </w:r>
      <w:r>
        <w:rPr>
          <w:rFonts w:ascii="Times New Roman" w:eastAsia="仿宋_GB2312" w:hAnsi="Times New Roman" w:cs="Times New Roman" w:hint="default"/>
          <w:kern w:val="2"/>
          <w:sz w:val="32"/>
          <w:szCs w:val="32"/>
          <w:lang w:val="en-US" w:bidi="ar-SA"/>
        </w:rPr>
        <w:t xml:space="preserve">总体</w:t>
      </w:r>
      <w:r>
        <w:rPr>
          <w:rFonts w:ascii="Times New Roman" w:eastAsia="仿宋_GB2312" w:hAnsi="Times New Roman" w:cs="Times New Roman" w:hint="default"/>
          <w:kern w:val="2"/>
          <w:sz w:val="32"/>
          <w:szCs w:val="32"/>
          <w:lang w:val="en-US" w:eastAsia="zh-CN" w:bidi="ar-SA"/>
        </w:rPr>
        <w:t xml:space="preserve">偏差率为</w:t>
      </w:r>
      <w:r>
        <w:rPr>
          <w:rFonts w:ascii="Times New Roman" w:eastAsia="仿宋_GB2312" w:hAnsi="Times New Roman" w:cs="Times New Roman" w:hint="eastAsia"/>
          <w:kern w:val="2"/>
          <w:sz w:val="32"/>
          <w:szCs w:val="32"/>
          <w:lang w:val="en-US" w:eastAsia="zh-CN" w:bidi="ar-SA"/>
        </w:rPr>
        <w:t xml:space="preserve">2</w:t>
      </w:r>
      <w:r>
        <w:rPr>
          <w:rFonts w:eastAsia="仿宋_GB2312" w:cs="Times New Roman" w:hint="eastAsia"/>
          <w:kern w:val="2"/>
          <w:sz w:val="32"/>
          <w:szCs w:val="32"/>
          <w:lang w:val="en-US" w:eastAsia="zh-CN" w:bidi="ar-SA"/>
        </w:rPr>
        <w:t xml:space="preserve">.01</w:t>
      </w:r>
      <w:r>
        <w:rPr>
          <w:rFonts w:ascii="Times New Roman" w:eastAsia="仿宋_GB2312" w:hAnsi="Times New Roman" w:cs="Times New Roman" w:hint="default"/>
          <w:kern w:val="2"/>
          <w:sz w:val="32"/>
          <w:szCs w:val="32"/>
          <w:lang w:val="en-US" w:eastAsia="zh-CN" w:bidi="ar-SA"/>
        </w:rPr>
        <w:t xml:space="preserve">%</w:t>
      </w:r>
      <w:r>
        <w:rPr>
          <w:rFonts w:ascii="Times New Roman" w:eastAsia="仿宋_GB2312" w:hAnsi="Times New Roman" w:cs="Times New Roman" w:hint="eastAsia"/>
          <w:kern w:val="2"/>
          <w:sz w:val="32"/>
          <w:szCs w:val="32"/>
          <w:lang w:val="en-US" w:eastAsia="zh-CN" w:bidi="ar-SA"/>
        </w:rPr>
        <w:t xml:space="preserve">，</w:t>
      </w:r>
      <w:r>
        <w:rPr>
          <w:rFonts w:ascii="Times New Roman" w:eastAsia="仿宋_GB2312" w:hAnsi="Times New Roman" w:cs="Times New Roman" w:hint="default"/>
          <w:kern w:val="2"/>
          <w:sz w:val="32"/>
          <w:szCs w:val="32"/>
          <w:lang w:val="en-US" w:bidi="ar-SA"/>
        </w:rPr>
        <w:t xml:space="preserve">偏差</w:t>
      </w:r>
      <w:r>
        <w:rPr>
          <w:rFonts w:ascii="Times New Roman" w:eastAsia="仿宋_GB2312" w:hAnsi="Times New Roman" w:cs="Times New Roman" w:hint="default"/>
          <w:kern w:val="2"/>
          <w:sz w:val="32"/>
          <w:szCs w:val="32"/>
          <w:lang w:val="en-US" w:eastAsia="zh-CN" w:bidi="ar-SA"/>
        </w:rPr>
        <w:t xml:space="preserve">原因</w:t>
      </w:r>
      <w:r>
        <w:rPr>
          <w:rFonts w:eastAsia="仿宋_GB2312" w:cs="Times New Roman" w:hint="eastAsia"/>
          <w:kern w:val="2"/>
          <w:sz w:val="32"/>
          <w:szCs w:val="32"/>
          <w:lang w:val="en-US" w:eastAsia="zh-CN" w:bidi="ar-SA"/>
        </w:rPr>
        <w:t xml:space="preserve">：</w:t>
      </w:r>
      <w:r>
        <w:rPr>
          <w:rFonts w:ascii="Times New Roman" w:eastAsia="仿宋_GB2312" w:hAnsi="Times New Roman" w:cs="Times New Roman" w:hint="default"/>
          <w:kern w:val="2"/>
          <w:sz w:val="32"/>
          <w:szCs w:val="32"/>
          <w:lang w:val="en-US" w:eastAsia="zh-CN" w:bidi="ar-SA"/>
        </w:rPr>
        <w:t xml:space="preserve">学生</w:t>
      </w:r>
      <w:r>
        <w:rPr>
          <w:rFonts w:eastAsia="仿宋_GB2312" w:cs="Times New Roman" w:hint="eastAsia"/>
          <w:kern w:val="2"/>
          <w:sz w:val="32"/>
          <w:szCs w:val="32"/>
          <w:lang w:val="en-US" w:eastAsia="zh-CN" w:bidi="ar-SA"/>
        </w:rPr>
        <w:t xml:space="preserve">及家长</w:t>
      </w:r>
      <w:r>
        <w:rPr>
          <w:rFonts w:ascii="Times New Roman" w:eastAsia="仿宋_GB2312" w:hAnsi="Times New Roman" w:cs="Times New Roman" w:hint="default"/>
          <w:kern w:val="2"/>
          <w:sz w:val="32"/>
          <w:szCs w:val="32"/>
          <w:lang w:val="en-US" w:eastAsia="zh-CN" w:bidi="ar-SA"/>
        </w:rPr>
        <w:t xml:space="preserve">满意度较高，</w:t>
      </w:r>
      <w:r>
        <w:rPr>
          <w:rFonts w:ascii="Times New Roman" w:eastAsia="仿宋_GB2312" w:hAnsi="Times New Roman" w:cs="Times New Roman" w:hint="default"/>
          <w:kern w:val="2"/>
          <w:sz w:val="32"/>
          <w:szCs w:val="32"/>
          <w:lang w:val="en-US" w:bidi="ar-SA"/>
        </w:rPr>
        <w:t xml:space="preserve">改进</w:t>
      </w:r>
      <w:r>
        <w:rPr>
          <w:rFonts w:ascii="Times New Roman" w:eastAsia="仿宋_GB2312" w:hAnsi="Times New Roman" w:cs="Times New Roman" w:hint="default"/>
          <w:kern w:val="2"/>
          <w:sz w:val="32"/>
          <w:szCs w:val="32"/>
          <w:lang w:val="en-US" w:eastAsia="zh-CN" w:bidi="ar-SA"/>
        </w:rPr>
        <w:t xml:space="preserve">措施</w:t>
      </w:r>
      <w:r>
        <w:rPr>
          <w:rFonts w:eastAsia="仿宋_GB2312" w:cs="Times New Roman" w:hint="eastAsia"/>
          <w:kern w:val="2"/>
          <w:sz w:val="32"/>
          <w:szCs w:val="32"/>
          <w:lang w:val="en-US" w:eastAsia="zh-CN" w:bidi="ar-SA"/>
        </w:rPr>
        <w:t xml:space="preserve">：下一年度指标设置精准</w:t>
      </w:r>
      <w:r>
        <w:rPr>
          <w:rFonts w:ascii="Times New Roman" w:eastAsia="仿宋_GB2312" w:hAnsi="Times New Roman" w:cs="Times New Roman" w:hint="default"/>
          <w:kern w:val="2"/>
          <w:sz w:val="32"/>
          <w:szCs w:val="32"/>
          <w:lang w:val="en-US" w:eastAsia="zh-CN" w:bidi="ar-SA"/>
        </w:rPr>
        <w:t xml:space="preserve">。</w:t>
      </w:r>
    </w:p>
    <w:p>
      <w:pPr>
        <w:spacing w:line="560" w:lineRule="exact"/>
        <w:ind w:firstLine="640" w:firstLineChars="200"/>
        <w:rPr>
          <w:rStyle w:val="fontstyle01"/>
          <w:rFonts w:ascii="Times New Roman" w:hAnsi="Times New Roman" w:cs="Times New Roman" w:hint="default"/>
          <w:color w:val="auto"/>
        </w:rPr>
      </w:pPr>
      <w:r>
        <w:rPr>
          <w:rFonts w:eastAsia="黑体" w:cs="Times New Roman" w:hint="eastAsia"/>
          <w:sz w:val="32"/>
          <w:szCs w:val="32"/>
          <w:lang w:val="en-US" w:eastAsia="zh-CN"/>
        </w:rPr>
        <w:t xml:space="preserve">五</w:t>
      </w:r>
      <w:r>
        <w:rPr>
          <w:rFonts w:ascii="Times New Roman" w:eastAsia="仿宋_GB2312" w:hAnsi="Times New Roman" w:cs="Times New Roman" w:hint="default"/>
          <w:b/>
          <w:bCs/>
          <w:sz w:val="32"/>
          <w:szCs w:val="32"/>
          <w:lang w:val="en-US" w:eastAsia="zh-CN"/>
        </w:rPr>
        <w:t xml:space="preserve">.</w:t>
      </w:r>
      <w:r>
        <w:rPr>
          <w:rFonts w:ascii="Times New Roman" w:eastAsia="黑体" w:hAnsi="Times New Roman" w:cs="Times New Roman" w:hint="default"/>
          <w:sz w:val="32"/>
          <w:szCs w:val="32"/>
        </w:rPr>
        <w:t xml:space="preserve">主要经验及做法、存在的问题及原因分析</w:t>
      </w:r>
    </w:p>
    <w:p>
      <w:pPr>
        <w:spacing w:line="560" w:lineRule="exact"/>
        <w:ind w:firstLine="640" w:firstLineChars="200"/>
        <w:rPr>
          <w:rFonts w:ascii="Times New Roman" w:eastAsia="楷体" w:hAnsi="Times New Roman" w:cs="Times New Roman" w:hint="default"/>
          <w:b/>
          <w:spacing w:val="-4"/>
          <w:sz w:val="32"/>
          <w:szCs w:val="32"/>
          <w:highlight w:val="none"/>
        </w:rPr>
      </w:pPr>
      <w:r>
        <w:rPr>
          <w:rFonts w:ascii="Times New Roman" w:eastAsia="楷体" w:hAnsi="Times New Roman" w:cs="Times New Roman" w:hint="default"/>
          <w:b/>
          <w:spacing w:val="-4"/>
          <w:sz w:val="32"/>
          <w:szCs w:val="32"/>
          <w:highlight w:val="none"/>
        </w:rPr>
        <w:t xml:space="preserve">（一）主要经验及做法</w:t>
      </w:r>
    </w:p>
    <w:p>
      <w:pPr>
        <w:spacing w:line="560" w:lineRule="exact"/>
        <w:ind w:firstLine="64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 xml:space="preserve">为确保项目顺利进行，学校成立了以</w:t>
      </w:r>
      <w:r>
        <w:rPr>
          <w:rFonts w:eastAsia="仿宋_GB2312" w:cs="Times New Roman" w:hint="eastAsia"/>
          <w:sz w:val="32"/>
          <w:szCs w:val="32"/>
          <w:lang w:val="en-US" w:eastAsia="zh-CN"/>
        </w:rPr>
        <w:t xml:space="preserve">书记</w:t>
      </w:r>
      <w:r>
        <w:rPr>
          <w:rFonts w:ascii="Times New Roman" w:eastAsia="仿宋_GB2312" w:hAnsi="Times New Roman" w:cs="Times New Roman" w:hint="default"/>
          <w:sz w:val="32"/>
          <w:szCs w:val="32"/>
        </w:rPr>
        <w:t xml:space="preserve">为组长，副校长为副组长，各年级班主任为成员的学生资助管理工作领导小组，下设办公室在学生管理科，并配备办公场所，具体负责学生资助工作</w:t>
      </w:r>
      <w:r>
        <w:rPr>
          <w:rFonts w:eastAsia="仿宋_GB2312" w:cs="Times New Roman" w:hint="eastAsia"/>
          <w:sz w:val="32"/>
          <w:szCs w:val="32"/>
          <w:lang w:eastAsia="zh-CN"/>
        </w:rPr>
        <w:t xml:space="preserve">。</w:t>
      </w:r>
      <w:r>
        <w:rPr>
          <w:rFonts w:ascii="Times New Roman" w:eastAsia="仿宋_GB2312" w:hAnsi="Times New Roman" w:cs="Times New Roman" w:hint="default"/>
          <w:sz w:val="32"/>
          <w:szCs w:val="32"/>
        </w:rPr>
        <w:t xml:space="preserve">学生管理科现有工作人员4名，均熟练掌握资助政策及操作系统。学校制定了《霍尔果斯市技工学校资助政策实施细则》、《霍尔果斯市技工学校学生资助资金管理办法》，建立了《霍尔果斯市技工学校家庭经济困难学生认定管理工作实施细则及附件》等工作机制。助学金和免学费按照每学期动态调整要求，严格履行申请、审核、公示、发放等相关程序，公开透明做好学生资助工作。</w:t>
      </w:r>
    </w:p>
    <w:p>
      <w:pPr>
        <w:pStyle w:val="Title"/>
        <w:spacing w:before="0" w:after="0" w:line="560" w:lineRule="exact"/>
        <w:ind w:firstLine="640" w:firstLineChars="200"/>
        <w:jc w:val="left"/>
        <w:rPr>
          <w:rFonts w:ascii="Times New Roman" w:eastAsia="仿宋_GB2312" w:hAnsi="Times New Roman" w:cs="Times New Roman" w:hint="default"/>
          <w:b w:val="0"/>
          <w:bCs w:val="0"/>
          <w:kern w:val="2"/>
        </w:rPr>
      </w:pPr>
      <w:r>
        <w:rPr>
          <w:rFonts w:ascii="Times New Roman" w:eastAsia="仿宋_GB2312" w:hAnsi="Times New Roman" w:cs="Times New Roman" w:hint="default"/>
          <w:b w:val="0"/>
          <w:bCs w:val="0"/>
          <w:kern w:val="2"/>
        </w:rPr>
        <w:t xml:space="preserve">严格坚持先做事、后验收、再拨付的原则，</w:t>
      </w:r>
      <w:r>
        <w:rPr>
          <w:rFonts w:ascii="Times New Roman" w:eastAsia="仿宋_GB2312" w:hAnsi="Times New Roman" w:cs="Times New Roman" w:hint="eastAsia"/>
          <w:b w:val="0"/>
          <w:bCs w:val="0"/>
          <w:kern w:val="2"/>
          <w:lang w:eastAsia="zh-CN"/>
        </w:rPr>
        <w:t xml:space="preserve">杜绝</w:t>
      </w:r>
      <w:r>
        <w:rPr>
          <w:rFonts w:ascii="Times New Roman" w:eastAsia="仿宋_GB2312" w:hAnsi="Times New Roman" w:cs="Times New Roman" w:hint="default"/>
          <w:b w:val="0"/>
          <w:bCs w:val="0"/>
          <w:kern w:val="2"/>
        </w:rPr>
        <w:t xml:space="preserve">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4"/>
        </w:numPr>
        <w:spacing w:line="560" w:lineRule="exact"/>
        <w:ind w:firstLine="640" w:firstLineChars="200"/>
        <w:rPr>
          <w:rFonts w:ascii="Times New Roman" w:eastAsia="楷体_GB2312" w:hAnsi="Times New Roman" w:cs="Times New Roman" w:hint="default"/>
          <w:b/>
          <w:bCs/>
          <w:sz w:val="32"/>
          <w:szCs w:val="32"/>
        </w:rPr>
      </w:pPr>
      <w:r>
        <w:rPr>
          <w:rFonts w:ascii="Times New Roman" w:eastAsia="楷体_GB2312" w:hAnsi="Times New Roman" w:cs="Times New Roman" w:hint="default"/>
          <w:b/>
          <w:bCs/>
          <w:sz w:val="32"/>
          <w:szCs w:val="32"/>
        </w:rPr>
        <w:t xml:space="preserve">存在的问题及原因分析</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1.相关绩效管理方面专业知识的系统性学习有待加强。各项指标的设置要进一步优化、完善，主要在细化、量化上改进。在绩效自评过程中，由</w:t>
      </w:r>
      <w:r>
        <w:rPr>
          <w:rFonts w:ascii="Times New Roman" w:eastAsia="仿宋_GB2312" w:hAnsi="Times New Roman" w:cs="Times New Roman" w:hint="default"/>
          <w:sz w:val="32"/>
          <w:szCs w:val="32"/>
          <w:highlight w:val="none"/>
          <w:lang w:val="en-US" w:eastAsia="zh-CN"/>
        </w:rPr>
        <w:t xml:space="preserve">干部</w:t>
      </w:r>
      <w:r>
        <w:rPr>
          <w:rFonts w:ascii="Times New Roman" w:eastAsia="仿宋_GB2312" w:hAnsi="Times New Roman" w:cs="Times New Roman" w:hint="default"/>
          <w:sz w:val="32"/>
          <w:szCs w:val="32"/>
          <w:highlight w:val="none"/>
          <w:lang w:val="en-US" w:eastAsia="zh-CN"/>
        </w:rPr>
        <w:t xml:space="preserve">分人员缺乏相关绩效管理专业知识，自评价工作还存在自我审定的局限性，影响评价质量。</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2.因轮岗、调动</w:t>
      </w:r>
      <w:r>
        <w:rPr>
          <w:rFonts w:ascii="Times New Roman" w:eastAsia="仿宋_GB2312" w:hAnsi="Times New Roman" w:cs="Times New Roman" w:hint="eastAsia"/>
          <w:sz w:val="32"/>
          <w:szCs w:val="32"/>
          <w:highlight w:val="none"/>
          <w:lang w:val="en-US" w:eastAsia="zh-CN"/>
        </w:rPr>
        <w:t xml:space="preserve">等</w:t>
      </w:r>
      <w:r>
        <w:rPr>
          <w:rFonts w:ascii="Times New Roman" w:eastAsia="仿宋_GB2312" w:hAnsi="Times New Roman" w:cs="Times New Roman" w:hint="default"/>
          <w:sz w:val="32"/>
          <w:szCs w:val="32"/>
          <w:highlight w:val="none"/>
          <w:lang w:val="en-US" w:eastAsia="zh-CN"/>
        </w:rPr>
        <w:t xml:space="preserve">因素使我单位绩效工作人员流动频繁，</w:t>
      </w:r>
      <w:r>
        <w:rPr>
          <w:rFonts w:ascii="Times New Roman" w:eastAsia="仿宋_GB2312" w:hAnsi="Times New Roman" w:cs="Times New Roman" w:hint="eastAsia"/>
          <w:sz w:val="32"/>
          <w:szCs w:val="32"/>
          <w:highlight w:val="none"/>
          <w:lang w:val="en-US" w:eastAsia="zh-CN"/>
        </w:rPr>
        <w:t xml:space="preserve">造成</w:t>
      </w:r>
      <w:r>
        <w:rPr>
          <w:rFonts w:ascii="Times New Roman" w:eastAsia="仿宋_GB2312" w:hAnsi="Times New Roman" w:cs="Times New Roman" w:hint="default"/>
          <w:sz w:val="32"/>
          <w:szCs w:val="32"/>
          <w:highlight w:val="none"/>
          <w:lang w:val="en-US" w:eastAsia="zh-CN"/>
        </w:rPr>
        <w:t xml:space="preserve">工作衔接不到位的情况。</w:t>
      </w:r>
    </w:p>
    <w:p>
      <w:pPr>
        <w:spacing w:line="560" w:lineRule="exact"/>
        <w:ind w:firstLine="640" w:firstLineChars="200"/>
        <w:rPr>
          <w:rFonts w:ascii="Times New Roman" w:eastAsia="黑体" w:hAnsi="Times New Roman" w:cs="Times New Roman" w:hint="default"/>
          <w:sz w:val="32"/>
          <w:szCs w:val="32"/>
        </w:rPr>
      </w:pPr>
      <w:r>
        <w:rPr>
          <w:rFonts w:ascii="Times New Roman" w:eastAsia="黑体" w:hAnsi="Times New Roman" w:cs="Times New Roman" w:hint="eastAsia"/>
          <w:sz w:val="32"/>
          <w:szCs w:val="32"/>
          <w:lang w:val="en-US" w:eastAsia="zh-CN"/>
        </w:rPr>
        <w:t xml:space="preserve">六</w:t>
      </w:r>
      <w:r>
        <w:rPr>
          <w:rFonts w:ascii="Times New Roman" w:eastAsia="黑体" w:hAnsi="Times New Roman" w:cs="Times New Roman" w:hint="default"/>
          <w:sz w:val="32"/>
          <w:szCs w:val="32"/>
          <w:lang w:val="en-US" w:eastAsia="zh-CN"/>
        </w:rPr>
        <w:t xml:space="preserve">.</w:t>
      </w:r>
      <w:r>
        <w:rPr>
          <w:rFonts w:ascii="Times New Roman" w:eastAsia="黑体" w:hAnsi="Times New Roman" w:cs="Times New Roman" w:hint="default"/>
          <w:sz w:val="32"/>
          <w:szCs w:val="32"/>
        </w:rPr>
        <w:t xml:space="preserve">有关建议</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1.多进行有关绩效管理工作方面的培训。积极组织第三方开展绩效管理工作培训，进一步夯实业务基础，提高我单位绩效人员水平。</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2.专门设定对绩效工作人员定职、定岗、定责等相关制度措施，进一步提升我单位绩效管理工作业务水平，扎实做好绩效管理工作。</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color="auto" w:fill="auto"/>
        <w:spacing w:line="600" w:lineRule="exact"/>
        <w:ind w:firstLine="640" w:firstLineChars="200"/>
        <w:outlineLvl w:val="0"/>
        <w:rPr>
          <w:rFonts w:ascii="Times New Roman" w:hAnsi="Times New Roman" w:cs="Times New Roman" w:hint="default"/>
          <w:sz w:val="22"/>
          <w:szCs w:val="28"/>
        </w:rPr>
      </w:pPr>
      <w:r>
        <w:rPr>
          <w:rFonts w:ascii="Times New Roman" w:eastAsia="仿宋_GB2312" w:hAnsi="Times New Roman" w:cs="Times New Roman" w:hint="default"/>
          <w:sz w:val="32"/>
          <w:szCs w:val="32"/>
          <w:highlight w:val="none"/>
          <w:lang w:val="en-US" w:eastAsia="zh-CN"/>
        </w:rPr>
        <w:t xml:space="preserve">4.进一步完善项目评价过程中有关数据和资料的收集、整理、审核及分析。项目启动时同步做好档案的归纳与整理，及时整理、收集、汇总，健全档案资料。项目后续管理有待进一步加强和跟踪</w:t>
      </w:r>
      <w:r>
        <w:rPr>
          <w:rFonts w:ascii="Times New Roman" w:eastAsia="仿宋_GB2312" w:hAnsi="Times New Roman" w:cs="Times New Roman" w:hint="default"/>
          <w:sz w:val="36"/>
          <w:szCs w:val="32"/>
        </w:rPr>
        <w:t xml:space="preserve">。</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ascii="Times New Roman" w:eastAsia="黑体" w:hAnsi="Times New Roman" w:cs="Times New Roman" w:hint="default"/>
          <w:sz w:val="32"/>
          <w:szCs w:val="32"/>
        </w:rPr>
      </w:pPr>
      <w:r>
        <w:rPr>
          <w:rFonts w:eastAsia="黑体" w:cs="Times New Roman" w:hint="eastAsia"/>
          <w:sz w:val="32"/>
          <w:szCs w:val="32"/>
          <w:lang w:val="en-US" w:eastAsia="zh-CN"/>
        </w:rPr>
        <w:t xml:space="preserve">七</w:t>
      </w:r>
      <w:r>
        <w:rPr>
          <w:rFonts w:ascii="Times New Roman" w:eastAsia="仿宋_GB2312" w:hAnsi="Times New Roman" w:cs="Times New Roman" w:hint="default"/>
          <w:b/>
          <w:bCs/>
          <w:sz w:val="32"/>
          <w:szCs w:val="32"/>
          <w:lang w:val="en-US" w:eastAsia="zh-CN"/>
        </w:rPr>
        <w:t xml:space="preserve">.</w:t>
      </w:r>
      <w:r>
        <w:rPr>
          <w:rFonts w:ascii="Times New Roman" w:eastAsia="黑体" w:hAnsi="Times New Roman" w:cs="Times New Roman" w:hint="default"/>
          <w:sz w:val="32"/>
          <w:szCs w:val="32"/>
        </w:rPr>
        <w:t xml:space="preserve">其他需要说</w:t>
      </w:r>
      <w:bookmarkStart w:id="1" w:name="page8"/>
      <w:bookmarkEnd w:id="1"/>
      <w:r>
        <w:rPr>
          <w:rFonts w:ascii="Times New Roman" w:eastAsia="黑体" w:hAnsi="Times New Roman" w:cs="Times New Roman" w:hint="default"/>
          <w:sz w:val="32"/>
          <w:szCs w:val="32"/>
        </w:rPr>
        <w:t xml:space="preserve">明的问题</w:t>
      </w:r>
    </w:p>
    <w:p>
      <w:pPr>
        <w:pStyle w:val="BodyTextFirstIndent2"/>
        <w:spacing w:after="0" w:line="560" w:lineRule="exact"/>
        <w:ind w:left="0" w:firstLine="640" w:leftChars="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 xml:space="preserve">本项目无其他需说明的问题。</w:t>
      </w:r>
    </w:p>
    <w:p>
      <w:pPr>
        <w:spacing w:line="600" w:lineRule="exact"/>
        <w:rPr>
          <w:rFonts w:ascii="Times New Roman" w:eastAsia="黑体" w:hAnsi="Times New Roman" w:cs="Times New Roman" w:hint="eastAsia"/>
          <w:sz w:val="32"/>
          <w:szCs w:val="32"/>
          <w:lang w:val="en-US" w:eastAsia="zh-CN"/>
        </w:rPr>
        <w:sectPr>
          <w:footerReference w:type="default" r:id="rId2"/>
          <w:pgSz w:w="11906" w:h="16838" w:orient="portrait"/>
          <w:pgMar w:top="1440" w:right="1558" w:bottom="1440" w:left="1800" w:header="851" w:footer="992" w:gutter="0"/>
          <w:pgBorders/>
          <w:pgNumType w:start="1"/>
          <w:cols w:num="1" w:space="425">
            <w:col w:w="8548" w:space="425"/>
          </w:cols>
          <w:docGrid w:type="lines" w:linePitch="312" w:charSpace="0"/>
        </w:sectPr>
      </w:pPr>
    </w:p>
    <w:p>
      <w:pPr>
        <w:spacing w:line="600" w:lineRule="exact"/>
        <w:rPr>
          <w:rFonts w:eastAsia="黑体" w:cs="Times New Roman" w:hint="eastAsia"/>
          <w:sz w:val="32"/>
          <w:szCs w:val="32"/>
          <w:lang w:val="en-US" w:eastAsia="zh-CN"/>
        </w:rPr>
      </w:pPr>
      <w:r>
        <w:rPr>
          <w:rFonts w:ascii="Times New Roman" w:eastAsia="黑体" w:hAnsi="Times New Roman" w:cs="Times New Roman" w:hint="eastAsia"/>
          <w:sz w:val="32"/>
          <w:szCs w:val="32"/>
          <w:lang w:val="en-US" w:eastAsia="zh-CN"/>
        </w:rPr>
        <w:t xml:space="preserve">附件</w:t>
      </w:r>
      <w:r>
        <w:rPr>
          <w:rFonts w:eastAsia="黑体" w:cs="Times New Roman" w:hint="eastAsia"/>
          <w:sz w:val="32"/>
          <w:szCs w:val="32"/>
          <w:lang w:val="en-US" w:eastAsia="zh-CN"/>
        </w:rPr>
        <w:t xml:space="preserve">1</w:t>
      </w:r>
    </w:p>
    <w:p>
      <w:pPr>
        <w:pStyle w:val="闻政-正文段落文字"/>
        <w:ind w:firstLine="562"/>
        <w:jc w:val="center"/>
        <w:rPr>
          <w:rFonts w:ascii="仿宋_GB2312" w:eastAsia="仿宋_GB2312" w:hAnsi="仿宋_GB2312" w:cs="仿宋_GB2312" w:hint="eastAsia"/>
          <w:sz w:val="28"/>
          <w:szCs w:val="40"/>
        </w:rPr>
      </w:pPr>
      <w:bookmarkStart w:id="2" w:name="_Toc26499_WPSOffice_Level2"/>
      <w:bookmarkStart w:id="3" w:name="_Toc30064_WPSOffice_Level1"/>
      <w:r>
        <w:rPr>
          <w:rFonts w:ascii="仿宋_GB2312" w:eastAsia="仿宋_GB2312" w:hAnsi="仿宋_GB2312" w:cs="仿宋_GB2312" w:hint="eastAsia"/>
          <w:b/>
          <w:bCs/>
          <w:sz w:val="28"/>
          <w:szCs w:val="40"/>
          <w:highlight w:val="none"/>
          <w:lang w:val="en-US" w:eastAsia="zh-CN"/>
        </w:rPr>
        <w:t xml:space="preserve">学生资助补助项目</w:t>
      </w:r>
      <w:r>
        <w:rPr>
          <w:rFonts w:ascii="仿宋_GB2312" w:eastAsia="仿宋_GB2312" w:hAnsi="仿宋_GB2312" w:cs="仿宋_GB2312" w:hint="eastAsia"/>
          <w:b/>
          <w:bCs/>
          <w:sz w:val="28"/>
          <w:szCs w:val="40"/>
        </w:rPr>
        <w:t xml:space="preserve">绩效评价指标体系及综合评分表</w:t>
      </w:r>
      <w:bookmarkEnd w:id="2"/>
      <w:bookmarkEnd w:id="3"/>
    </w:p>
    <w:tbl>
      <w:tblPr>
        <w:tblStyle w:val="NormalTable"/>
        <w:tblW w:w="12683"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Look w:firstRow="0" w:lastRow="0" w:firstColumn="0" w:lastColumn="0" w:noHBand="1" w:noVBand="1"/>
      </w:tblPr>
      <w:tblGrid>
        <w:gridCol w:w="1004"/>
        <w:gridCol w:w="1000"/>
        <w:gridCol w:w="1071"/>
        <w:gridCol w:w="1726"/>
        <w:gridCol w:w="5216"/>
        <w:gridCol w:w="1300"/>
        <w:gridCol w:w="1366"/>
      </w:tblGrid>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552"/>
          <w:tblHeader/>
          <w:jc w:val="center"/>
        </w:trPr>
        <w:tc>
          <w:tcPr>
            <w:tcW w:w="1004"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一级指标</w:t>
            </w:r>
          </w:p>
        </w:tc>
        <w:tc>
          <w:tcPr>
            <w:tcW w:w="1000"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二级指标</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三级指标</w:t>
            </w:r>
          </w:p>
        </w:tc>
        <w:tc>
          <w:tcPr>
            <w:tcW w:w="1726"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指标解释</w:t>
            </w:r>
          </w:p>
        </w:tc>
        <w:tc>
          <w:tcPr>
            <w:tcW w:w="5216"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指标说明</w:t>
            </w:r>
          </w:p>
        </w:tc>
        <w:tc>
          <w:tcPr>
            <w:tcW w:w="1300"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权重</w:t>
            </w:r>
          </w:p>
        </w:tc>
        <w:tc>
          <w:tcPr>
            <w:tcW w:w="1366"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得分</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2919"/>
          <w:jc w:val="center"/>
        </w:trPr>
        <w:tc>
          <w:tcPr>
            <w:tcW w:w="1004" w:type="dxa"/>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p>
            <w:pPr>
              <w:widowControl/>
              <w:spacing w:line="0" w:lineRule="atLeast"/>
              <w:jc w:val="center"/>
              <w:rPr>
                <w:rFonts w:ascii="Times New Roman" w:eastAsia="仿宋_GB2312" w:hAnsi="Times New Roman" w:cs="Times New Roman" w:hint="default"/>
                <w:color w:val="000000"/>
                <w:kern w:val="0"/>
                <w:sz w:val="18"/>
                <w:szCs w:val="18"/>
              </w:rPr>
            </w:pPr>
          </w:p>
          <w:p>
            <w:pPr>
              <w:widowControl/>
              <w:spacing w:line="0" w:lineRule="atLeast"/>
              <w:jc w:val="center"/>
              <w:rPr>
                <w:rFonts w:ascii="Times New Roman" w:eastAsia="仿宋_GB2312" w:hAnsi="Times New Roman" w:cs="Times New Roman" w:hint="default"/>
                <w:color w:val="000000"/>
                <w:kern w:val="0"/>
                <w:sz w:val="18"/>
                <w:szCs w:val="18"/>
              </w:rPr>
            </w:pPr>
          </w:p>
          <w:p>
            <w:pPr>
              <w:widowControl/>
              <w:spacing w:line="0" w:lineRule="atLeast"/>
              <w:jc w:val="center"/>
              <w:rPr>
                <w:rFonts w:ascii="Times New Roman" w:eastAsia="仿宋_GB2312" w:hAnsi="Times New Roman" w:cs="Times New Roman" w:hint="default"/>
                <w:color w:val="000000"/>
                <w:kern w:val="0"/>
                <w:sz w:val="18"/>
                <w:szCs w:val="18"/>
              </w:rPr>
            </w:pPr>
          </w:p>
          <w:p>
            <w:pPr>
              <w:widowControl/>
              <w:spacing w:line="0" w:lineRule="atLeast"/>
              <w:jc w:val="center"/>
              <w:rPr>
                <w:rFonts w:ascii="Times New Roman" w:eastAsia="仿宋_GB2312" w:hAnsi="Times New Roman" w:cs="Times New Roman" w:hint="default"/>
                <w:color w:val="000000"/>
                <w:kern w:val="0"/>
                <w:sz w:val="18"/>
                <w:szCs w:val="18"/>
              </w:rPr>
            </w:pPr>
          </w:p>
          <w:p>
            <w:pPr>
              <w:widowControl/>
              <w:spacing w:line="0" w:lineRule="atLeast"/>
              <w:jc w:val="center"/>
              <w:rPr>
                <w:rFonts w:ascii="Times New Roman" w:eastAsia="仿宋_GB2312" w:hAnsi="Times New Roman" w:cs="Times New Roman" w:hint="default"/>
                <w:color w:val="000000"/>
                <w:kern w:val="0"/>
                <w:sz w:val="18"/>
                <w:szCs w:val="18"/>
              </w:rPr>
            </w:pP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决策　</w:t>
            </w:r>
          </w:p>
        </w:tc>
        <w:tc>
          <w:tcPr>
            <w:tcW w:w="1000" w:type="dxa"/>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项目立项　</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立项依据</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充分性</w:t>
            </w:r>
          </w:p>
        </w:tc>
        <w:tc>
          <w:tcPr>
            <w:tcW w:w="1726" w:type="dxa"/>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项目立项是否符合法律法规、相关政策、发展规划以及部门职责，用以反映和考核项目立项依据情况。</w:t>
            </w:r>
          </w:p>
        </w:tc>
        <w:tc>
          <w:tcPr>
            <w:tcW w:w="5216" w:type="dxa"/>
            <w:shd w:val="clear" w:color="auto" w:fill="FFFFFF"/>
            <w:vAlign w:val="center"/>
          </w:tcPr>
          <w:p>
            <w:pPr>
              <w:widowControl/>
              <w:spacing w:line="0" w:lineRule="atLeast"/>
              <w:jc w:val="lef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评价要点：</w:t>
            </w:r>
          </w:p>
          <w:p>
            <w:pPr>
              <w:widowControl/>
              <w:spacing w:line="0" w:lineRule="atLeast"/>
              <w:jc w:val="lef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①项目立项是否符合国家法律法规、国民经济发展规划和相关政策；</w:t>
            </w:r>
          </w:p>
          <w:p>
            <w:pPr>
              <w:widowControl/>
              <w:spacing w:line="0" w:lineRule="atLeast"/>
              <w:jc w:val="lef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②项目立项是否符合行业发展规划和政策要求；</w:t>
            </w:r>
          </w:p>
          <w:p>
            <w:pPr>
              <w:widowControl/>
              <w:spacing w:line="0" w:lineRule="atLeast"/>
              <w:jc w:val="lef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③项目立项是否与部门职责范围相符，属于部门履职所需；</w:t>
            </w:r>
          </w:p>
          <w:p>
            <w:pPr>
              <w:widowControl/>
              <w:spacing w:line="0" w:lineRule="atLeast"/>
              <w:jc w:val="lef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④项目是否属于公共财政支持范围，是否符合中央、地方事权支出责任划分原则；</w:t>
            </w:r>
          </w:p>
          <w:p>
            <w:pPr>
              <w:widowControl/>
              <w:spacing w:line="0" w:lineRule="atLeast"/>
              <w:jc w:val="lef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⑤项目是否与相关部门同类项目或部门内部相关项目重复。</w:t>
            </w:r>
          </w:p>
        </w:tc>
        <w:tc>
          <w:tcPr>
            <w:tcW w:w="1300"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3</w:t>
            </w:r>
          </w:p>
        </w:tc>
        <w:tc>
          <w:tcPr>
            <w:tcW w:w="1366" w:type="dxa"/>
            <w:shd w:val="clear" w:color="auto"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3</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90"/>
          <w:jc w:val="center"/>
        </w:trPr>
        <w:tc>
          <w:tcPr>
            <w:tcW w:w="1004" w:type="dxa"/>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1000"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立项程序</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规范性</w:t>
            </w:r>
          </w:p>
        </w:tc>
        <w:tc>
          <w:tcPr>
            <w:tcW w:w="1726" w:type="dxa"/>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项目申请、设立过程是否符合相关要求，用以反映和考核项目立项的规范情况。</w:t>
            </w:r>
          </w:p>
        </w:tc>
        <w:tc>
          <w:tcPr>
            <w:tcW w:w="5216" w:type="dxa"/>
            <w:shd w:val="clear" w:color="auto" w:fill="FFFFFF"/>
            <w:vAlign w:val="center"/>
          </w:tcPr>
          <w:p>
            <w:pPr>
              <w:widowControl/>
              <w:spacing w:line="0" w:lineRule="atLeast"/>
              <w:jc w:val="lef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评价要点：</w:t>
            </w:r>
          </w:p>
          <w:p>
            <w:pPr>
              <w:widowControl/>
              <w:spacing w:line="0" w:lineRule="atLeast"/>
              <w:jc w:val="lef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①项目是否按照规定的程序申请设立；</w:t>
            </w:r>
          </w:p>
          <w:p>
            <w:pPr>
              <w:widowControl/>
              <w:spacing w:line="0" w:lineRule="atLeast"/>
              <w:jc w:val="lef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②审批文件、材料是否符合相关要求；</w:t>
            </w:r>
          </w:p>
          <w:p>
            <w:pPr>
              <w:widowControl/>
              <w:spacing w:line="0" w:lineRule="atLeast"/>
              <w:jc w:val="lef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③事前是否已经过必要的可行性研究、专家论证、风险评估、绩效评估、集体决策。</w:t>
            </w:r>
          </w:p>
        </w:tc>
        <w:tc>
          <w:tcPr>
            <w:tcW w:w="1300"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3</w:t>
            </w:r>
          </w:p>
        </w:tc>
        <w:tc>
          <w:tcPr>
            <w:tcW w:w="1366" w:type="dxa"/>
            <w:shd w:val="clear" w:color="auto"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3</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90"/>
          <w:jc w:val="center"/>
        </w:trPr>
        <w:tc>
          <w:tcPr>
            <w:tcW w:w="1004" w:type="dxa"/>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1000" w:type="dxa"/>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绩效目标　</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绩效目标</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合理性</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项目所设定的绩效目标是否依据充分，是否符合客观实际，用以反映和考核项目绩效目标与项目实施的相符情况。</w:t>
            </w:r>
          </w:p>
        </w:tc>
        <w:tc>
          <w:tcPr>
            <w:tcW w:w="5216" w:type="dxa"/>
            <w:shd w:val="clear" w:color="000000" w:fill="FFFFFF"/>
            <w:vAlign w:val="center"/>
          </w:tcPr>
          <w:p>
            <w:pPr>
              <w:widowControl/>
              <w:spacing w:line="0" w:lineRule="atLeast"/>
              <w:jc w:val="lef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评价要点：</w:t>
            </w:r>
          </w:p>
          <w:p>
            <w:pPr>
              <w:widowControl/>
              <w:spacing w:line="0" w:lineRule="atLeast"/>
              <w:jc w:val="lef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（如未设定预算绩效目标，也可考核其他工作任务目标）</w:t>
            </w:r>
          </w:p>
          <w:p>
            <w:pPr>
              <w:widowControl/>
              <w:spacing w:line="0" w:lineRule="atLeast"/>
              <w:jc w:val="lef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①项目是否有绩效目标；</w:t>
            </w:r>
          </w:p>
          <w:p>
            <w:pPr>
              <w:widowControl/>
              <w:spacing w:line="0" w:lineRule="atLeast"/>
              <w:jc w:val="lef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②项目绩效目标与实际工作内容是否具有相关性；</w:t>
            </w:r>
          </w:p>
          <w:p>
            <w:pPr>
              <w:widowControl/>
              <w:spacing w:line="0" w:lineRule="atLeast"/>
              <w:jc w:val="lef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③项目预期产出效益和效果是否符合正常的业绩水平；</w:t>
            </w:r>
          </w:p>
          <w:p>
            <w:pPr>
              <w:widowControl/>
              <w:spacing w:line="0" w:lineRule="atLeast"/>
              <w:jc w:val="lef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④是否与预算确定的项目投资额或资金量相匹配。</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3</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3</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464"/>
          <w:jc w:val="center"/>
        </w:trPr>
        <w:tc>
          <w:tcPr>
            <w:tcW w:w="1004"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00"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绩效指标</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明确性</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依据绩效目标设定的绩效指标是否清晰、细化、可衡量等，用以反映和考核项目绩效目标的明细化情况。</w:t>
            </w:r>
          </w:p>
        </w:tc>
        <w:tc>
          <w:tcPr>
            <w:tcW w:w="5216" w:type="dxa"/>
            <w:shd w:val="clear" w:color="000000" w:fill="FFFFFF"/>
            <w:vAlign w:val="center"/>
          </w:tcPr>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评价要点：</w:t>
            </w:r>
          </w:p>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①是否将项目绩效目标细化分解为具体的绩效指标；</w:t>
            </w:r>
          </w:p>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②是否通过清晰、可衡量的指标值予以体现；</w:t>
            </w:r>
          </w:p>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③是否与项目目标任务数或计划数相对应。</w:t>
            </w:r>
          </w:p>
          <w:p>
            <w:pPr>
              <w:pStyle w:val="Title"/>
              <w:rPr>
                <w:rFonts w:hint="eastAsia"/>
                <w:lang w:eastAsia="zh-CN"/>
              </w:rPr>
            </w:pP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3</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3</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942"/>
          <w:jc w:val="center"/>
        </w:trPr>
        <w:tc>
          <w:tcPr>
            <w:tcW w:w="1004" w:type="dxa"/>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1000" w:type="dxa"/>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资金投入</w:t>
            </w:r>
          </w:p>
          <w:p>
            <w:pPr>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　</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预算编制</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科学性</w:t>
            </w:r>
          </w:p>
        </w:tc>
        <w:tc>
          <w:tcPr>
            <w:tcW w:w="1726" w:type="dxa"/>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项目预算编制是否经过科学论证、有明确标准，资金额度与年度目标是否相适应，用以反映和考核项目预算编制的科学性、合理性情况。</w:t>
            </w:r>
          </w:p>
        </w:tc>
        <w:tc>
          <w:tcPr>
            <w:tcW w:w="5216" w:type="dxa"/>
            <w:shd w:val="clear" w:color="auto" w:fill="FFFFFF"/>
            <w:vAlign w:val="center"/>
          </w:tcPr>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评价要点：</w:t>
            </w:r>
          </w:p>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①预算编制是否经过科学论证；</w:t>
            </w:r>
          </w:p>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②预算内容与项目内容是否匹配；</w:t>
            </w:r>
          </w:p>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③预算额度测算依据是否充分，是否按照标准编制；</w:t>
            </w:r>
          </w:p>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④预算确定的项目投资额或资金量是否与工作任务相匹配。</w:t>
            </w:r>
          </w:p>
        </w:tc>
        <w:tc>
          <w:tcPr>
            <w:tcW w:w="1300"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c>
          <w:tcPr>
            <w:tcW w:w="1366" w:type="dxa"/>
            <w:shd w:val="clear" w:color="auto"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4</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706"/>
          <w:jc w:val="center"/>
        </w:trPr>
        <w:tc>
          <w:tcPr>
            <w:tcW w:w="1004"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00"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资金分配</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合理性</w:t>
            </w:r>
          </w:p>
        </w:tc>
        <w:tc>
          <w:tcPr>
            <w:tcW w:w="1726" w:type="dxa"/>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项目预算资金分配是否有测算依据，与补助单位或地方实际是否相适应，用以反映和考核项目预算资金分配的科学性、合理性情况。</w:t>
            </w:r>
          </w:p>
        </w:tc>
        <w:tc>
          <w:tcPr>
            <w:tcW w:w="5216" w:type="dxa"/>
            <w:shd w:val="clear" w:color="auto" w:fill="FFFFFF"/>
            <w:vAlign w:val="center"/>
          </w:tcPr>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评价要点：</w:t>
            </w:r>
          </w:p>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①预算资金分配依据是否充分；</w:t>
            </w:r>
          </w:p>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②资金分配额度是否合理，与项目单位或地方实际是否相适应。</w:t>
            </w:r>
          </w:p>
        </w:tc>
        <w:tc>
          <w:tcPr>
            <w:tcW w:w="1300"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c>
          <w:tcPr>
            <w:tcW w:w="1366" w:type="dxa"/>
            <w:shd w:val="clear" w:color="auto"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4</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415"/>
          <w:jc w:val="center"/>
        </w:trPr>
        <w:tc>
          <w:tcPr>
            <w:tcW w:w="1004" w:type="dxa"/>
            <w:vMerge w:val="restart"/>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过程</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　　</w:t>
            </w:r>
          </w:p>
        </w:tc>
        <w:tc>
          <w:tcPr>
            <w:tcW w:w="1000" w:type="dxa"/>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资金管理</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资金到位率</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实际到位资金与预算资金的比率，用以反映和考核资金落实情况对项目实施的总体保障程度。</w:t>
            </w:r>
          </w:p>
        </w:tc>
        <w:tc>
          <w:tcPr>
            <w:tcW w:w="521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资金到位率=（实际到位资金/预算资金）×100%。</w:t>
            </w:r>
          </w:p>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实际到位资金：一定时期（本年度或项目期）内落实到具体项目的资金。</w:t>
            </w:r>
          </w:p>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预算资金：一定时期（本年度或项目期）内预算安排到具体项目的资金。</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4</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320"/>
          <w:jc w:val="center"/>
        </w:trPr>
        <w:tc>
          <w:tcPr>
            <w:tcW w:w="1004" w:type="dxa"/>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1000" w:type="dxa"/>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预算执行率</w:t>
            </w:r>
          </w:p>
        </w:tc>
        <w:tc>
          <w:tcPr>
            <w:tcW w:w="1726" w:type="dxa"/>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项目预算资金是否按照计划执行，用以反映或考核项目预算执行情况。</w:t>
            </w:r>
          </w:p>
        </w:tc>
        <w:tc>
          <w:tcPr>
            <w:tcW w:w="5216" w:type="dxa"/>
            <w:shd w:val="clear" w:color="auto" w:fill="FFFFFF"/>
            <w:vAlign w:val="center"/>
          </w:tcPr>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预算执行率=（实际支出资金/实际到位资金）×100%。</w:t>
            </w:r>
          </w:p>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实际支出资金：一定时期（本年度或项目期）内项目实际拨付的资金。</w:t>
            </w:r>
          </w:p>
        </w:tc>
        <w:tc>
          <w:tcPr>
            <w:tcW w:w="1300"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c>
          <w:tcPr>
            <w:tcW w:w="1366" w:type="dxa"/>
            <w:shd w:val="clear" w:color="auto"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val="en-US" w:eastAsia="zh-CN"/>
              </w:rPr>
            </w:pPr>
            <w:r>
              <w:rPr>
                <w:rFonts w:eastAsia="仿宋_GB2312" w:cs="Times New Roman" w:hint="eastAsia"/>
                <w:b/>
                <w:bCs/>
                <w:color w:val="000000"/>
                <w:kern w:val="0"/>
                <w:sz w:val="18"/>
                <w:szCs w:val="18"/>
                <w:highlight w:val="none"/>
                <w:lang w:val="en-US" w:eastAsia="zh-CN"/>
              </w:rPr>
              <w:t xml:space="preserve">4</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2076"/>
          <w:jc w:val="center"/>
        </w:trPr>
        <w:tc>
          <w:tcPr>
            <w:tcW w:w="1004" w:type="dxa"/>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1000"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资金管理</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资金使用</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合规性</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项目资金使用是否符合相关的财务管理制度规定，用以反映和考核项目资金的规范运行情况。</w:t>
            </w:r>
          </w:p>
        </w:tc>
        <w:tc>
          <w:tcPr>
            <w:tcW w:w="5216" w:type="dxa"/>
            <w:shd w:val="clear" w:color="000000" w:fill="FFFFFF"/>
            <w:vAlign w:val="center"/>
          </w:tcPr>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评价要点：</w:t>
            </w:r>
          </w:p>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①是否符合国家财经法规和财务管理制度以及有关专项资金管理办法的规定；</w:t>
            </w:r>
          </w:p>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②资金的拨付是否有完整的审批程序和手续；</w:t>
            </w:r>
          </w:p>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③是否符合项目预算批复或合同规定的用途；</w:t>
            </w:r>
          </w:p>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④是否存在截留、挤占、挪用、虚列支出等情况。</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4</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797"/>
          <w:jc w:val="center"/>
        </w:trPr>
        <w:tc>
          <w:tcPr>
            <w:tcW w:w="1004" w:type="dxa"/>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1000" w:type="dxa"/>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组织实施</w:t>
            </w:r>
          </w:p>
          <w:p>
            <w:pPr>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　</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管理制度</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健全性</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项目实施单位的财务和业务管理制度是否健全，用以反映和考核财务和业务管理制度对项目顺利实施的保障情况。</w:t>
            </w:r>
          </w:p>
        </w:tc>
        <w:tc>
          <w:tcPr>
            <w:tcW w:w="5216" w:type="dxa"/>
            <w:shd w:val="clear" w:color="000000" w:fill="FFFFFF"/>
            <w:vAlign w:val="center"/>
          </w:tcPr>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评价要点：</w:t>
            </w:r>
          </w:p>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①是否已制定或具有相应的财务和业务管理制度；</w:t>
            </w:r>
          </w:p>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②财务和业务管理制度是否合法、合规、完整。</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4</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769"/>
          <w:jc w:val="center"/>
        </w:trPr>
        <w:tc>
          <w:tcPr>
            <w:tcW w:w="1004"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00"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制度执行</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有效性</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项目实施是否符合相关管理规定，用以反映和考核相关管理制度的有效执行情况。</w:t>
            </w:r>
          </w:p>
        </w:tc>
        <w:tc>
          <w:tcPr>
            <w:tcW w:w="5216" w:type="dxa"/>
            <w:shd w:val="clear" w:color="000000" w:fill="FFFFFF"/>
            <w:vAlign w:val="center"/>
          </w:tcPr>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评价要点：</w:t>
            </w:r>
          </w:p>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①是否遵守相关法律法规和相关管理规定；</w:t>
            </w:r>
          </w:p>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②项目调整及支出调整手续是否完备；</w:t>
            </w:r>
          </w:p>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③项目合同书、验收报告、技术鉴定等资料是否齐全并及时归档；</w:t>
            </w:r>
          </w:p>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④项目实施的人员条件、场地设备、信息支撑等是否落实到位。</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4</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917"/>
          <w:jc w:val="center"/>
        </w:trPr>
        <w:tc>
          <w:tcPr>
            <w:tcW w:w="1004" w:type="dxa"/>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产出</w:t>
            </w:r>
          </w:p>
        </w:tc>
        <w:tc>
          <w:tcPr>
            <w:tcW w:w="1000"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产出数量</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实际完成率</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项目实施的实际产出数与计划产出数的比率，用以反映和考核项目产出数量目标的实现程度。</w:t>
            </w:r>
          </w:p>
        </w:tc>
        <w:tc>
          <w:tcPr>
            <w:tcW w:w="5216" w:type="dxa"/>
            <w:shd w:val="clear" w:color="000000" w:fill="FFFFFF"/>
            <w:vAlign w:val="center"/>
          </w:tcPr>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实际完成率=（实际产出数/计划产出数）×100%。</w:t>
            </w:r>
          </w:p>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实际产出数：一定时期（本年度或项目期）内项目实际产出的产品或提供的服务数量。</w:t>
            </w:r>
          </w:p>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10</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lang w:val="en-US" w:eastAsia="zh-CN"/>
              </w:rPr>
            </w:pPr>
            <w:r>
              <w:rPr>
                <w:rFonts w:eastAsia="仿宋_GB2312" w:cs="Times New Roman" w:hint="eastAsia"/>
                <w:b/>
                <w:bCs/>
                <w:color w:val="000000"/>
                <w:kern w:val="0"/>
                <w:sz w:val="18"/>
                <w:szCs w:val="18"/>
                <w:highlight w:val="none"/>
                <w:lang w:val="en-US" w:eastAsia="zh-CN"/>
              </w:rPr>
              <w:t xml:space="preserve">10</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718"/>
          <w:jc w:val="center"/>
        </w:trPr>
        <w:tc>
          <w:tcPr>
            <w:tcW w:w="1004"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00"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产出质量</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质量达标率</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项目完成的质量达标产出数与实际产出数的比率，用以反映和考核项目产出质量目标的实现程度。</w:t>
            </w:r>
          </w:p>
        </w:tc>
        <w:tc>
          <w:tcPr>
            <w:tcW w:w="521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质量达标率=（质量达标产出数/实际产出数）×100%。</w:t>
            </w:r>
          </w:p>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10</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lang w:val="en-US" w:eastAsia="zh-CN"/>
              </w:rPr>
            </w:pPr>
            <w:r>
              <w:rPr>
                <w:rFonts w:eastAsia="仿宋_GB2312" w:cs="Times New Roman" w:hint="eastAsia"/>
                <w:b/>
                <w:bCs/>
                <w:color w:val="000000"/>
                <w:kern w:val="0"/>
                <w:sz w:val="18"/>
                <w:szCs w:val="18"/>
                <w:highlight w:val="none"/>
                <w:lang w:val="en-US" w:eastAsia="zh-CN"/>
              </w:rPr>
              <w:t xml:space="preserve">10</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506"/>
          <w:jc w:val="center"/>
        </w:trPr>
        <w:tc>
          <w:tcPr>
            <w:tcW w:w="1004" w:type="dxa"/>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1000" w:type="dxa"/>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产出时效</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完成及时性</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项目实际完成时间与计划完成时间的比较，用以反映和考核项目产出时效目标的实现程度。</w:t>
            </w:r>
          </w:p>
        </w:tc>
        <w:tc>
          <w:tcPr>
            <w:tcW w:w="5216" w:type="dxa"/>
            <w:shd w:val="clear" w:color="000000" w:fill="FFFFFF"/>
            <w:vAlign w:val="center"/>
          </w:tcPr>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实际完成时间：项目实施单位完成该项目实际所耗用的时间。</w:t>
            </w:r>
          </w:p>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计划完成时间：按照项目实施计划或相关规定完成该项目所需的时间。</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10</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lang w:val="en-US" w:eastAsia="zh-CN"/>
              </w:rPr>
            </w:pPr>
            <w:r>
              <w:rPr>
                <w:rFonts w:eastAsia="仿宋_GB2312" w:cs="Times New Roman" w:hint="eastAsia"/>
                <w:b/>
                <w:bCs/>
                <w:color w:val="000000"/>
                <w:kern w:val="0"/>
                <w:sz w:val="18"/>
                <w:szCs w:val="18"/>
                <w:highlight w:val="none"/>
                <w:lang w:val="en-US" w:eastAsia="zh-CN"/>
              </w:rPr>
              <w:t xml:space="preserve">10</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2076"/>
          <w:jc w:val="center"/>
        </w:trPr>
        <w:tc>
          <w:tcPr>
            <w:tcW w:w="1004"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00"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产出成本</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成本节约率</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完成项目计划工作目标的实际节约成本与计划成本的比率，用以反映和考核项目的成本节约程度。</w:t>
            </w:r>
          </w:p>
        </w:tc>
        <w:tc>
          <w:tcPr>
            <w:tcW w:w="5216" w:type="dxa"/>
            <w:shd w:val="clear" w:color="000000" w:fill="FFFFFF"/>
            <w:vAlign w:val="center"/>
          </w:tcPr>
          <w:p>
            <w:pPr>
              <w:widowControl/>
              <w:spacing w:line="0" w:lineRule="atLeast"/>
              <w:rPr>
                <w:rFonts w:ascii="Times New Roman" w:eastAsia="仿宋_GB2312" w:hAnsi="Times New Roman" w:cs="Times New Roman" w:hint="eastAsia"/>
                <w:color w:val="000000"/>
                <w:kern w:val="0"/>
                <w:sz w:val="18"/>
                <w:szCs w:val="18"/>
                <w:lang w:eastAsia="zh-CN"/>
              </w:rPr>
            </w:pPr>
          </w:p>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成本节约率=[（计划成本-实际成本）/计划成本]×100%。</w:t>
            </w:r>
          </w:p>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实际成本：项目实施单位如期、保质、保量完成既定工作目标实际所耗费的支出。</w:t>
            </w:r>
          </w:p>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10</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lang w:val="en-US" w:eastAsia="zh-CN"/>
              </w:rPr>
            </w:pPr>
            <w:r>
              <w:rPr>
                <w:rFonts w:eastAsia="仿宋_GB2312" w:cs="Times New Roman" w:hint="eastAsia"/>
                <w:b/>
                <w:bCs/>
                <w:color w:val="000000"/>
                <w:kern w:val="0"/>
                <w:sz w:val="18"/>
                <w:szCs w:val="18"/>
                <w:highlight w:val="none"/>
                <w:lang w:val="en-US" w:eastAsia="zh-CN"/>
              </w:rPr>
              <w:t xml:space="preserve">10</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889"/>
          <w:jc w:val="center"/>
        </w:trPr>
        <w:tc>
          <w:tcPr>
            <w:tcW w:w="1004" w:type="dxa"/>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效益　</w:t>
            </w:r>
          </w:p>
        </w:tc>
        <w:tc>
          <w:tcPr>
            <w:tcW w:w="1000" w:type="dxa"/>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项目效益　</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实施效益</w:t>
            </w:r>
          </w:p>
        </w:tc>
        <w:tc>
          <w:tcPr>
            <w:tcW w:w="1726" w:type="dxa"/>
            <w:shd w:val="clear" w:color="auto" w:fill="FFFFFF"/>
            <w:vAlign w:val="center"/>
          </w:tcPr>
          <w:p>
            <w:pPr>
              <w:widowControl/>
              <w:spacing w:line="0" w:lineRule="atLeast"/>
              <w:jc w:val="lef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项目实施所产生的效益。</w:t>
            </w:r>
          </w:p>
        </w:tc>
        <w:tc>
          <w:tcPr>
            <w:tcW w:w="5216" w:type="dxa"/>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10</w:t>
            </w:r>
          </w:p>
        </w:tc>
        <w:tc>
          <w:tcPr>
            <w:tcW w:w="1366"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lang w:val="en-US" w:eastAsia="zh-CN"/>
              </w:rPr>
            </w:pPr>
            <w:r>
              <w:rPr>
                <w:rFonts w:eastAsia="仿宋_GB2312" w:cs="Times New Roman" w:hint="eastAsia"/>
                <w:b/>
                <w:bCs/>
                <w:color w:val="000000"/>
                <w:kern w:val="0"/>
                <w:sz w:val="18"/>
                <w:szCs w:val="18"/>
                <w:highlight w:val="none"/>
                <w:lang w:val="en-US" w:eastAsia="zh-CN"/>
              </w:rPr>
              <w:t xml:space="preserve">10</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137"/>
          <w:jc w:val="center"/>
        </w:trPr>
        <w:tc>
          <w:tcPr>
            <w:tcW w:w="1004"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00"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满意度</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社会公众或服务对象对项目实施效果的满意程度。</w:t>
            </w:r>
          </w:p>
        </w:tc>
        <w:tc>
          <w:tcPr>
            <w:tcW w:w="521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10</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lang w:val="en-US" w:eastAsia="zh-CN"/>
              </w:rPr>
            </w:pPr>
            <w:r>
              <w:rPr>
                <w:rFonts w:eastAsia="仿宋_GB2312" w:cs="Times New Roman" w:hint="eastAsia"/>
                <w:b/>
                <w:bCs/>
                <w:color w:val="000000"/>
                <w:kern w:val="0"/>
                <w:sz w:val="18"/>
                <w:szCs w:val="18"/>
                <w:highlight w:val="none"/>
                <w:lang w:val="en-US" w:eastAsia="zh-CN"/>
              </w:rPr>
              <w:t xml:space="preserve">10</w:t>
            </w:r>
          </w:p>
        </w:tc>
      </w:tr>
    </w:tbl>
    <w:p>
      <w:pPr>
        <w:rPr>
          <w:rFonts w:ascii="Times New Roman" w:hAnsi="Times New Roman" w:cs="Times New Roman" w:hint="default"/>
        </w:rPr>
        <w:sectPr>
          <w:pgSz w:w="16838" w:h="11906" w:orient="landscape"/>
          <w:pgMar w:top="1800" w:right="1440" w:bottom="1558" w:left="1440" w:header="851" w:footer="992" w:gutter="0"/>
          <w:pgBorders/>
          <w:cols w:num="1" w:space="425">
            <w:col w:w="13958" w:space="425"/>
          </w:cols>
          <w:docGrid w:type="lines" w:linePitch="312" w:charSpace="0"/>
        </w:sectPr>
      </w:pPr>
    </w:p>
    <w:p>
      <w:pPr>
        <w:spacing w:line="600" w:lineRule="exact"/>
        <w:rPr>
          <w:rFonts w:eastAsia="黑体" w:cs="Times New Roman" w:hint="eastAsia"/>
          <w:sz w:val="32"/>
          <w:szCs w:val="32"/>
          <w:lang w:val="en-US" w:eastAsia="zh-CN"/>
        </w:rPr>
      </w:pPr>
      <w:r>
        <w:rPr>
          <w:rFonts w:ascii="Times New Roman" w:eastAsia="黑体" w:hAnsi="Times New Roman" w:cs="Times New Roman" w:hint="eastAsia"/>
          <w:sz w:val="32"/>
          <w:szCs w:val="32"/>
          <w:lang w:val="en-US" w:eastAsia="zh-CN"/>
        </w:rPr>
        <w:t xml:space="preserve">附件</w:t>
      </w:r>
      <w:r>
        <w:rPr>
          <w:rFonts w:eastAsia="黑体" w:cs="Times New Roman" w:hint="eastAsia"/>
          <w:sz w:val="32"/>
          <w:szCs w:val="32"/>
          <w:lang w:val="en-US" w:eastAsia="zh-CN"/>
        </w:rPr>
        <w:t xml:space="preserve">2</w:t>
      </w:r>
    </w:p>
    <w:tbl>
      <w:tblPr>
        <w:tblStyle w:val="NormalTable"/>
        <w:tblpPr w:leftFromText="180" w:rightFromText="180" w:vertAnchor="text" w:horzAnchor="page" w:tblpX="1291" w:tblpY="1297"/>
        <w:tblOverlap w:val="never"/>
        <w:tblW w:w="1416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Look w:firstRow="0" w:lastRow="0" w:firstColumn="0" w:lastColumn="0" w:noHBand="1" w:noVBand="1"/>
      </w:tblPr>
      <w:tblGrid>
        <w:gridCol w:w="630"/>
        <w:gridCol w:w="817"/>
        <w:gridCol w:w="1118"/>
        <w:gridCol w:w="797"/>
        <w:gridCol w:w="3954"/>
        <w:gridCol w:w="817"/>
        <w:gridCol w:w="1071"/>
        <w:gridCol w:w="1023"/>
        <w:gridCol w:w="429"/>
        <w:gridCol w:w="487"/>
        <w:gridCol w:w="474"/>
        <w:gridCol w:w="462"/>
        <w:gridCol w:w="444"/>
        <w:gridCol w:w="1637"/>
      </w:tblGrid>
      <w:tr>
        <w:tblPrEx>
          <w:tblW w:w="1416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91"/>
        </w:trPr>
        <w:tc>
          <w:tcPr>
            <w:tcW w:w="1416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eastAsia="宋体" w:hAnsi="宋体" w:cs="宋体" w:hint="eastAsia"/>
                <w:b/>
                <w:bCs/>
                <w:i w:val="0"/>
                <w:iCs w:val="0"/>
                <w:color w:val="000000"/>
                <w:sz w:val="32"/>
                <w:szCs w:val="32"/>
                <w:u w:val="none"/>
              </w:rPr>
            </w:pPr>
            <w:r>
              <w:rPr>
                <w:rFonts w:ascii="宋体" w:eastAsia="宋体" w:hAnsi="宋体" w:cs="宋体" w:hint="eastAsia"/>
                <w:b/>
                <w:bCs/>
                <w:i w:val="0"/>
                <w:iCs w:val="0"/>
                <w:color w:val="000000"/>
                <w:kern w:val="0"/>
                <w:sz w:val="32"/>
                <w:szCs w:val="32"/>
                <w:u w:val="none"/>
                <w:lang w:val="en-US" w:eastAsia="zh-CN"/>
              </w:rPr>
              <w:t xml:space="preserve">学生资助补助项目支出绩效自评表</w:t>
            </w:r>
          </w:p>
        </w:tc>
      </w:tr>
      <w:tr>
        <w:tblPrEx>
          <w:tblW w:w="1416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345"/>
        </w:trPr>
        <w:tc>
          <w:tcPr>
            <w:tcW w:w="1416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(2024年度)</w:t>
            </w:r>
          </w:p>
        </w:tc>
      </w:tr>
      <w:tr>
        <w:tblPrEx>
          <w:tblW w:w="1416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357"/>
        </w:trPr>
        <w:tc>
          <w:tcPr>
            <w:tcW w:w="14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项目名称</w:t>
            </w:r>
          </w:p>
        </w:tc>
        <w:tc>
          <w:tcPr>
            <w:tcW w:w="1271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学生资助补助项目</w:t>
            </w:r>
          </w:p>
        </w:tc>
      </w:tr>
      <w:tr>
        <w:tblPrEx>
          <w:tblW w:w="1416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357"/>
        </w:trPr>
        <w:tc>
          <w:tcPr>
            <w:tcW w:w="14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主管部门</w:t>
            </w:r>
          </w:p>
        </w:tc>
        <w:tc>
          <w:tcPr>
            <w:tcW w:w="775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霍尔果斯市技工学校</w:t>
            </w:r>
          </w:p>
        </w:tc>
        <w:tc>
          <w:tcPr>
            <w:tcW w:w="14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实施单位</w:t>
            </w:r>
          </w:p>
        </w:tc>
        <w:tc>
          <w:tcPr>
            <w:tcW w:w="350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霍尔果斯市技工学校</w:t>
            </w:r>
          </w:p>
        </w:tc>
      </w:tr>
      <w:tr>
        <w:tblPrEx>
          <w:tblW w:w="1416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357"/>
        </w:trPr>
        <w:tc>
          <w:tcPr>
            <w:tcW w:w="144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项目资金</w:t>
            </w:r>
            <w:r>
              <w:rPr>
                <w:rFonts w:ascii="宋体" w:eastAsia="宋体" w:hAnsi="宋体" w:cs="宋体" w:hint="eastAsia"/>
                <w:i w:val="0"/>
                <w:iCs w:val="0"/>
                <w:color w:val="000000"/>
                <w:kern w:val="0"/>
                <w:sz w:val="20"/>
                <w:szCs w:val="20"/>
                <w:u w:val="none"/>
                <w:lang w:val="en-US" w:eastAsia="zh-CN"/>
              </w:rPr>
              <w:br/>
            </w:r>
            <w:r>
              <w:rPr>
                <w:rFonts w:ascii="宋体" w:eastAsia="宋体" w:hAnsi="宋体" w:cs="宋体" w:hint="eastAsia"/>
                <w:i w:val="0"/>
                <w:iCs w:val="0"/>
                <w:color w:val="000000"/>
                <w:kern w:val="0"/>
                <w:sz w:val="20"/>
                <w:szCs w:val="20"/>
                <w:u w:val="none"/>
                <w:lang w:val="en-US" w:eastAsia="zh-CN"/>
              </w:rPr>
              <w:t xml:space="preserve">（万元）</w:t>
            </w:r>
          </w:p>
        </w:tc>
        <w:tc>
          <w:tcPr>
            <w:tcW w:w="19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3954"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年初预算数</w:t>
            </w:r>
          </w:p>
        </w:tc>
        <w:tc>
          <w:tcPr>
            <w:tcW w:w="18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全年预算数</w:t>
            </w:r>
          </w:p>
        </w:tc>
        <w:tc>
          <w:tcPr>
            <w:tcW w:w="14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全年执行数</w:t>
            </w:r>
          </w:p>
        </w:tc>
        <w:tc>
          <w:tcPr>
            <w:tcW w:w="9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分值</w:t>
            </w:r>
          </w:p>
        </w:tc>
        <w:tc>
          <w:tcPr>
            <w:tcW w:w="9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执行率</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得分</w:t>
            </w:r>
          </w:p>
        </w:tc>
      </w:tr>
      <w:tr>
        <w:tblPrEx>
          <w:tblW w:w="1416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357"/>
        </w:trPr>
        <w:tc>
          <w:tcPr>
            <w:tcW w:w="1447"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9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年度资金总额</w:t>
            </w:r>
          </w:p>
        </w:tc>
        <w:tc>
          <w:tcPr>
            <w:tcW w:w="3954"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198.88</w:t>
            </w:r>
          </w:p>
        </w:tc>
        <w:tc>
          <w:tcPr>
            <w:tcW w:w="18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198.88</w:t>
            </w:r>
          </w:p>
        </w:tc>
        <w:tc>
          <w:tcPr>
            <w:tcW w:w="14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198.86</w:t>
            </w:r>
          </w:p>
        </w:tc>
        <w:tc>
          <w:tcPr>
            <w:tcW w:w="9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10</w:t>
            </w:r>
          </w:p>
        </w:tc>
        <w:tc>
          <w:tcPr>
            <w:tcW w:w="9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99.99%</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10.00</w:t>
            </w:r>
          </w:p>
        </w:tc>
      </w:tr>
      <w:tr>
        <w:tblPrEx>
          <w:tblW w:w="1416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702"/>
        </w:trPr>
        <w:tc>
          <w:tcPr>
            <w:tcW w:w="1447"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9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其中：当年财政拨款</w:t>
            </w:r>
          </w:p>
        </w:tc>
        <w:tc>
          <w:tcPr>
            <w:tcW w:w="3954"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198.88</w:t>
            </w:r>
          </w:p>
        </w:tc>
        <w:tc>
          <w:tcPr>
            <w:tcW w:w="18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198.88</w:t>
            </w:r>
          </w:p>
        </w:tc>
        <w:tc>
          <w:tcPr>
            <w:tcW w:w="14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198.86</w:t>
            </w:r>
          </w:p>
        </w:tc>
        <w:tc>
          <w:tcPr>
            <w:tcW w:w="9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w:t>
            </w:r>
          </w:p>
        </w:tc>
        <w:tc>
          <w:tcPr>
            <w:tcW w:w="9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w:t>
            </w:r>
          </w:p>
        </w:tc>
      </w:tr>
      <w:tr>
        <w:tblPrEx>
          <w:tblW w:w="1416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702"/>
        </w:trPr>
        <w:tc>
          <w:tcPr>
            <w:tcW w:w="1447"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9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      上年结转资金</w:t>
            </w:r>
          </w:p>
        </w:tc>
        <w:tc>
          <w:tcPr>
            <w:tcW w:w="3954"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0</w:t>
            </w:r>
          </w:p>
        </w:tc>
        <w:tc>
          <w:tcPr>
            <w:tcW w:w="18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0</w:t>
            </w:r>
          </w:p>
        </w:tc>
        <w:tc>
          <w:tcPr>
            <w:tcW w:w="14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w:t>
            </w:r>
          </w:p>
        </w:tc>
        <w:tc>
          <w:tcPr>
            <w:tcW w:w="9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w:t>
            </w:r>
          </w:p>
        </w:tc>
        <w:tc>
          <w:tcPr>
            <w:tcW w:w="9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w:t>
            </w:r>
          </w:p>
        </w:tc>
      </w:tr>
      <w:tr>
        <w:tblPrEx>
          <w:tblW w:w="1416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357"/>
        </w:trPr>
        <w:tc>
          <w:tcPr>
            <w:tcW w:w="1447"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9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  其他资金</w:t>
            </w:r>
          </w:p>
        </w:tc>
        <w:tc>
          <w:tcPr>
            <w:tcW w:w="3954"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0</w:t>
            </w:r>
          </w:p>
        </w:tc>
        <w:tc>
          <w:tcPr>
            <w:tcW w:w="18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0</w:t>
            </w:r>
          </w:p>
        </w:tc>
        <w:tc>
          <w:tcPr>
            <w:tcW w:w="14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w:t>
            </w:r>
          </w:p>
        </w:tc>
        <w:tc>
          <w:tcPr>
            <w:tcW w:w="9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w:t>
            </w:r>
          </w:p>
        </w:tc>
        <w:tc>
          <w:tcPr>
            <w:tcW w:w="9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w:t>
            </w:r>
          </w:p>
        </w:tc>
      </w:tr>
      <w:tr>
        <w:tblPrEx>
          <w:tblW w:w="1416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357"/>
        </w:trPr>
        <w:tc>
          <w:tcPr>
            <w:tcW w:w="63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年度总体目标</w:t>
            </w:r>
          </w:p>
        </w:tc>
        <w:tc>
          <w:tcPr>
            <w:tcW w:w="857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预期目标</w:t>
            </w:r>
          </w:p>
        </w:tc>
        <w:tc>
          <w:tcPr>
            <w:tcW w:w="495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实际完成情况</w:t>
            </w:r>
          </w:p>
        </w:tc>
      </w:tr>
      <w:tr>
        <w:tblPrEx>
          <w:tblW w:w="1416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1729"/>
        </w:trPr>
        <w:tc>
          <w:tcPr>
            <w:tcW w:w="630"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8574" w:type="dxa"/>
            <w:gridSpan w:val="6"/>
            <w:tcBorders>
              <w:top w:val="single" w:sz="4" w:space="0" w:color="auto"/>
              <w:left w:val="single" w:sz="4" w:space="0" w:color="auto"/>
              <w:bottom w:val="single" w:sz="4" w:space="0" w:color="auto"/>
              <w:right w:val="single" w:sz="4" w:space="0" w:color="auto"/>
            </w:tcBorders>
            <w:shd w:val="clear" w:color="auto" w:fill="auto"/>
            <w:vAlign w:val="top"/>
          </w:tcPr>
          <w:p>
            <w:pPr>
              <w:keepNext w:val="0"/>
              <w:keepLines w:val="0"/>
              <w:widowControl/>
              <w:suppressLineNumbers w:val="0"/>
              <w:jc w:val="left"/>
              <w:textAlignment w:val="top"/>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根据《关于下达2024年学生资助补助经费预算中央直达资金通知》（伊州财教〔2023〕70号）、《关于下达2024年学生资助补助经费预算（第二批）中央直达资金的通知》（伊州财教〔2024〕19号）文件，享受免学费补助学生人数1410人，享受助学金补助学生人数559人，满足家庭经济困难学生基本生活需要，达到学生和家长满意度不断提升。</w:t>
            </w:r>
          </w:p>
        </w:tc>
        <w:tc>
          <w:tcPr>
            <w:tcW w:w="4956" w:type="dxa"/>
            <w:gridSpan w:val="7"/>
            <w:tcBorders>
              <w:top w:val="single" w:sz="4" w:space="0" w:color="auto"/>
              <w:left w:val="single" w:sz="4" w:space="0" w:color="auto"/>
              <w:bottom w:val="single" w:sz="4" w:space="0" w:color="auto"/>
              <w:right w:val="single" w:sz="4" w:space="0" w:color="auto"/>
            </w:tcBorders>
            <w:shd w:val="clear" w:color="auto" w:fill="auto"/>
            <w:vAlign w:val="top"/>
          </w:tcPr>
          <w:p>
            <w:pPr>
              <w:keepNext w:val="0"/>
              <w:keepLines w:val="0"/>
              <w:widowControl/>
              <w:suppressLineNumbers w:val="0"/>
              <w:jc w:val="left"/>
              <w:textAlignment w:val="top"/>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享受免学费补助学生人数1408人，已支付资金141.76万元，享受助学金补助学生人数559人，已支付55.9万元，有效减轻家庭经济困难学生基本生活需要，使学生和家长满意度不断提升。</w:t>
            </w:r>
          </w:p>
        </w:tc>
      </w:tr>
      <w:tr>
        <w:tblPrEx>
          <w:tblW w:w="1416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357"/>
        </w:trPr>
        <w:tc>
          <w:tcPr>
            <w:tcW w:w="63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8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一级指标</w:t>
            </w:r>
          </w:p>
        </w:tc>
        <w:tc>
          <w:tcPr>
            <w:tcW w:w="11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二级指标</w:t>
            </w:r>
          </w:p>
        </w:tc>
        <w:tc>
          <w:tcPr>
            <w:tcW w:w="556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三级指标</w:t>
            </w:r>
          </w:p>
        </w:tc>
        <w:tc>
          <w:tcPr>
            <w:tcW w:w="107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年度指标值</w:t>
            </w:r>
          </w:p>
        </w:tc>
        <w:tc>
          <w:tcPr>
            <w:tcW w:w="102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实际完成值</w:t>
            </w:r>
          </w:p>
        </w:tc>
        <w:tc>
          <w:tcPr>
            <w:tcW w:w="91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分值</w:t>
            </w:r>
          </w:p>
        </w:tc>
        <w:tc>
          <w:tcPr>
            <w:tcW w:w="93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得分</w:t>
            </w:r>
          </w:p>
        </w:tc>
        <w:tc>
          <w:tcPr>
            <w:tcW w:w="208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偏差原因分析及改进措施</w:t>
            </w:r>
          </w:p>
        </w:tc>
      </w:tr>
      <w:tr>
        <w:tblPrEx>
          <w:tblW w:w="1416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357"/>
        </w:trPr>
        <w:tc>
          <w:tcPr>
            <w:tcW w:w="630"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817"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118"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5568"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071"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023"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91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93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2081"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1416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702"/>
        </w:trPr>
        <w:tc>
          <w:tcPr>
            <w:tcW w:w="63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年度绩效指标完成情况</w:t>
            </w:r>
          </w:p>
        </w:tc>
        <w:tc>
          <w:tcPr>
            <w:tcW w:w="8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产出指标</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数量指标</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免学费受助学生人数</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&gt;=1410人</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1408人</w:t>
            </w:r>
          </w:p>
        </w:tc>
        <w:tc>
          <w:tcPr>
            <w:tcW w:w="9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8</w:t>
            </w:r>
          </w:p>
        </w:tc>
        <w:tc>
          <w:tcPr>
            <w:tcW w:w="9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7.99</w:t>
            </w:r>
          </w:p>
        </w:tc>
        <w:tc>
          <w:tcPr>
            <w:tcW w:w="20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有退学学生。</w:t>
            </w:r>
          </w:p>
        </w:tc>
      </w:tr>
      <w:tr>
        <w:tblPrEx>
          <w:tblW w:w="1416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357"/>
        </w:trPr>
        <w:tc>
          <w:tcPr>
            <w:tcW w:w="630"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817"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数量指标</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助学金受助学生人数</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&gt;=559人</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559人</w:t>
            </w:r>
          </w:p>
        </w:tc>
        <w:tc>
          <w:tcPr>
            <w:tcW w:w="9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8</w:t>
            </w:r>
          </w:p>
        </w:tc>
        <w:tc>
          <w:tcPr>
            <w:tcW w:w="9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8</w:t>
            </w:r>
          </w:p>
        </w:tc>
        <w:tc>
          <w:tcPr>
            <w:tcW w:w="20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1416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357"/>
        </w:trPr>
        <w:tc>
          <w:tcPr>
            <w:tcW w:w="630"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817"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数量指标</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奖学金领取人数</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&gt;=2人</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2人</w:t>
            </w:r>
          </w:p>
        </w:tc>
        <w:tc>
          <w:tcPr>
            <w:tcW w:w="9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8</w:t>
            </w:r>
          </w:p>
        </w:tc>
        <w:tc>
          <w:tcPr>
            <w:tcW w:w="9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8</w:t>
            </w:r>
          </w:p>
        </w:tc>
        <w:tc>
          <w:tcPr>
            <w:tcW w:w="20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1416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357"/>
        </w:trPr>
        <w:tc>
          <w:tcPr>
            <w:tcW w:w="630"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817"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质量指标</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中等职业应受助学生资助比例</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=100%</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100%</w:t>
            </w:r>
          </w:p>
        </w:tc>
        <w:tc>
          <w:tcPr>
            <w:tcW w:w="9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8</w:t>
            </w:r>
          </w:p>
        </w:tc>
        <w:tc>
          <w:tcPr>
            <w:tcW w:w="9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8</w:t>
            </w:r>
          </w:p>
        </w:tc>
        <w:tc>
          <w:tcPr>
            <w:tcW w:w="20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1416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357"/>
        </w:trPr>
        <w:tc>
          <w:tcPr>
            <w:tcW w:w="630"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817"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时效指标</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助学金按规定及时发放率</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=100%</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100%</w:t>
            </w:r>
          </w:p>
        </w:tc>
        <w:tc>
          <w:tcPr>
            <w:tcW w:w="9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8</w:t>
            </w:r>
          </w:p>
        </w:tc>
        <w:tc>
          <w:tcPr>
            <w:tcW w:w="9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8</w:t>
            </w:r>
          </w:p>
        </w:tc>
        <w:tc>
          <w:tcPr>
            <w:tcW w:w="20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1416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702"/>
        </w:trPr>
        <w:tc>
          <w:tcPr>
            <w:tcW w:w="630"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8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成本指标</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经济成本指标</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免学费资助费用</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=141.76万元</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141.76万元</w:t>
            </w:r>
          </w:p>
        </w:tc>
        <w:tc>
          <w:tcPr>
            <w:tcW w:w="9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7</w:t>
            </w:r>
          </w:p>
        </w:tc>
        <w:tc>
          <w:tcPr>
            <w:tcW w:w="9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7</w:t>
            </w:r>
          </w:p>
        </w:tc>
        <w:tc>
          <w:tcPr>
            <w:tcW w:w="20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1416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1048"/>
        </w:trPr>
        <w:tc>
          <w:tcPr>
            <w:tcW w:w="630"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817"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经济成本指标</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助学金补助费用</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=55.92万元</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55.9万元</w:t>
            </w:r>
          </w:p>
        </w:tc>
        <w:tc>
          <w:tcPr>
            <w:tcW w:w="9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7</w:t>
            </w:r>
          </w:p>
        </w:tc>
        <w:tc>
          <w:tcPr>
            <w:tcW w:w="9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7</w:t>
            </w:r>
          </w:p>
        </w:tc>
        <w:tc>
          <w:tcPr>
            <w:tcW w:w="20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助学金结余200元，结转到下一年度使用。</w:t>
            </w:r>
          </w:p>
        </w:tc>
      </w:tr>
      <w:tr>
        <w:tblPrEx>
          <w:tblW w:w="1416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702"/>
        </w:trPr>
        <w:tc>
          <w:tcPr>
            <w:tcW w:w="630"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817"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经济成本指标</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奖学金补助费用</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=1.20万元</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1.2万元</w:t>
            </w:r>
          </w:p>
        </w:tc>
        <w:tc>
          <w:tcPr>
            <w:tcW w:w="9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6</w:t>
            </w:r>
          </w:p>
        </w:tc>
        <w:tc>
          <w:tcPr>
            <w:tcW w:w="9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6</w:t>
            </w:r>
          </w:p>
        </w:tc>
        <w:tc>
          <w:tcPr>
            <w:tcW w:w="20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1416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702"/>
        </w:trPr>
        <w:tc>
          <w:tcPr>
            <w:tcW w:w="630"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817"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社会成本指标</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1"/>
            <w:vAlign w:val="center"/>
          </w:tcPr>
          <w:p>
            <w:pPr>
              <w:jc w:val="left"/>
              <w:rPr>
                <w:rFonts w:ascii="宋体" w:eastAsia="宋体" w:hAnsi="宋体" w:cs="宋体" w:hint="eastAsia"/>
                <w:i w:val="0"/>
                <w:iCs w:val="0"/>
                <w:color w:val="000000"/>
                <w:sz w:val="20"/>
                <w:szCs w:val="20"/>
                <w:u w:val="none"/>
              </w:rPr>
            </w:pP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9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9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20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1416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702"/>
        </w:trPr>
        <w:tc>
          <w:tcPr>
            <w:tcW w:w="630"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817"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生态环境成本指标</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1"/>
            <w:vAlign w:val="center"/>
          </w:tcPr>
          <w:p>
            <w:pPr>
              <w:jc w:val="left"/>
              <w:rPr>
                <w:rFonts w:ascii="宋体" w:eastAsia="宋体" w:hAnsi="宋体" w:cs="宋体" w:hint="eastAsia"/>
                <w:i w:val="0"/>
                <w:iCs w:val="0"/>
                <w:color w:val="000000"/>
                <w:sz w:val="20"/>
                <w:szCs w:val="20"/>
                <w:u w:val="none"/>
              </w:rPr>
            </w:pP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9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9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20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1416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702"/>
        </w:trPr>
        <w:tc>
          <w:tcPr>
            <w:tcW w:w="630"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8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效益指标</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经济效益指标</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在中职国家助学金名额分配时，结合实际向脱贫地区倾斜</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是</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是</w:t>
            </w:r>
          </w:p>
        </w:tc>
        <w:tc>
          <w:tcPr>
            <w:tcW w:w="9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20</w:t>
            </w:r>
          </w:p>
        </w:tc>
        <w:tc>
          <w:tcPr>
            <w:tcW w:w="9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20</w:t>
            </w:r>
          </w:p>
        </w:tc>
        <w:tc>
          <w:tcPr>
            <w:tcW w:w="20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1416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702"/>
        </w:trPr>
        <w:tc>
          <w:tcPr>
            <w:tcW w:w="630"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817"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社会效益指标</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1"/>
            <w:vAlign w:val="center"/>
          </w:tcPr>
          <w:p>
            <w:pPr>
              <w:jc w:val="left"/>
              <w:rPr>
                <w:rFonts w:ascii="宋体" w:eastAsia="宋体" w:hAnsi="宋体" w:cs="宋体" w:hint="eastAsia"/>
                <w:i w:val="0"/>
                <w:iCs w:val="0"/>
                <w:color w:val="000000"/>
                <w:sz w:val="20"/>
                <w:szCs w:val="20"/>
                <w:u w:val="none"/>
              </w:rPr>
            </w:pP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9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9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20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1416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702"/>
        </w:trPr>
        <w:tc>
          <w:tcPr>
            <w:tcW w:w="630"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817"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生态效益指标</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1"/>
            <w:vAlign w:val="center"/>
          </w:tcPr>
          <w:p>
            <w:pPr>
              <w:jc w:val="left"/>
              <w:rPr>
                <w:rFonts w:ascii="宋体" w:eastAsia="宋体" w:hAnsi="宋体" w:cs="宋体" w:hint="eastAsia"/>
                <w:i w:val="0"/>
                <w:iCs w:val="0"/>
                <w:color w:val="000000"/>
                <w:sz w:val="20"/>
                <w:szCs w:val="20"/>
                <w:u w:val="none"/>
              </w:rPr>
            </w:pP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9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9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20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1416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702"/>
        </w:trPr>
        <w:tc>
          <w:tcPr>
            <w:tcW w:w="630"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8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满意度指标</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满意度指标</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家长满意度</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&gt;=90%</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100%</w:t>
            </w:r>
          </w:p>
        </w:tc>
        <w:tc>
          <w:tcPr>
            <w:tcW w:w="9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5</w:t>
            </w:r>
          </w:p>
        </w:tc>
        <w:tc>
          <w:tcPr>
            <w:tcW w:w="9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5</w:t>
            </w:r>
          </w:p>
        </w:tc>
        <w:tc>
          <w:tcPr>
            <w:tcW w:w="20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家长满意度较高。</w:t>
            </w:r>
          </w:p>
        </w:tc>
      </w:tr>
      <w:tr>
        <w:tblPrEx>
          <w:tblW w:w="1416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357"/>
        </w:trPr>
        <w:tc>
          <w:tcPr>
            <w:tcW w:w="630"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817"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满意度指标</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学生满意度</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&gt;=90%</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100%</w:t>
            </w:r>
          </w:p>
        </w:tc>
        <w:tc>
          <w:tcPr>
            <w:tcW w:w="9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5</w:t>
            </w:r>
          </w:p>
        </w:tc>
        <w:tc>
          <w:tcPr>
            <w:tcW w:w="9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5</w:t>
            </w:r>
          </w:p>
        </w:tc>
        <w:tc>
          <w:tcPr>
            <w:tcW w:w="20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学生满意度较高。</w:t>
            </w:r>
          </w:p>
        </w:tc>
      </w:tr>
      <w:tr>
        <w:tblPrEx>
          <w:tblW w:w="1416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714"/>
        </w:trPr>
        <w:tc>
          <w:tcPr>
            <w:tcW w:w="1022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总分</w:t>
            </w:r>
          </w:p>
        </w:tc>
        <w:tc>
          <w:tcPr>
            <w:tcW w:w="9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100</w:t>
            </w:r>
          </w:p>
        </w:tc>
        <w:tc>
          <w:tcPr>
            <w:tcW w:w="9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99.99分</w:t>
            </w:r>
          </w:p>
        </w:tc>
        <w:tc>
          <w:tcPr>
            <w:tcW w:w="20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bl>
    <w:p>
      <w:pPr>
        <w:rPr>
          <w:rFonts w:ascii="Times New Roman" w:hAnsi="Times New Roman" w:cs="Times New Roman" w:hint="default"/>
        </w:rPr>
      </w:pPr>
    </w:p>
    <w:sectPr>
      <w:pgSz w:w="16838" w:h="11906" w:orient="landscape"/>
      <w:pgMar w:top="1800" w:right="1440" w:bottom="1558" w:left="1440" w:header="851" w:footer="992" w:gutter="0"/>
      <w:pgBorders/>
      <w:cols w:num="1" w:space="425">
        <w:col w:w="1395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147468962"/>
    </w:sdtPr>
    <w:sdtContent>
      <w:p>
        <w:pPr>
          <w:pStyle w:val="Footer"/>
          <w:jc w:val="center"/>
        </w:pPr>
        <w:r>
          <w:fldChar w:fldCharType="begin"/>
        </w:r>
        <w:r>
          <w:instrText xml:space="preserve">PAGE   \* MERGEFORMAT</w:instrText>
        </w:r>
        <w:r>
          <w:fldChar w:fldCharType="separate"/>
        </w:r>
        <w:r>
          <w:rPr>
            <w:lang w:val="zh-CN"/>
          </w:rPr>
          <w:t xml:space="preserve">13</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1"/>
      <w:numFmt w:val="decimal"/>
      <w:suff w:val="nothing"/>
      <w:lvlText w:val="（%1）"/>
      <w:lvlJc w:val="left"/>
      <w:rPr/>
    </w:lvl>
  </w:abstractNum>
  <w:abstractNum w:abstractNumId="3">
    <w:multiLevelType w:val="singleLevel"/>
    <w:lvl w:ilvl="0">
      <w:start w:val="2"/>
      <w:numFmt w:val="chineseCounting"/>
      <w:suff w:val="nothing"/>
      <w:lvlText w:val="（%1）"/>
      <w:lvlJc w:val="left"/>
      <w:rPr>
        <w:rFonts w:hint="eastAsia"/>
      </w:rPr>
    </w:lvl>
  </w:abstractNum>
  <w:abstractNum w:abstractNumId="4">
    <w:multiLevelType w:val="singleLevel"/>
    <w:lvl w:ilvl="0">
      <w:start w:val="3"/>
      <w:numFmt w:val="chineseCounting"/>
      <w:suff w:val="nothing"/>
      <w:lvlText w:val="%1、"/>
      <w:lvlJc w:val="left"/>
      <w:rPr>
        <w:rFonts w:hint="eastAsia"/>
      </w:rPr>
    </w:lvl>
  </w:abstractNum>
  <w:abstractNum w:abstractNumId="5">
    <w:multiLevelType w:val="singleLevel"/>
    <w:lvl w:ilvl="0">
      <w:start w:val="3"/>
      <w:numFmt w:val="chineseCounting"/>
      <w:suff w:val="nothing"/>
      <w:lvlText w:val="（%1）"/>
      <w:lvlJc w:val="left"/>
      <w:rPr>
        <w:rFonts w:hint="eastAsia"/>
      </w:rPr>
    </w:lvl>
  </w:abstractNum>
  <w:abstractNum w:abstractNumId="6">
    <w:multiLevelType w:val="singleLevel"/>
    <w:lvl w:ilvl="0">
      <w:start w:val="2"/>
      <w:numFmt w:val="chineseCounting"/>
      <w:suff w:val="nothing"/>
      <w:lvlText w:val="（%1）"/>
      <w:lvlJc w:val="left"/>
      <w:rPr>
        <w:rFonts w:hint="eastAsi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10"/>
  <w:embedSystemFonts/>
  <w:bordersDoNotSurroundFooter w:val="0"/>
  <w:bordersDoNotSurroundHeader w:val="0"/>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FjMDM2YTE2ZTI4M2MwMzI4YjkzNWE0ZGFiZDBlZWUifQ=="/>
    <w:docVar w:name="KSO_WPS_MARK_KEY" w:val="2f923aeb-ee63-47d6-bc83-7ef8d74c5d23"/>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qFormat="1"/>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1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qFormat="1"/>
    <w:lsdException w:name="Body Text Indent" w:semiHidden="0" w:uiPriority="0" w:unhideWhenUsed="0" w:qFormat="1"/>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qFormat="1"/>
    <w:lsdException w:name="Body Text First Indent 2" w:semiHidden="0" w:uiPriority="0" w:unhideWhenUsed="0" w:qFormat="1"/>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qFormat="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qFormat="1"/>
    <w:lsdException w:name="Table Grid" w:uiPriority="0"/>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Title"/>
    <w:qFormat/>
    <w:pPr>
      <w:widowControl w:val="0"/>
      <w:jc w:val="both"/>
    </w:pPr>
    <w:rPr>
      <w:rFonts w:ascii="Times New Roman" w:eastAsia="宋体" w:hAnsi="Times New Roman" w:cs="Times New Roman"/>
      <w:kern w:val="2"/>
      <w:sz w:val="21"/>
      <w:szCs w:val="24"/>
      <w:lang w:val="en-US" w:eastAsia="zh-CN" w:bidi="ar-SA"/>
    </w:rPr>
  </w:style>
  <w:style w:type="paragraph" w:styleId="Heading3">
    <w:name w:val="Heading 3"/>
    <w:basedOn w:val="Normal"/>
    <w:next w:val="Normal"/>
    <w:uiPriority w:val="9"/>
    <w:semiHidden/>
    <w:unhideWhenUsed/>
    <w:qFormat/>
    <w:pPr>
      <w:keepNext/>
      <w:widowControl/>
      <w:spacing w:before="240" w:after="60"/>
      <w:jc w:val="left"/>
      <w:outlineLvl w:val="2"/>
    </w:pPr>
    <w:rPr>
      <w:rFonts w:ascii="Calibri Light" w:eastAsia="宋体" w:hAnsi="Calibri Light" w:asciiTheme="majorHAnsi" w:eastAsiaTheme="majorEastAsia" w:hAnsiTheme="majorHAnsi"/>
      <w:b/>
      <w:bCs/>
      <w:kern w:val="0"/>
      <w:sz w:val="26"/>
      <w:szCs w:val="26"/>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itle">
    <w:name w:val="Title"/>
    <w:basedOn w:val="Normal"/>
    <w:next w:val="Normal"/>
    <w:uiPriority w:val="10"/>
    <w:qFormat/>
    <w:pPr>
      <w:widowControl/>
      <w:spacing w:before="240" w:after="60"/>
      <w:jc w:val="center"/>
      <w:outlineLvl w:val="0"/>
    </w:pPr>
    <w:rPr>
      <w:rFonts w:ascii="Calibri Light" w:eastAsia="宋体" w:hAnsi="Calibri Light" w:asciiTheme="majorHAnsi" w:eastAsiaTheme="majorEastAsia" w:hAnsiTheme="majorHAnsi"/>
      <w:b/>
      <w:bCs/>
      <w:kern w:val="28"/>
      <w:sz w:val="32"/>
      <w:szCs w:val="32"/>
    </w:rPr>
  </w:style>
  <w:style w:type="paragraph" w:styleId="CommentText">
    <w:name w:val="Comment Text"/>
    <w:basedOn w:val="Normal"/>
    <w:link w:val="批注文字字符"/>
    <w:qFormat/>
    <w:pPr>
      <w:jc w:val="left"/>
    </w:pPr>
    <w:rPr/>
  </w:style>
  <w:style w:type="paragraph" w:styleId="BodyText">
    <w:name w:val="Body Text"/>
    <w:basedOn w:val="Normal"/>
    <w:qFormat/>
    <w:pPr>
      <w:spacing w:after="120"/>
    </w:pPr>
    <w:rPr/>
  </w:style>
  <w:style w:type="paragraph" w:styleId="BodyTextIndent">
    <w:name w:val="Body Text Indent"/>
    <w:basedOn w:val="Normal"/>
    <w:qFormat/>
    <w:pPr>
      <w:spacing w:after="120"/>
      <w:ind w:left="420" w:leftChars="200"/>
    </w:pPr>
    <w:rPr>
      <w:rFonts w:ascii="Calibri" w:hAnsi="Calibri"/>
    </w:rPr>
  </w:style>
  <w:style w:type="paragraph" w:styleId="BalloonText">
    <w:name w:val="Balloon Text"/>
    <w:basedOn w:val="Normal"/>
    <w:link w:val="批注框文本字符"/>
    <w:qFormat/>
    <w:rPr>
      <w:sz w:val="18"/>
      <w:szCs w:val="18"/>
    </w:rPr>
  </w:style>
  <w:style w:type="paragraph" w:styleId="Footer">
    <w:name w:val="Footer"/>
    <w:basedOn w:val="Normal"/>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qFormat/>
    <w:pPr>
      <w:spacing w:before="0" w:beforeAutospacing="1" w:after="0" w:afterAutospacing="1"/>
      <w:ind w:left="0" w:right="0"/>
      <w:jc w:val="left"/>
    </w:pPr>
    <w:rPr>
      <w:kern w:val="0"/>
      <w:sz w:val="24"/>
      <w:lang w:val="en-US" w:eastAsia="zh-CN"/>
    </w:rPr>
  </w:style>
  <w:style w:type="paragraph" w:styleId="CommentSubject">
    <w:name w:val="Comment Subject"/>
    <w:basedOn w:val="CommentText"/>
    <w:next w:val="CommentText"/>
    <w:link w:val="批注主题字符"/>
    <w:qFormat/>
    <w:rPr>
      <w:b/>
      <w:bCs/>
    </w:rPr>
  </w:style>
  <w:style w:type="paragraph" w:styleId="BodyTextFirstIndent">
    <w:name w:val="Body Text First Indent"/>
    <w:basedOn w:val="BodyText"/>
    <w:qFormat/>
    <w:pPr>
      <w:spacing w:after="0"/>
      <w:ind w:firstLine="200" w:firstLineChars="200"/>
    </w:pPr>
    <w:rPr/>
  </w:style>
  <w:style w:type="paragraph" w:styleId="BodyTextFirstIndent2">
    <w:name w:val="Body Text First Indent 2"/>
    <w:basedOn w:val="BodyTextIndent"/>
    <w:qFormat/>
    <w:pPr>
      <w:ind w:firstLine="420" w:firstLineChars="200"/>
    </w:pPr>
    <w:rPr/>
  </w:style>
  <w:style w:type="character" w:styleId="Strong">
    <w:name w:val="Strong"/>
    <w:basedOn w:val="DefaultParagraphFont"/>
    <w:qFormat/>
    <w:rPr>
      <w:b/>
      <w:bCs/>
    </w:rPr>
  </w:style>
  <w:style w:type="character" w:styleId="CommentReference">
    <w:name w:val="Comment Reference"/>
    <w:basedOn w:val="DefaultParagraphFont"/>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闻政-正文段落文字">
    <w:name w:val="闻政-正文段落文字"/>
    <w:basedOn w:val="Normal"/>
    <w:uiPriority w:val="3"/>
    <w:qFormat/>
    <w:pPr>
      <w:spacing w:line="500" w:lineRule="exact"/>
      <w:ind w:firstLine="200"/>
    </w:pPr>
    <w:rPr>
      <w:kern w:val="0"/>
      <w:szCs w:val="28"/>
    </w:rPr>
  </w:style>
  <w:style w:type="character" w:customStyle="1" w:styleId="批注框文本字符">
    <w:name w:val="批注框文本 字符"/>
    <w:basedOn w:val="DefaultParagraphFont"/>
    <w:link w:val="BalloonText"/>
    <w:qFormat/>
    <w:rPr>
      <w:rFonts w:ascii="Times New Roman" w:eastAsia="宋体" w:hAnsi="Times New Roman" w:cs="Times New Roman"/>
      <w:kern w:val="2"/>
      <w:sz w:val="18"/>
      <w:szCs w:val="18"/>
    </w:rPr>
  </w:style>
  <w:style w:type="character" w:customStyle="1" w:styleId="页眉字符">
    <w:name w:val="页眉 字符"/>
    <w:basedOn w:val="DefaultParagraphFont"/>
    <w:link w:val="Header"/>
    <w:qFormat/>
    <w:rPr>
      <w:rFonts w:ascii="Times New Roman" w:eastAsia="宋体" w:hAnsi="Times New Roman" w:cs="Times New Roman"/>
      <w:kern w:val="2"/>
      <w:sz w:val="18"/>
      <w:szCs w:val="18"/>
    </w:rPr>
  </w:style>
  <w:style w:type="character" w:customStyle="1" w:styleId="批注文字字符">
    <w:name w:val="批注文字 字符"/>
    <w:basedOn w:val="DefaultParagraphFont"/>
    <w:link w:val="CommentText"/>
    <w:qFormat/>
    <w:rPr>
      <w:rFonts w:ascii="Times New Roman" w:eastAsia="宋体" w:hAnsi="Times New Roman" w:cs="Times New Roman"/>
      <w:kern w:val="2"/>
      <w:sz w:val="21"/>
      <w:szCs w:val="24"/>
    </w:rPr>
  </w:style>
  <w:style w:type="character" w:customStyle="1" w:styleId="批注主题字符">
    <w:name w:val="批注主题 字符"/>
    <w:basedOn w:val="批注文字字符"/>
    <w:link w:val="CommentSubject"/>
    <w:qFormat/>
    <w:rPr>
      <w:rFonts w:ascii="Times New Roman" w:eastAsia="宋体" w:hAnsi="Times New Roman" w:cs="Times New Roman"/>
      <w:b/>
      <w:bCs/>
      <w:kern w:val="2"/>
      <w:sz w:val="21"/>
      <w:szCs w:val="24"/>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2052-11.8.2.12251</vt:lpwstr>
  </property>
  <property fmtid="{D5CDD505-2E9C-101B-9397-08002B2CF9AE}" pid="3" name="ICV">
    <vt:lpwstr>70E05D0D01E040CC82EF5770283AB63E</vt:lpwstr>
  </property>
  <property fmtid="{D5CDD505-2E9C-101B-9397-08002B2CF9AE}" pid="4" name="KSOTemplateDocerSaveRecord">
    <vt:lpwstr>eyJoZGlkIjoiNjc2NGY5OTk3ZGZlMTNhYmUwMjIwMzgwNzM5ZWJjZjgiLCJ1c2VySWQiOiI3MzY1NjM4MjIifQ==</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1</TotalTime>
  <Pages>30</Pages>
  <Words>13111</Words>
  <Characters>13755</Characters>
  <Application>WPS Office_11.8.2.12251_F1E327BC-269C-435d-A152-05C5408002CA</Application>
  <DocSecurity>0</DocSecurity>
  <Lines>58</Lines>
  <Paragraphs>16</Paragraphs>
  <CharactersWithSpaces>13778</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Administrator</cp:lastModifiedBy>
  <cp:revision>2</cp:revision>
  <dcterms:created xsi:type="dcterms:W3CDTF">2023-03-08T13:13:00Z</dcterms:created>
  <dcterms:modified xsi:type="dcterms:W3CDTF">2025-08-06T03:55:32Z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2052-11.8.2.12251</vt:lpwstr>
  </property>
  <property fmtid="{D5CDD505-2E9C-101B-9397-08002B2CF9AE}" pid="3" name="ICV">
    <vt:lpwstr>70E05D0D01E040CC82EF5770283AB63E</vt:lpwstr>
  </property>
  <property fmtid="{D5CDD505-2E9C-101B-9397-08002B2CF9AE}" pid="4" name="KSOTemplateDocerSaveRecord">
    <vt:lpwstr>eyJoZGlkIjoiNjc2NGY5OTk3ZGZlMTNhYmUwMjIwMzgwNzM5ZWJjZjgiLCJ1c2VySWQiOiI3MzY1NjM4MjIifQ_x003D__x003D_</vt:lpwstr>
  </property>
</Properties>
</file>