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306560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霍尔果斯市亚欧东路街道办事处2024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622CE1E">
      <w:r>
        <w:br w:type="page"/>
      </w:r>
    </w:p>
    <w:p w14:paraId="25CF85BD">
      <w:pPr>
        <w:spacing w:line="640" w:lineRule="exact"/>
        <w:jc w:val="center"/>
        <w:outlineLvl w:val="1"/>
      </w:pPr>
      <w:r>
        <w:rPr>
          <w:rFonts w:ascii="黑体" w:hAnsi="黑体" w:eastAsia="黑体"/>
          <w:sz w:val="32"/>
        </w:rPr>
        <w:t>第一部分 单位概况</w:t>
      </w:r>
    </w:p>
    <w:p w14:paraId="060408B2">
      <w:pPr>
        <w:spacing w:line="640" w:lineRule="exact"/>
        <w:ind w:firstLine="640"/>
        <w:jc w:val="both"/>
        <w:outlineLvl w:val="2"/>
      </w:pPr>
      <w:r>
        <w:rPr>
          <w:rFonts w:ascii="黑体" w:hAnsi="黑体" w:eastAsia="黑体"/>
          <w:sz w:val="32"/>
        </w:rPr>
        <w:t>一、主要职能</w:t>
      </w:r>
    </w:p>
    <w:p w14:paraId="0DB77632">
      <w:pPr>
        <w:spacing w:line="580" w:lineRule="exact"/>
        <w:ind w:firstLine="640"/>
        <w:jc w:val="both"/>
      </w:pPr>
      <w:r>
        <w:rPr>
          <w:rFonts w:ascii="仿宋_GB2312" w:hAnsi="仿宋_GB2312" w:eastAsia="仿宋_GB2312"/>
          <w:sz w:val="32"/>
        </w:rPr>
        <w:t>（1）贯彻执行党和国家的</w:t>
      </w:r>
      <w:r>
        <w:rPr>
          <w:rFonts w:hint="eastAsia" w:ascii="仿宋_GB2312" w:hAnsi="仿宋_GB2312" w:eastAsia="仿宋_GB2312"/>
          <w:sz w:val="32"/>
          <w:lang w:eastAsia="zh-CN"/>
        </w:rPr>
        <w:t>党的路线方针政策</w:t>
      </w:r>
      <w:r>
        <w:rPr>
          <w:rFonts w:ascii="仿宋_GB2312" w:hAnsi="仿宋_GB2312" w:eastAsia="仿宋_GB2312"/>
          <w:sz w:val="32"/>
        </w:rPr>
        <w:t>以及、市人民政府关于街道工作方面的指示，制定具体的管理办法并组织实施。</w:t>
      </w:r>
    </w:p>
    <w:p w14:paraId="2AACCF5A">
      <w:pPr>
        <w:spacing w:line="580" w:lineRule="exact"/>
        <w:ind w:firstLine="640"/>
        <w:jc w:val="both"/>
      </w:pPr>
      <w:r>
        <w:rPr>
          <w:rFonts w:ascii="仿宋_GB2312" w:hAnsi="仿宋_GB2312" w:eastAsia="仿宋_GB2312"/>
          <w:sz w:val="32"/>
        </w:rPr>
        <w:t>（2）指导辖区内居委会的工作，支持、帮助居民委员会加强思想、组织、制度建设，向上级人民政府和有关部门及时反映居民意见、建议和要求。</w:t>
      </w:r>
    </w:p>
    <w:p w14:paraId="3443729B">
      <w:pPr>
        <w:spacing w:line="580" w:lineRule="exact"/>
        <w:ind w:firstLine="640"/>
        <w:jc w:val="both"/>
      </w:pPr>
      <w:r>
        <w:rPr>
          <w:rFonts w:ascii="仿宋_GB2312" w:hAnsi="仿宋_GB2312" w:eastAsia="仿宋_GB2312"/>
          <w:sz w:val="32"/>
        </w:rPr>
        <w:t>（3）抓好社区文化建设，开展文明街道、文明单位、文明小区建设活动，组织居民开展经常性文化、娱乐、体育活动。</w:t>
      </w:r>
    </w:p>
    <w:p w14:paraId="26D5655C">
      <w:pPr>
        <w:spacing w:line="580" w:lineRule="exact"/>
        <w:ind w:firstLine="640"/>
        <w:jc w:val="both"/>
      </w:pPr>
      <w:r>
        <w:rPr>
          <w:rFonts w:ascii="仿宋_GB2312" w:hAnsi="仿宋_GB2312" w:eastAsia="仿宋_GB2312"/>
          <w:sz w:val="32"/>
        </w:rPr>
        <w:t>（4）负责街道的人民调解、治安保卫工作，加强对违法青少年的帮助转化，保护老人、妇女、儿童的合法权益。</w:t>
      </w:r>
    </w:p>
    <w:p w14:paraId="62D7B5C7">
      <w:pPr>
        <w:spacing w:line="580" w:lineRule="exact"/>
        <w:ind w:firstLine="640"/>
        <w:jc w:val="both"/>
      </w:pPr>
      <w:r>
        <w:rPr>
          <w:rFonts w:ascii="仿宋_GB2312" w:hAnsi="仿宋_GB2312" w:eastAsia="仿宋_GB2312"/>
          <w:sz w:val="32"/>
        </w:rPr>
        <w:t>（5）协助有关部门做好辖区拥军优属、优抚安置、社会救济、殡葬改革、残疾人就业等</w:t>
      </w:r>
      <w:r>
        <w:rPr>
          <w:rFonts w:hint="eastAsia" w:ascii="仿宋_GB2312" w:hAnsi="仿宋_GB2312" w:eastAsia="仿宋_GB2312"/>
          <w:sz w:val="32"/>
          <w:lang w:eastAsia="zh-CN"/>
        </w:rPr>
        <w:t>工作</w:t>
      </w:r>
      <w:r>
        <w:rPr>
          <w:rFonts w:ascii="仿宋_GB2312" w:hAnsi="仿宋_GB2312" w:eastAsia="仿宋_GB2312"/>
          <w:sz w:val="32"/>
        </w:rPr>
        <w:t>；积极开展便民利民的社区服务和社区教育工作。</w:t>
      </w:r>
    </w:p>
    <w:p w14:paraId="012A8957">
      <w:pPr>
        <w:spacing w:line="580" w:lineRule="exact"/>
        <w:ind w:firstLine="640"/>
        <w:jc w:val="both"/>
      </w:pPr>
      <w:r>
        <w:rPr>
          <w:rFonts w:ascii="仿宋_GB2312" w:hAnsi="仿宋_GB2312" w:eastAsia="仿宋_GB2312"/>
          <w:sz w:val="32"/>
        </w:rPr>
        <w:t>（6）会同有关部门做好辖区内常住和流动人口的管理及计划生育工作，完成市人民政府下达的各项计划生育指标任务。</w:t>
      </w:r>
    </w:p>
    <w:p w14:paraId="13EF0933">
      <w:pPr>
        <w:spacing w:line="580" w:lineRule="exact"/>
        <w:ind w:firstLine="640"/>
        <w:jc w:val="both"/>
      </w:pPr>
      <w:r>
        <w:rPr>
          <w:rFonts w:ascii="仿宋_GB2312" w:hAnsi="仿宋_GB2312" w:eastAsia="仿宋_GB2312"/>
          <w:sz w:val="32"/>
        </w:rPr>
        <w:t>（7）协助武装部门做好辖区民兵训练和公民服兵役工作。</w:t>
      </w:r>
    </w:p>
    <w:p w14:paraId="2DAC0FD0">
      <w:pPr>
        <w:spacing w:line="580" w:lineRule="exact"/>
        <w:ind w:firstLine="640"/>
        <w:jc w:val="both"/>
      </w:pPr>
      <w:r>
        <w:rPr>
          <w:rFonts w:ascii="仿宋_GB2312" w:hAnsi="仿宋_GB2312" w:eastAsia="仿宋_GB2312"/>
          <w:sz w:val="32"/>
        </w:rPr>
        <w:t>（8）负责在辖区开展普法教育工作，做好民事调解，开展法律咨询、服务等工作，维护居民的合法权益，搞好辖区内社会管理综合治理工作。</w:t>
      </w:r>
    </w:p>
    <w:p w14:paraId="4B4E071F">
      <w:pPr>
        <w:spacing w:line="580" w:lineRule="exact"/>
        <w:ind w:firstLine="640"/>
        <w:jc w:val="both"/>
      </w:pPr>
      <w:r>
        <w:rPr>
          <w:rFonts w:ascii="仿宋_GB2312" w:hAnsi="仿宋_GB2312" w:eastAsia="仿宋_GB2312"/>
          <w:sz w:val="32"/>
        </w:rPr>
        <w:t>（9）负责本辖区的城市管理工作，发动群众开展爱国卫生运动，绿化、美化、净化城市环境，协助有关部门抓好安全生产工作。</w:t>
      </w:r>
    </w:p>
    <w:p w14:paraId="688A7259">
      <w:pPr>
        <w:spacing w:line="580" w:lineRule="exact"/>
        <w:ind w:firstLine="640"/>
        <w:jc w:val="both"/>
      </w:pPr>
      <w:r>
        <w:rPr>
          <w:rFonts w:ascii="仿宋_GB2312" w:hAnsi="仿宋_GB2312" w:eastAsia="仿宋_GB2312"/>
          <w:sz w:val="32"/>
        </w:rPr>
        <w:t>（10）负责辖区的综合执法工作，维护辖区的良好</w:t>
      </w:r>
      <w:r>
        <w:rPr>
          <w:rFonts w:hint="eastAsia" w:ascii="仿宋_GB2312" w:hAnsi="仿宋_GB2312" w:eastAsia="仿宋_GB2312"/>
          <w:sz w:val="32"/>
          <w:lang w:eastAsia="zh-CN"/>
        </w:rPr>
        <w:t>秩序</w:t>
      </w:r>
      <w:r>
        <w:rPr>
          <w:rFonts w:ascii="仿宋_GB2312" w:hAnsi="仿宋_GB2312" w:eastAsia="仿宋_GB2312"/>
          <w:sz w:val="32"/>
        </w:rPr>
        <w:t>。</w:t>
      </w:r>
    </w:p>
    <w:p w14:paraId="1E1D7E57">
      <w:pPr>
        <w:spacing w:line="580" w:lineRule="exact"/>
        <w:ind w:firstLine="640"/>
        <w:jc w:val="both"/>
      </w:pPr>
      <w:r>
        <w:rPr>
          <w:rFonts w:ascii="仿宋_GB2312" w:hAnsi="仿宋_GB2312" w:eastAsia="仿宋_GB2312"/>
          <w:sz w:val="32"/>
        </w:rPr>
        <w:t>（11）负责研究辖区经济发展的规划，协助有关部门抓好安全生产工作。</w:t>
      </w:r>
    </w:p>
    <w:p w14:paraId="24B3EF2D">
      <w:pPr>
        <w:spacing w:line="580" w:lineRule="exact"/>
        <w:ind w:firstLine="640"/>
        <w:jc w:val="both"/>
      </w:pPr>
      <w:r>
        <w:rPr>
          <w:rFonts w:ascii="仿宋_GB2312" w:hAnsi="仿宋_GB2312" w:eastAsia="仿宋_GB2312"/>
          <w:sz w:val="32"/>
        </w:rPr>
        <w:t>（12）配合有关部门做好辖区内的三防、抢险救灾、安全生产检查、居民迁移等工作。</w:t>
      </w:r>
    </w:p>
    <w:p w14:paraId="68142F0D">
      <w:pPr>
        <w:spacing w:line="580" w:lineRule="exact"/>
        <w:ind w:firstLine="640"/>
        <w:jc w:val="both"/>
      </w:pPr>
      <w:r>
        <w:rPr>
          <w:rFonts w:ascii="仿宋_GB2312" w:hAnsi="仿宋_GB2312" w:eastAsia="仿宋_GB2312"/>
          <w:sz w:val="32"/>
        </w:rPr>
        <w:t>（13）承办市委、市人民政府交办的其他工作。</w:t>
      </w:r>
    </w:p>
    <w:p w14:paraId="3E2D5E57">
      <w:pPr>
        <w:spacing w:line="640" w:lineRule="exact"/>
        <w:ind w:firstLine="640"/>
        <w:jc w:val="both"/>
        <w:outlineLvl w:val="2"/>
      </w:pPr>
      <w:r>
        <w:rPr>
          <w:rFonts w:ascii="黑体" w:hAnsi="黑体" w:eastAsia="黑体"/>
          <w:sz w:val="32"/>
        </w:rPr>
        <w:t>二、机构设置及人员情况</w:t>
      </w:r>
    </w:p>
    <w:p w14:paraId="18B093FC">
      <w:pPr>
        <w:spacing w:line="580" w:lineRule="exact"/>
        <w:ind w:firstLine="640"/>
        <w:jc w:val="both"/>
      </w:pPr>
      <w:r>
        <w:rPr>
          <w:rFonts w:ascii="仿宋_GB2312" w:hAnsi="仿宋_GB2312" w:eastAsia="仿宋_GB2312"/>
          <w:sz w:val="32"/>
        </w:rPr>
        <w:t>霍尔果斯市亚欧东路街道办事处2024年度，实有人数11人，其中：在职人员11人，增加0人；离休人员0人，增加0人；退休人员0人,增加0人。</w:t>
      </w:r>
    </w:p>
    <w:p w14:paraId="2ADBE83E">
      <w:pPr>
        <w:spacing w:line="580" w:lineRule="exact"/>
        <w:ind w:firstLine="640"/>
        <w:jc w:val="both"/>
      </w:pPr>
      <w:r>
        <w:rPr>
          <w:rFonts w:ascii="仿宋_GB2312" w:hAnsi="仿宋_GB2312" w:eastAsia="仿宋_GB2312"/>
          <w:sz w:val="32"/>
        </w:rPr>
        <w:t>霍尔果斯市亚欧东路街道办事处无下属预算单位，下设4个科室，分别是：党建办公室、党群服务中心、社会事务（统计）服务中心（退役军人服务站）、综合中心（网格化服务中心）。</w:t>
      </w:r>
    </w:p>
    <w:p w14:paraId="565E3829">
      <w:r>
        <w:br w:type="page"/>
      </w:r>
    </w:p>
    <w:p w14:paraId="44E80B97">
      <w:pPr>
        <w:spacing w:line="240" w:lineRule="auto"/>
        <w:jc w:val="center"/>
        <w:outlineLvl w:val="1"/>
      </w:pPr>
      <w:r>
        <w:rPr>
          <w:rFonts w:ascii="黑体" w:hAnsi="黑体" w:eastAsia="黑体"/>
          <w:sz w:val="32"/>
        </w:rPr>
        <w:t>第二部分 部门决算情况说明</w:t>
      </w:r>
    </w:p>
    <w:p w14:paraId="57643604">
      <w:pPr>
        <w:spacing w:line="640" w:lineRule="exact"/>
        <w:ind w:firstLine="640"/>
        <w:jc w:val="both"/>
        <w:outlineLvl w:val="2"/>
      </w:pPr>
      <w:r>
        <w:rPr>
          <w:rFonts w:ascii="黑体" w:hAnsi="黑体" w:eastAsia="黑体"/>
          <w:sz w:val="32"/>
        </w:rPr>
        <w:t>一、收入支出决算总体情况说明</w:t>
      </w:r>
    </w:p>
    <w:p w14:paraId="46B08C6C">
      <w:pPr>
        <w:spacing w:line="580" w:lineRule="exact"/>
        <w:ind w:firstLine="640"/>
        <w:jc w:val="both"/>
      </w:pPr>
      <w:r>
        <w:rPr>
          <w:rFonts w:ascii="仿宋_GB2312" w:hAnsi="仿宋_GB2312" w:eastAsia="仿宋_GB2312"/>
          <w:b/>
          <w:sz w:val="32"/>
        </w:rPr>
        <w:t>2024年度收入总计858.59万元，</w:t>
      </w:r>
      <w:r>
        <w:rPr>
          <w:rFonts w:ascii="仿宋_GB2312" w:hAnsi="仿宋_GB2312" w:eastAsia="仿宋_GB2312"/>
          <w:b w:val="0"/>
          <w:sz w:val="32"/>
        </w:rPr>
        <w:t>其中：本年收入合计777.19万元，使用非财政拨款结余（含专用结余）0.00万元，年初结转和结余81.40万元。</w:t>
      </w:r>
    </w:p>
    <w:p w14:paraId="652A1D4D">
      <w:pPr>
        <w:spacing w:line="580" w:lineRule="exact"/>
        <w:ind w:firstLine="640"/>
        <w:jc w:val="both"/>
      </w:pPr>
      <w:r>
        <w:rPr>
          <w:rFonts w:ascii="仿宋_GB2312" w:hAnsi="仿宋_GB2312" w:eastAsia="仿宋_GB2312"/>
          <w:b/>
          <w:sz w:val="32"/>
        </w:rPr>
        <w:t>2024年度支出总计858.59万元，</w:t>
      </w:r>
      <w:r>
        <w:rPr>
          <w:rFonts w:ascii="仿宋_GB2312" w:hAnsi="仿宋_GB2312" w:eastAsia="仿宋_GB2312"/>
          <w:b w:val="0"/>
          <w:sz w:val="32"/>
        </w:rPr>
        <w:t>其中：本年支出合计804.00万元，结余分配0.00万元，年末结转和结余54.59万元。</w:t>
      </w:r>
    </w:p>
    <w:p w14:paraId="1BF90853">
      <w:pPr>
        <w:spacing w:line="580" w:lineRule="exact"/>
        <w:ind w:firstLine="640"/>
        <w:jc w:val="both"/>
      </w:pPr>
      <w:r>
        <w:rPr>
          <w:rFonts w:ascii="仿宋_GB2312" w:hAnsi="仿宋_GB2312" w:eastAsia="仿宋_GB2312"/>
          <w:b w:val="0"/>
          <w:sz w:val="32"/>
        </w:rPr>
        <w:t>收入支出总体与上年相比，减少209.07万元，下降19.58%，主要原因是：本年市聘人员减少2人，相关人员经费减少，减少灵活就业社保补贴，困难群众临时救助等项目资金较上年减少。</w:t>
      </w:r>
    </w:p>
    <w:p w14:paraId="165E551D">
      <w:pPr>
        <w:spacing w:line="640" w:lineRule="exact"/>
        <w:ind w:firstLine="640"/>
        <w:jc w:val="both"/>
        <w:outlineLvl w:val="2"/>
      </w:pPr>
      <w:r>
        <w:rPr>
          <w:rFonts w:ascii="黑体" w:hAnsi="黑体" w:eastAsia="黑体"/>
          <w:sz w:val="32"/>
        </w:rPr>
        <w:t>二、收入决算情况说明</w:t>
      </w:r>
    </w:p>
    <w:p w14:paraId="49CAE7F2">
      <w:pPr>
        <w:spacing w:line="580" w:lineRule="exact"/>
        <w:ind w:firstLine="640"/>
        <w:jc w:val="both"/>
      </w:pPr>
      <w:r>
        <w:rPr>
          <w:rFonts w:ascii="仿宋_GB2312" w:hAnsi="仿宋_GB2312" w:eastAsia="仿宋_GB2312"/>
          <w:b/>
          <w:sz w:val="32"/>
        </w:rPr>
        <w:t>本年收入777.19万元，</w:t>
      </w:r>
      <w:r>
        <w:rPr>
          <w:rFonts w:ascii="仿宋_GB2312" w:hAnsi="仿宋_GB2312" w:eastAsia="仿宋_GB2312"/>
          <w:b w:val="0"/>
          <w:sz w:val="32"/>
        </w:rPr>
        <w:t>其中：财政拨款收入741.44万元，占95.40%；上级补助收入0.00万元，占0.00%；事业收入0.00万元，占0.00%；经营收入0.00万元，占0.00%；附属单位上缴收入0.00万元，占0.00%；其他收入35.75万元，占4.60%。</w:t>
      </w:r>
    </w:p>
    <w:p w14:paraId="50C357CF">
      <w:pPr>
        <w:spacing w:line="640" w:lineRule="exact"/>
        <w:ind w:firstLine="640"/>
        <w:jc w:val="both"/>
        <w:outlineLvl w:val="2"/>
      </w:pPr>
      <w:r>
        <w:rPr>
          <w:rFonts w:ascii="黑体" w:hAnsi="黑体" w:eastAsia="黑体"/>
          <w:sz w:val="32"/>
        </w:rPr>
        <w:t>三、支出决算情况说明</w:t>
      </w:r>
    </w:p>
    <w:p w14:paraId="16731E99">
      <w:pPr>
        <w:spacing w:line="580" w:lineRule="exact"/>
        <w:ind w:firstLine="640"/>
        <w:jc w:val="both"/>
      </w:pPr>
      <w:r>
        <w:rPr>
          <w:rFonts w:ascii="仿宋_GB2312" w:hAnsi="仿宋_GB2312" w:eastAsia="仿宋_GB2312"/>
          <w:b/>
          <w:sz w:val="32"/>
        </w:rPr>
        <w:t>本年支出804.00万元，</w:t>
      </w:r>
      <w:r>
        <w:rPr>
          <w:rFonts w:ascii="仿宋_GB2312" w:hAnsi="仿宋_GB2312" w:eastAsia="仿宋_GB2312"/>
          <w:b w:val="0"/>
          <w:sz w:val="32"/>
        </w:rPr>
        <w:t>其中：基本支出740.16万元，占92.06%；项目支出63.84万元，占7.94%；上缴上级支出0.00万元，占0.00%；经营支出0.00万元，占0.00%；对附属单位补助支出0.00万元，占0.00%。</w:t>
      </w:r>
    </w:p>
    <w:p w14:paraId="5B117914">
      <w:pPr>
        <w:spacing w:line="640" w:lineRule="exact"/>
        <w:ind w:firstLine="640"/>
        <w:jc w:val="both"/>
        <w:outlineLvl w:val="2"/>
      </w:pPr>
      <w:r>
        <w:rPr>
          <w:rFonts w:ascii="黑体" w:hAnsi="黑体" w:eastAsia="黑体"/>
          <w:sz w:val="32"/>
        </w:rPr>
        <w:t>四、财政拨款收入支出决算总体情况说明</w:t>
      </w:r>
    </w:p>
    <w:p w14:paraId="121F2755">
      <w:pPr>
        <w:spacing w:line="580" w:lineRule="exact"/>
        <w:ind w:firstLine="640"/>
        <w:jc w:val="both"/>
      </w:pPr>
      <w:r>
        <w:rPr>
          <w:rFonts w:ascii="仿宋_GB2312" w:hAnsi="仿宋_GB2312" w:eastAsia="仿宋_GB2312"/>
          <w:b/>
          <w:sz w:val="32"/>
        </w:rPr>
        <w:t>2024年度财政拨款收入总计741.44万元，</w:t>
      </w:r>
      <w:r>
        <w:rPr>
          <w:rFonts w:ascii="仿宋_GB2312" w:hAnsi="仿宋_GB2312" w:eastAsia="仿宋_GB2312"/>
          <w:b w:val="0"/>
          <w:sz w:val="32"/>
        </w:rPr>
        <w:t>其中：年初财政拨款结转和结余0.00万元，本年财政拨款收入741.44万元。</w:t>
      </w:r>
      <w:r>
        <w:rPr>
          <w:rFonts w:ascii="仿宋_GB2312" w:hAnsi="仿宋_GB2312" w:eastAsia="仿宋_GB2312"/>
          <w:b/>
          <w:sz w:val="32"/>
        </w:rPr>
        <w:t>财政拨款支出总计741.44万元，</w:t>
      </w:r>
      <w:r>
        <w:rPr>
          <w:rFonts w:ascii="仿宋_GB2312" w:hAnsi="仿宋_GB2312" w:eastAsia="仿宋_GB2312"/>
          <w:b w:val="0"/>
          <w:sz w:val="32"/>
        </w:rPr>
        <w:t>其中：年末财政拨款结转和结余0.00万元，本年财政拨款支出741.44万元。</w:t>
      </w:r>
    </w:p>
    <w:p w14:paraId="69EFC89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减少18.61万元，下降2.45%，主要原因是：本年市聘人员减少2人，相关人员经费减少。</w:t>
      </w:r>
      <w:r>
        <w:rPr>
          <w:rFonts w:ascii="仿宋_GB2312" w:hAnsi="仿宋_GB2312" w:eastAsia="仿宋_GB2312"/>
          <w:b/>
          <w:sz w:val="32"/>
        </w:rPr>
        <w:t>与年初预算相比，</w:t>
      </w:r>
      <w:r>
        <w:rPr>
          <w:rFonts w:ascii="仿宋_GB2312" w:hAnsi="仿宋_GB2312" w:eastAsia="仿宋_GB2312"/>
          <w:b w:val="0"/>
          <w:sz w:val="32"/>
        </w:rPr>
        <w:t>年初预算数728.10万元，决算数741.44万元，预决算差异率1.83%，主要原因是：年中追加人员工资、社保、公积金基数调增部分资金，导致预决算存在差异。</w:t>
      </w:r>
    </w:p>
    <w:p w14:paraId="73118103">
      <w:pPr>
        <w:spacing w:line="640" w:lineRule="exact"/>
        <w:ind w:firstLine="640"/>
        <w:jc w:val="both"/>
        <w:outlineLvl w:val="2"/>
      </w:pPr>
      <w:r>
        <w:rPr>
          <w:rFonts w:ascii="黑体" w:hAnsi="黑体" w:eastAsia="黑体"/>
          <w:sz w:val="32"/>
        </w:rPr>
        <w:t>五、一般公共预算财政拨款支出决算情况说明</w:t>
      </w:r>
    </w:p>
    <w:p w14:paraId="2EE50E3A">
      <w:pPr>
        <w:spacing w:line="640" w:lineRule="exact"/>
        <w:ind w:firstLine="640"/>
        <w:jc w:val="both"/>
        <w:outlineLvl w:val="3"/>
      </w:pPr>
      <w:r>
        <w:rPr>
          <w:rFonts w:ascii="楷体_GB2312" w:hAnsi="楷体_GB2312" w:eastAsia="楷体_GB2312"/>
          <w:b/>
          <w:sz w:val="32"/>
        </w:rPr>
        <w:t>（一）一般公共预算财政拨款支出决算总体情况</w:t>
      </w:r>
    </w:p>
    <w:p w14:paraId="4405E86A">
      <w:pPr>
        <w:spacing w:line="580" w:lineRule="exact"/>
        <w:ind w:firstLine="640"/>
        <w:jc w:val="both"/>
      </w:pPr>
      <w:r>
        <w:rPr>
          <w:rFonts w:ascii="仿宋_GB2312" w:hAnsi="仿宋_GB2312" w:eastAsia="仿宋_GB2312"/>
          <w:b/>
          <w:sz w:val="32"/>
        </w:rPr>
        <w:t>2024年度一般公共预算财政拨款支出741.44万元，</w:t>
      </w:r>
      <w:r>
        <w:rPr>
          <w:rFonts w:ascii="仿宋_GB2312" w:hAnsi="仿宋_GB2312" w:eastAsia="仿宋_GB2312"/>
          <w:b w:val="0"/>
          <w:sz w:val="32"/>
        </w:rPr>
        <w:t>占本年支出合计的92.22%。</w:t>
      </w:r>
      <w:r>
        <w:rPr>
          <w:rFonts w:ascii="仿宋_GB2312" w:hAnsi="仿宋_GB2312" w:eastAsia="仿宋_GB2312"/>
          <w:b/>
          <w:sz w:val="32"/>
        </w:rPr>
        <w:t>与上年相比，</w:t>
      </w:r>
      <w:r>
        <w:rPr>
          <w:rFonts w:ascii="仿宋_GB2312" w:hAnsi="仿宋_GB2312" w:eastAsia="仿宋_GB2312"/>
          <w:b w:val="0"/>
          <w:sz w:val="32"/>
        </w:rPr>
        <w:t>减少18.61万元，下降2.45%，主要原因是：本年市聘人员减少2人，相关人员经费减少。</w:t>
      </w:r>
      <w:r>
        <w:rPr>
          <w:rFonts w:ascii="仿宋_GB2312" w:hAnsi="仿宋_GB2312" w:eastAsia="仿宋_GB2312"/>
          <w:b/>
          <w:sz w:val="32"/>
        </w:rPr>
        <w:t>与年初预算相比,</w:t>
      </w:r>
      <w:r>
        <w:rPr>
          <w:rFonts w:ascii="仿宋_GB2312" w:hAnsi="仿宋_GB2312" w:eastAsia="仿宋_GB2312"/>
          <w:b w:val="0"/>
          <w:sz w:val="32"/>
        </w:rPr>
        <w:t>年初预算数728.10万元，决算数741.44万元，预决算差异率1.83%，主要原因是：年中追加人员工资、社保、公积金基数调增部分资金，导致预决算存在差异。</w:t>
      </w:r>
    </w:p>
    <w:p w14:paraId="6BC733E7">
      <w:pPr>
        <w:spacing w:line="640" w:lineRule="exact"/>
        <w:ind w:firstLine="640"/>
        <w:jc w:val="both"/>
        <w:outlineLvl w:val="3"/>
      </w:pPr>
      <w:r>
        <w:rPr>
          <w:rFonts w:ascii="楷体_GB2312" w:hAnsi="楷体_GB2312" w:eastAsia="楷体_GB2312"/>
          <w:b/>
          <w:sz w:val="32"/>
        </w:rPr>
        <w:t>（二）一般公共预算财政拨款支出决算结构情况</w:t>
      </w:r>
    </w:p>
    <w:p w14:paraId="4283F805">
      <w:pPr>
        <w:spacing w:line="580" w:lineRule="exact"/>
        <w:ind w:firstLine="640"/>
        <w:jc w:val="both"/>
      </w:pPr>
      <w:r>
        <w:rPr>
          <w:rFonts w:ascii="仿宋_GB2312" w:hAnsi="仿宋_GB2312" w:eastAsia="仿宋_GB2312"/>
          <w:b w:val="0"/>
          <w:sz w:val="32"/>
        </w:rPr>
        <w:t>1.一般公共服务支出(类)616.57万元,占83.16%。</w:t>
      </w:r>
    </w:p>
    <w:p w14:paraId="28D2BC73">
      <w:pPr>
        <w:spacing w:line="580" w:lineRule="exact"/>
        <w:ind w:firstLine="640"/>
        <w:jc w:val="both"/>
      </w:pPr>
      <w:r>
        <w:rPr>
          <w:rFonts w:ascii="仿宋_GB2312" w:hAnsi="仿宋_GB2312" w:eastAsia="仿宋_GB2312"/>
          <w:b w:val="0"/>
          <w:sz w:val="32"/>
        </w:rPr>
        <w:t>2.社会保障和就业支出(类)73.68万元,占9.94%。</w:t>
      </w:r>
    </w:p>
    <w:p w14:paraId="41F46AF4">
      <w:pPr>
        <w:spacing w:line="580" w:lineRule="exact"/>
        <w:ind w:firstLine="640"/>
        <w:jc w:val="both"/>
      </w:pPr>
      <w:r>
        <w:rPr>
          <w:rFonts w:ascii="仿宋_GB2312" w:hAnsi="仿宋_GB2312" w:eastAsia="仿宋_GB2312"/>
          <w:b w:val="0"/>
          <w:sz w:val="32"/>
        </w:rPr>
        <w:t>3.住房保障支出(类)51.19万元,占6.90%。</w:t>
      </w:r>
    </w:p>
    <w:p w14:paraId="08DD7190">
      <w:pPr>
        <w:spacing w:line="640" w:lineRule="exact"/>
        <w:ind w:firstLine="640"/>
        <w:jc w:val="both"/>
        <w:outlineLvl w:val="3"/>
      </w:pPr>
      <w:r>
        <w:rPr>
          <w:rFonts w:ascii="楷体_GB2312" w:hAnsi="楷体_GB2312" w:eastAsia="楷体_GB2312"/>
          <w:b/>
          <w:sz w:val="32"/>
        </w:rPr>
        <w:t>（三）一般公共预算财政拨款支出决算具体情况</w:t>
      </w:r>
    </w:p>
    <w:p w14:paraId="113AD30D">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1.一般公共服务支出(类)政府办公厅（室）及相关机构事务(款)行政运行(项):支出决算数为552.73万元，比上年决算减少84.03万元，下降13.20%,主要原因是：本年市聘人员减少2人，相关人员经费减少</w:t>
      </w:r>
      <w:bookmarkStart w:id="0" w:name="_GoBack"/>
      <w:bookmarkEnd w:id="0"/>
      <w:r>
        <w:rPr>
          <w:rFonts w:ascii="仿宋_GB2312" w:hAnsi="仿宋_GB2312" w:eastAsia="仿宋_GB2312"/>
          <w:b w:val="0"/>
          <w:sz w:val="32"/>
        </w:rPr>
        <w:t>。</w:t>
      </w:r>
    </w:p>
    <w:p w14:paraId="30A7969A">
      <w:pPr>
        <w:spacing w:line="580" w:lineRule="exact"/>
        <w:ind w:firstLine="640"/>
        <w:jc w:val="both"/>
      </w:pPr>
      <w:r>
        <w:rPr>
          <w:rFonts w:ascii="仿宋_GB2312" w:hAnsi="仿宋_GB2312" w:eastAsia="仿宋_GB2312"/>
          <w:b w:val="0"/>
          <w:sz w:val="32"/>
        </w:rPr>
        <w:t>2.一般公共服务支出(类)政府办公厅（室）及相关机构事务(款)一般行政管理事务(项):支出决算数为63.84万元，比上年决算增加12.93万元，增长25.40%,主要原因是：本年增加HBY伙食费及保险费。</w:t>
      </w:r>
    </w:p>
    <w:p w14:paraId="3E5EF275">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63.72万元，比上年决算增加44.46万元，增长230.84%,主要原因是：本年在职人员工资基数调增，养老缴费基数上涨，相应支出增加。</w:t>
      </w:r>
    </w:p>
    <w:p w14:paraId="325604EC">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9.96万元，比上年决算增加7.81万元，增长363.26%,主要原因是：本年补发退休人员职业年金，导致经费较上年增加。</w:t>
      </w:r>
    </w:p>
    <w:p w14:paraId="2A312FB8">
      <w:pPr>
        <w:spacing w:line="580" w:lineRule="exact"/>
        <w:ind w:firstLine="640"/>
        <w:jc w:val="both"/>
      </w:pPr>
      <w:r>
        <w:rPr>
          <w:rFonts w:ascii="仿宋_GB2312" w:hAnsi="仿宋_GB2312" w:eastAsia="仿宋_GB2312"/>
          <w:b w:val="0"/>
          <w:sz w:val="32"/>
        </w:rPr>
        <w:t>5.住房保障支出(类)住房改革支出(款)住房公积金(项):支出决算数为51.19万元，比上年决算增加0.23万元，增长0.45%,主要原因是：本年在职人员工资基数调增，公积金缴费基数上涨，相应支出增加。</w:t>
      </w:r>
    </w:p>
    <w:p w14:paraId="01E71D19">
      <w:pPr>
        <w:spacing w:line="640" w:lineRule="exact"/>
        <w:ind w:firstLine="640"/>
        <w:jc w:val="both"/>
        <w:outlineLvl w:val="2"/>
      </w:pPr>
      <w:r>
        <w:rPr>
          <w:rFonts w:ascii="黑体" w:hAnsi="黑体" w:eastAsia="黑体"/>
          <w:sz w:val="32"/>
        </w:rPr>
        <w:t>六、一般公共预算财政拨款基本支出决算情况说明</w:t>
      </w:r>
    </w:p>
    <w:p w14:paraId="78C5BA66">
      <w:pPr>
        <w:spacing w:line="580" w:lineRule="exact"/>
        <w:ind w:firstLine="640"/>
        <w:jc w:val="both"/>
      </w:pPr>
      <w:r>
        <w:rPr>
          <w:rFonts w:ascii="仿宋_GB2312" w:hAnsi="仿宋_GB2312" w:eastAsia="仿宋_GB2312"/>
          <w:b w:val="0"/>
          <w:sz w:val="32"/>
        </w:rPr>
        <w:t>2024年度一般公共预算财政拨款基本支出677.61万元，其中：</w:t>
      </w:r>
      <w:r>
        <w:rPr>
          <w:rFonts w:ascii="仿宋_GB2312" w:hAnsi="仿宋_GB2312" w:eastAsia="仿宋_GB2312"/>
          <w:b/>
          <w:sz w:val="32"/>
        </w:rPr>
        <w:t>人员经费623.79万元，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w:t>
      </w:r>
    </w:p>
    <w:p w14:paraId="66D30E6C">
      <w:pPr>
        <w:spacing w:line="580" w:lineRule="exact"/>
        <w:ind w:firstLine="640"/>
        <w:jc w:val="both"/>
      </w:pPr>
      <w:r>
        <w:rPr>
          <w:rFonts w:ascii="仿宋_GB2312" w:hAnsi="仿宋_GB2312" w:eastAsia="仿宋_GB2312"/>
          <w:b/>
          <w:sz w:val="32"/>
        </w:rPr>
        <w:t>公用经费53.81万元，</w:t>
      </w:r>
      <w:r>
        <w:rPr>
          <w:rFonts w:ascii="仿宋_GB2312" w:hAnsi="仿宋_GB2312" w:eastAsia="仿宋_GB2312"/>
          <w:b w:val="0"/>
          <w:sz w:val="32"/>
        </w:rPr>
        <w:t>包括：办公费、水费、电费、取暖费、工会经费、公务用车运行维护费、税金及附加费用。</w:t>
      </w:r>
    </w:p>
    <w:p w14:paraId="6812E64C">
      <w:pPr>
        <w:spacing w:line="640" w:lineRule="exact"/>
        <w:ind w:firstLine="640"/>
        <w:jc w:val="both"/>
        <w:outlineLvl w:val="2"/>
      </w:pPr>
      <w:r>
        <w:rPr>
          <w:rFonts w:ascii="黑体" w:hAnsi="黑体" w:eastAsia="黑体"/>
          <w:sz w:val="32"/>
        </w:rPr>
        <w:t>七、政府性基金预算财政拨款收入支出决算情况说明</w:t>
      </w:r>
    </w:p>
    <w:p w14:paraId="187901C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B5EE510">
      <w:pPr>
        <w:spacing w:line="640" w:lineRule="exact"/>
        <w:ind w:firstLine="640"/>
        <w:jc w:val="both"/>
        <w:outlineLvl w:val="2"/>
      </w:pPr>
      <w:r>
        <w:rPr>
          <w:rFonts w:ascii="黑体" w:hAnsi="黑体" w:eastAsia="黑体"/>
          <w:sz w:val="32"/>
        </w:rPr>
        <w:t>八、国有资本经营预算财政拨款收入支出决算情况说明</w:t>
      </w:r>
    </w:p>
    <w:p w14:paraId="2315B33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912DE60">
      <w:pPr>
        <w:spacing w:line="640" w:lineRule="exact"/>
        <w:ind w:firstLine="640"/>
        <w:jc w:val="both"/>
        <w:outlineLvl w:val="2"/>
      </w:pPr>
      <w:r>
        <w:rPr>
          <w:rFonts w:ascii="黑体" w:hAnsi="黑体" w:eastAsia="黑体"/>
          <w:sz w:val="32"/>
        </w:rPr>
        <w:t>九、财政拨款“三公”经费支出决算情况说明</w:t>
      </w:r>
    </w:p>
    <w:p w14:paraId="5348F1FA">
      <w:pPr>
        <w:spacing w:line="580" w:lineRule="exact"/>
        <w:ind w:firstLine="640"/>
        <w:jc w:val="both"/>
      </w:pPr>
      <w:r>
        <w:rPr>
          <w:rFonts w:ascii="仿宋_GB2312" w:hAnsi="仿宋_GB2312" w:eastAsia="仿宋_GB2312"/>
          <w:b/>
          <w:sz w:val="32"/>
        </w:rPr>
        <w:t>2024年度财政拨款“三公”经费支出6.00万元，</w:t>
      </w:r>
      <w:r>
        <w:rPr>
          <w:rFonts w:ascii="仿宋_GB2312" w:hAnsi="仿宋_GB2312" w:eastAsia="仿宋_GB2312"/>
          <w:b w:val="0"/>
          <w:sz w:val="32"/>
        </w:rPr>
        <w:t>比上年增加1.00万元，增长20.00%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6.00万元，占100.00%，比上年增加1.00万元，增长20.00%，主要原因是：本单位公务用车日渐老化，维修维护成本增加，导致公务用车运行维护费较上年增加。公务接待费支出0.00万元，占0.00%，比上年增加0.00万元，增长0.00%，主要原因是：2023年与2024年均未安排公务接待费支出。</w:t>
      </w:r>
    </w:p>
    <w:p w14:paraId="0A6BE216">
      <w:pPr>
        <w:spacing w:line="580" w:lineRule="exact"/>
        <w:ind w:firstLine="640"/>
        <w:jc w:val="both"/>
      </w:pPr>
      <w:r>
        <w:rPr>
          <w:rFonts w:ascii="仿宋_GB2312" w:hAnsi="仿宋_GB2312" w:eastAsia="仿宋_GB2312"/>
          <w:b/>
          <w:sz w:val="32"/>
        </w:rPr>
        <w:t>具体情况如下：</w:t>
      </w:r>
    </w:p>
    <w:p w14:paraId="28128DE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0B056D2">
      <w:pPr>
        <w:spacing w:line="580" w:lineRule="exact"/>
        <w:ind w:firstLine="640"/>
        <w:jc w:val="both"/>
      </w:pPr>
      <w:r>
        <w:rPr>
          <w:rFonts w:ascii="仿宋_GB2312" w:hAnsi="仿宋_GB2312" w:eastAsia="仿宋_GB2312"/>
          <w:b w:val="0"/>
          <w:sz w:val="32"/>
        </w:rPr>
        <w:t>公务用车购置及运行维护费6.00万元，其中：公务用车购置费0.00万元，公务用车运行维护费6.00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63E5F81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5E9FC8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6.00万元，决算数6.00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6.00万元，决算数6.00万元，预决算差异率0.00%，主要原因是：严格按照预算执行，预决算无差异。公务接待费全年预算数0.00万元，决算数0.00万元，预决算差异率0.00%，主要原因是：本单位无公务接待费。</w:t>
      </w:r>
    </w:p>
    <w:p w14:paraId="2291AFFA">
      <w:pPr>
        <w:spacing w:line="640" w:lineRule="exact"/>
        <w:ind w:firstLine="640"/>
        <w:jc w:val="both"/>
        <w:outlineLvl w:val="2"/>
      </w:pPr>
      <w:r>
        <w:rPr>
          <w:rFonts w:ascii="黑体" w:hAnsi="黑体" w:eastAsia="黑体"/>
          <w:sz w:val="32"/>
        </w:rPr>
        <w:t>十、其他重要事项的情况说明</w:t>
      </w:r>
    </w:p>
    <w:p w14:paraId="48AA40D6">
      <w:pPr>
        <w:spacing w:line="640" w:lineRule="exact"/>
        <w:ind w:firstLine="640"/>
        <w:jc w:val="both"/>
        <w:outlineLvl w:val="3"/>
      </w:pPr>
      <w:r>
        <w:rPr>
          <w:rFonts w:ascii="楷体_GB2312" w:hAnsi="楷体_GB2312" w:eastAsia="楷体_GB2312"/>
          <w:b/>
          <w:sz w:val="32"/>
        </w:rPr>
        <w:t>（一）机关运行经费及公用经费支出情况</w:t>
      </w:r>
    </w:p>
    <w:p w14:paraId="1726FAED">
      <w:pPr>
        <w:spacing w:line="580" w:lineRule="exact"/>
        <w:ind w:firstLine="640"/>
        <w:jc w:val="both"/>
      </w:pPr>
      <w:r>
        <w:rPr>
          <w:rFonts w:ascii="仿宋_GB2312" w:hAnsi="仿宋_GB2312" w:eastAsia="仿宋_GB2312"/>
          <w:b w:val="0"/>
          <w:sz w:val="32"/>
        </w:rPr>
        <w:t>2024年度霍尔果斯市亚欧东路街道办事处（行政单位和参照公务员法管理事业单位）机关运行经费支出53.81万元，比上年减少5.23万元，下降8.86%，主要原因是：本年市聘人员减少2人，减少工会经费、福利费、水电费等，导致机关运行经费减少。</w:t>
      </w:r>
    </w:p>
    <w:p w14:paraId="7B33D760">
      <w:pPr>
        <w:spacing w:line="640" w:lineRule="exact"/>
        <w:ind w:firstLine="640"/>
        <w:jc w:val="both"/>
        <w:outlineLvl w:val="3"/>
      </w:pPr>
      <w:r>
        <w:rPr>
          <w:rFonts w:ascii="楷体_GB2312" w:hAnsi="楷体_GB2312" w:eastAsia="楷体_GB2312"/>
          <w:b/>
          <w:sz w:val="32"/>
        </w:rPr>
        <w:t>（二）政府采购情况</w:t>
      </w:r>
    </w:p>
    <w:p w14:paraId="40350F60">
      <w:pPr>
        <w:spacing w:line="580" w:lineRule="exact"/>
        <w:ind w:firstLine="640"/>
        <w:jc w:val="both"/>
      </w:pPr>
      <w:r>
        <w:rPr>
          <w:rFonts w:ascii="仿宋_GB2312" w:hAnsi="仿宋_GB2312" w:eastAsia="仿宋_GB2312"/>
          <w:b w:val="0"/>
          <w:sz w:val="32"/>
        </w:rPr>
        <w:t>2024年度政府采购支出总额87.77万元，其中：政府采购货物支出48.11万元、政府采购工程支出13.26万元、政府采购服务支出26.40万元。</w:t>
      </w:r>
    </w:p>
    <w:p w14:paraId="0BD0F07D">
      <w:pPr>
        <w:spacing w:line="580" w:lineRule="exact"/>
        <w:ind w:firstLine="640"/>
        <w:jc w:val="both"/>
      </w:pPr>
      <w:r>
        <w:rPr>
          <w:rFonts w:ascii="仿宋_GB2312" w:hAnsi="仿宋_GB2312" w:eastAsia="仿宋_GB2312"/>
          <w:b w:val="0"/>
          <w:sz w:val="32"/>
        </w:rPr>
        <w:t>授予中小企业合同金额86.34万元，占政府采购支出总额的98.37%，其中：授予小微企业合同金额86.31万元，占政府采购支出总额的98.34%。</w:t>
      </w:r>
    </w:p>
    <w:p w14:paraId="5E87CEA2">
      <w:pPr>
        <w:spacing w:line="640" w:lineRule="exact"/>
        <w:ind w:firstLine="640"/>
        <w:jc w:val="both"/>
        <w:outlineLvl w:val="3"/>
      </w:pPr>
      <w:r>
        <w:rPr>
          <w:rFonts w:ascii="楷体_GB2312" w:hAnsi="楷体_GB2312" w:eastAsia="楷体_GB2312"/>
          <w:b/>
          <w:sz w:val="32"/>
        </w:rPr>
        <w:t>（三）国有资产占用情况说明</w:t>
      </w:r>
    </w:p>
    <w:p w14:paraId="64FC4E96">
      <w:pPr>
        <w:spacing w:line="580" w:lineRule="exact"/>
        <w:ind w:firstLine="640"/>
        <w:jc w:val="both"/>
      </w:pPr>
      <w:r>
        <w:rPr>
          <w:rFonts w:ascii="仿宋_GB2312" w:hAnsi="仿宋_GB2312" w:eastAsia="仿宋_GB2312"/>
          <w:b w:val="0"/>
          <w:sz w:val="32"/>
        </w:rPr>
        <w:t>截至2024年12月31日，房屋0.00平方米，价值0.00万元。车辆1辆，价值11.20万元，其中：副部（省）级及以上领导用车0辆、主要负责人用车0辆、机要通信用车0辆、应急保障用车1辆、执法执勤用车0辆、特种专业技术用车0辆、离退休干部服务用车0辆、其他用车0辆，其他用车主要是：本单位无其他用车。单价100万元（含）以上设备（不含车辆）0台（套）。</w:t>
      </w:r>
    </w:p>
    <w:p w14:paraId="086078FE">
      <w:pPr>
        <w:spacing w:line="640" w:lineRule="exact"/>
        <w:ind w:firstLine="640"/>
        <w:jc w:val="both"/>
        <w:outlineLvl w:val="2"/>
      </w:pPr>
      <w:r>
        <w:rPr>
          <w:rFonts w:ascii="黑体" w:hAnsi="黑体" w:eastAsia="黑体"/>
          <w:sz w:val="32"/>
        </w:rPr>
        <w:t>十一、预算绩效的情况说明</w:t>
      </w:r>
    </w:p>
    <w:p w14:paraId="040A250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858.59万元，实际执行总额804.00万元；预算绩效评价项目2个，全年预算数54.92万元，全年执行数52.38万元。预算绩效管理取得的成效：</w:t>
      </w:r>
      <w:r>
        <w:rPr>
          <w:rFonts w:hint="eastAsia" w:ascii="仿宋_GB2312" w:hAnsi="仿宋_GB2312" w:eastAsia="仿宋_GB2312"/>
          <w:b w:val="0"/>
          <w:sz w:val="32"/>
        </w:rPr>
        <w:t>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hint="eastAsia"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hint="eastAsia"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hint="eastAsia" w:ascii="仿宋_GB2312" w:hAnsi="仿宋_GB2312" w:eastAsia="仿宋_GB2312"/>
          <w:b w:val="0"/>
          <w:sz w:val="32"/>
        </w:rPr>
        <w:t>，提升了部门管理水平和资金使用效益，为全面实施绩效管理打下了坚实的基础。</w:t>
      </w:r>
      <w:r>
        <w:rPr>
          <w:rFonts w:ascii="仿宋_GB2312" w:hAnsi="仿宋_GB2312" w:eastAsia="仿宋_GB2312"/>
          <w:b w:val="0"/>
          <w:sz w:val="32"/>
        </w:rPr>
        <w:t>发现的问题及原因：</w:t>
      </w:r>
      <w:r>
        <w:rPr>
          <w:rFonts w:hint="eastAsia" w:ascii="仿宋_GB2312" w:hAnsi="仿宋_GB2312" w:eastAsia="仿宋_GB2312"/>
          <w:b w:val="0"/>
          <w:sz w:val="32"/>
        </w:rPr>
        <w:t>一是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hint="eastAsia" w:ascii="仿宋_GB2312" w:hAnsi="仿宋_GB2312" w:eastAsia="仿宋_GB2312"/>
          <w:b w:val="0"/>
          <w:sz w:val="32"/>
        </w:rPr>
        <w:t>，对于指标的编制还不够完善。评价工作还存在自我审定的局限性，影响评价质量。</w:t>
      </w:r>
      <w:r>
        <w:rPr>
          <w:rFonts w:ascii="仿宋_GB2312" w:hAnsi="仿宋_GB2312" w:eastAsia="仿宋_GB2312"/>
          <w:b w:val="0"/>
          <w:sz w:val="32"/>
        </w:rPr>
        <w:t>下一步改进措施：强化绩效目标与决算数据的精准衔接，构建全周期量化评价体系。年初预算编制时，需细化绩效目标设定，并与预算金额形成对应测算关系，为年底决算比对奠定基础。年底决算阶段，建立“目标—执行—决算”数据联动机制，将绩效目标完成值与决算中的资金投入、实际产出数据逐一校验，对偏差超10%的项目强制要求提交差异分析报告，明确是目标不合理还是执行不到位。具体附整体支出绩效自评表，项目支出绩效自评表。</w:t>
      </w:r>
    </w:p>
    <w:p w14:paraId="2DE5BA5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9D3FEBC">
        <w:tblPrEx>
          <w:tblCellMar>
            <w:top w:w="0" w:type="dxa"/>
            <w:left w:w="108" w:type="dxa"/>
            <w:bottom w:w="0" w:type="dxa"/>
            <w:right w:w="108" w:type="dxa"/>
          </w:tblCellMar>
        </w:tblPrEx>
        <w:tc>
          <w:tcPr>
            <w:tcW w:w="8840" w:type="dxa"/>
            <w:gridSpan w:val="8"/>
            <w:vAlign w:val="center"/>
          </w:tcPr>
          <w:p w14:paraId="1BDC88D3">
            <w:pPr>
              <w:jc w:val="center"/>
            </w:pPr>
            <w:r>
              <w:rPr>
                <w:rFonts w:ascii="宋体" w:hAnsi="宋体" w:eastAsia="宋体"/>
                <w:sz w:val="24"/>
              </w:rPr>
              <w:t>单位整体支出绩效自评表</w:t>
            </w:r>
          </w:p>
        </w:tc>
      </w:tr>
      <w:tr w14:paraId="728971AC">
        <w:tblPrEx>
          <w:tblCellMar>
            <w:top w:w="0" w:type="dxa"/>
            <w:left w:w="108" w:type="dxa"/>
            <w:bottom w:w="0" w:type="dxa"/>
            <w:right w:w="108" w:type="dxa"/>
          </w:tblCellMar>
        </w:tblPrEx>
        <w:tc>
          <w:tcPr>
            <w:tcW w:w="8840" w:type="dxa"/>
            <w:gridSpan w:val="8"/>
            <w:vAlign w:val="center"/>
          </w:tcPr>
          <w:p w14:paraId="63F9BCBE">
            <w:pPr>
              <w:jc w:val="center"/>
            </w:pPr>
            <w:r>
              <w:rPr>
                <w:rFonts w:ascii="宋体" w:hAnsi="宋体" w:eastAsia="宋体"/>
                <w:sz w:val="24"/>
              </w:rPr>
              <w:t>（2024年度）</w:t>
            </w:r>
          </w:p>
        </w:tc>
      </w:tr>
      <w:tr w14:paraId="46E75D4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C586B">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D3497">
            <w:pPr>
              <w:jc w:val="center"/>
            </w:pPr>
            <w:r>
              <w:rPr>
                <w:rFonts w:ascii="宋体" w:hAnsi="宋体" w:eastAsia="宋体"/>
                <w:sz w:val="16"/>
              </w:rPr>
              <w:t>霍尔果斯市亚欧东路街道办事处</w:t>
            </w:r>
          </w:p>
        </w:tc>
      </w:tr>
      <w:tr w14:paraId="55BFE4D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AD842">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318D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191E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65FC7D">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D6ABC0">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BF37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2ADD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B5863B">
            <w:pPr>
              <w:jc w:val="center"/>
            </w:pPr>
            <w:r>
              <w:rPr>
                <w:rFonts w:ascii="宋体" w:hAnsi="宋体" w:eastAsia="宋体"/>
                <w:sz w:val="16"/>
              </w:rPr>
              <w:t>得分</w:t>
            </w:r>
          </w:p>
        </w:tc>
      </w:tr>
      <w:tr w14:paraId="3FABEB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7CEF2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1F9FD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042AFE">
            <w:pPr>
              <w:jc w:val="center"/>
            </w:pPr>
            <w:r>
              <w:rPr>
                <w:rFonts w:ascii="宋体" w:hAnsi="宋体" w:eastAsia="宋体"/>
                <w:sz w:val="16"/>
              </w:rPr>
              <w:t>728.10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2768B">
            <w:pPr>
              <w:jc w:val="center"/>
            </w:pPr>
            <w:r>
              <w:rPr>
                <w:rFonts w:ascii="宋体" w:hAnsi="宋体" w:eastAsia="宋体"/>
                <w:sz w:val="16"/>
              </w:rPr>
              <w:t>858.59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11D2C">
            <w:pPr>
              <w:jc w:val="center"/>
            </w:pPr>
            <w:r>
              <w:rPr>
                <w:rFonts w:ascii="宋体" w:hAnsi="宋体" w:eastAsia="宋体"/>
                <w:sz w:val="16"/>
              </w:rPr>
              <w:t>804.00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184D9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DD9092">
            <w:pPr>
              <w:jc w:val="center"/>
            </w:pPr>
            <w:r>
              <w:rPr>
                <w:rFonts w:ascii="宋体" w:hAnsi="宋体" w:eastAsia="宋体"/>
                <w:sz w:val="16"/>
              </w:rPr>
              <w:t>93.64%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A9C69F">
            <w:pPr>
              <w:jc w:val="center"/>
            </w:pPr>
            <w:r>
              <w:rPr>
                <w:rFonts w:ascii="宋体" w:hAnsi="宋体" w:eastAsia="宋体"/>
                <w:sz w:val="16"/>
              </w:rPr>
              <w:t>9.36</w:t>
            </w:r>
          </w:p>
        </w:tc>
      </w:tr>
      <w:tr w14:paraId="0DFA4E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383DA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73EC7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38AED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9C84E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5F28F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A30DC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162E0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59C6A4">
            <w:pPr>
              <w:jc w:val="center"/>
            </w:pPr>
            <w:r>
              <w:rPr>
                <w:rFonts w:ascii="宋体" w:hAnsi="宋体" w:eastAsia="宋体"/>
                <w:sz w:val="16"/>
              </w:rPr>
              <w:t>-</w:t>
            </w:r>
          </w:p>
        </w:tc>
      </w:tr>
      <w:tr w14:paraId="0A5E0F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238DE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6A467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277BD2">
            <w:pPr>
              <w:jc w:val="center"/>
            </w:pPr>
            <w:r>
              <w:rPr>
                <w:rFonts w:ascii="宋体" w:hAnsi="宋体" w:eastAsia="宋体"/>
                <w:sz w:val="16"/>
              </w:rPr>
              <w:t>728.10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0209EC">
            <w:pPr>
              <w:jc w:val="center"/>
            </w:pPr>
            <w:r>
              <w:rPr>
                <w:rFonts w:ascii="宋体" w:hAnsi="宋体" w:eastAsia="宋体"/>
                <w:sz w:val="16"/>
              </w:rPr>
              <w:t>741.44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F63150">
            <w:pPr>
              <w:jc w:val="center"/>
            </w:pPr>
            <w:r>
              <w:rPr>
                <w:rFonts w:ascii="宋体" w:hAnsi="宋体" w:eastAsia="宋体"/>
                <w:sz w:val="16"/>
              </w:rPr>
              <w:t>741.44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10499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E9106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E654F6">
            <w:pPr>
              <w:jc w:val="center"/>
            </w:pPr>
            <w:r>
              <w:rPr>
                <w:rFonts w:ascii="宋体" w:hAnsi="宋体" w:eastAsia="宋体"/>
                <w:sz w:val="16"/>
              </w:rPr>
              <w:t>-</w:t>
            </w:r>
          </w:p>
        </w:tc>
      </w:tr>
      <w:tr w14:paraId="349A2E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D44A1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DA4FE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30FB8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5E95A9">
            <w:pPr>
              <w:jc w:val="center"/>
            </w:pPr>
            <w:r>
              <w:rPr>
                <w:rFonts w:ascii="宋体" w:hAnsi="宋体" w:eastAsia="宋体"/>
                <w:sz w:val="16"/>
              </w:rPr>
              <w:t>117.15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9202F4">
            <w:pPr>
              <w:jc w:val="center"/>
            </w:pPr>
            <w:r>
              <w:rPr>
                <w:rFonts w:ascii="宋体" w:hAnsi="宋体" w:eastAsia="宋体"/>
                <w:sz w:val="16"/>
              </w:rPr>
              <w:t>62.56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7D80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9CC94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697C9">
            <w:pPr>
              <w:jc w:val="center"/>
            </w:pPr>
            <w:r>
              <w:rPr>
                <w:rFonts w:ascii="宋体" w:hAnsi="宋体" w:eastAsia="宋体"/>
                <w:sz w:val="16"/>
              </w:rPr>
              <w:t>-</w:t>
            </w:r>
          </w:p>
        </w:tc>
      </w:tr>
      <w:tr w14:paraId="6C4DB49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A4E0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163B0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6B0EA0">
            <w:pPr>
              <w:jc w:val="center"/>
            </w:pPr>
            <w:r>
              <w:rPr>
                <w:rFonts w:ascii="宋体" w:hAnsi="宋体" w:eastAsia="宋体"/>
                <w:sz w:val="16"/>
              </w:rPr>
              <w:t>实际完成情况</w:t>
            </w:r>
          </w:p>
        </w:tc>
      </w:tr>
      <w:tr w14:paraId="2EA077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A0CFE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B86805">
            <w:pPr>
              <w:jc w:val="both"/>
            </w:pPr>
            <w:r>
              <w:rPr>
                <w:rFonts w:ascii="宋体" w:hAnsi="宋体" w:eastAsia="宋体"/>
                <w:sz w:val="16"/>
              </w:rPr>
              <w:t>1.持续加强政治理论宣传教育，始终坚持把政治理论建设作为重中之重。</w:t>
            </w:r>
            <w:r>
              <w:rPr>
                <w:rFonts w:ascii="宋体" w:hAnsi="宋体" w:eastAsia="宋体"/>
                <w:sz w:val="16"/>
              </w:rPr>
              <w:br w:type="textWrapping"/>
            </w:r>
            <w:r>
              <w:rPr>
                <w:rFonts w:ascii="宋体" w:hAnsi="宋体" w:eastAsia="宋体"/>
                <w:sz w:val="16"/>
              </w:rPr>
              <w:t>2.毫不放松抓好社会稳定。始终保持警钟长鸣、警惕常在，坚决克服松劲、麻痹、厌战情绪，不断巩固扩展社会稳定成果。</w:t>
            </w:r>
            <w:r>
              <w:rPr>
                <w:rFonts w:ascii="宋体" w:hAnsi="宋体" w:eastAsia="宋体"/>
                <w:sz w:val="16"/>
              </w:rPr>
              <w:br w:type="textWrapping"/>
            </w:r>
            <w:r>
              <w:rPr>
                <w:rFonts w:ascii="宋体" w:hAnsi="宋体" w:eastAsia="宋体"/>
                <w:sz w:val="16"/>
              </w:rPr>
              <w:t>3.坚定不移抓好安全生产工作。树牢红线底线意识，坚持党政齐抓共管，持续抓好辖区重点行业、重点领域、重点部位和薄弱环节的安全生产，确保安全生产事故零发生。</w:t>
            </w:r>
            <w:r>
              <w:rPr>
                <w:rFonts w:ascii="宋体" w:hAnsi="宋体" w:eastAsia="宋体"/>
                <w:sz w:val="16"/>
              </w:rPr>
              <w:br w:type="textWrapping"/>
            </w:r>
            <w:r>
              <w:rPr>
                <w:rFonts w:ascii="宋体" w:hAnsi="宋体" w:eastAsia="宋体"/>
                <w:sz w:val="16"/>
              </w:rPr>
              <w:t>4.坚持和加强党的全面领导：一是强化政治建设；二是建强干部队伍；三是强化组织建设；四是持续加大智慧社区运营建设工作力度，与辖区企业（居民）共商智慧社区建设和积分兑换奖品模式。</w:t>
            </w:r>
            <w:r>
              <w:rPr>
                <w:rFonts w:ascii="宋体" w:hAnsi="宋体" w:eastAsia="宋体"/>
                <w:sz w:val="16"/>
              </w:rPr>
              <w:br w:type="textWrapping"/>
            </w:r>
            <w:r>
              <w:rPr>
                <w:rFonts w:ascii="宋体" w:hAnsi="宋体" w:eastAsia="宋体"/>
                <w:sz w:val="16"/>
              </w:rPr>
              <w:t>5.持续推进党风廉政建设工作深入开展。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7E885D">
            <w:pPr>
              <w:jc w:val="both"/>
              <w:rPr>
                <w:rFonts w:hint="eastAsia" w:ascii="宋体" w:hAnsi="宋体"/>
                <w:sz w:val="16"/>
                <w:lang w:eastAsia="zh-CN"/>
              </w:rPr>
            </w:pPr>
            <w:r>
              <w:rPr>
                <w:rFonts w:ascii="宋体" w:hAnsi="宋体" w:eastAsia="宋体"/>
                <w:sz w:val="16"/>
              </w:rPr>
              <w:t>1.基本支出：2024年度保障亚欧东路街道办事处所属社区的正常运转，发挥社区的职能作用</w:t>
            </w:r>
            <w:r>
              <w:rPr>
                <w:rFonts w:hint="eastAsia" w:ascii="宋体" w:hAnsi="宋体"/>
                <w:sz w:val="16"/>
                <w:lang w:eastAsia="zh-CN"/>
              </w:rPr>
              <w:t>。</w:t>
            </w:r>
          </w:p>
          <w:p w14:paraId="78C75515">
            <w:pPr>
              <w:jc w:val="both"/>
              <w:rPr>
                <w:rFonts w:hint="eastAsia" w:ascii="宋体" w:hAnsi="宋体"/>
                <w:sz w:val="16"/>
                <w:lang w:eastAsia="zh-CN"/>
              </w:rPr>
            </w:pPr>
            <w:r>
              <w:rPr>
                <w:rFonts w:ascii="宋体" w:hAnsi="宋体" w:eastAsia="宋体"/>
                <w:sz w:val="16"/>
              </w:rPr>
              <w:t>2.建设服务群众平台，树立</w:t>
            </w:r>
            <w:r>
              <w:rPr>
                <w:rFonts w:hint="eastAsia" w:ascii="宋体" w:hAnsi="宋体"/>
                <w:sz w:val="16"/>
                <w:lang w:eastAsia="zh-CN"/>
              </w:rPr>
              <w:t>正确</w:t>
            </w:r>
            <w:r>
              <w:rPr>
                <w:rFonts w:ascii="宋体" w:hAnsi="宋体" w:eastAsia="宋体"/>
                <w:sz w:val="16"/>
              </w:rPr>
              <w:t xml:space="preserve">的价值观，为民办实事经费35万元，开展老年康养活动、民族团结活动、计划生育活动、慰问困难群众活动，插花培训、就业培训、礼仪培训、爱心妈妈服务队、俄语培训班、糕点师培训班、八一建军节、七一红歌、六一儿童节、端午节活动、红色故事会、春节活动、教师节活动等，认真负责对待辖区内的群众，提高群众满意度。                                                                                                                     </w:t>
            </w:r>
            <w:r>
              <w:rPr>
                <w:rFonts w:ascii="宋体" w:hAnsi="宋体" w:eastAsia="宋体"/>
                <w:sz w:val="16"/>
              </w:rPr>
              <w:br w:type="textWrapping"/>
            </w:r>
            <w:r>
              <w:rPr>
                <w:rFonts w:ascii="宋体" w:hAnsi="宋体" w:eastAsia="宋体"/>
                <w:sz w:val="16"/>
              </w:rPr>
              <w:t>3.联户长17.38万元，开展辖区联户会议与群众紧紧相依，保障辖区</w:t>
            </w:r>
            <w:r>
              <w:rPr>
                <w:rFonts w:hint="eastAsia" w:ascii="宋体" w:hAnsi="宋体"/>
                <w:sz w:val="16"/>
                <w:lang w:eastAsia="zh-CN"/>
              </w:rPr>
              <w:t>居民</w:t>
            </w:r>
            <w:r>
              <w:rPr>
                <w:rFonts w:ascii="宋体" w:hAnsi="宋体" w:eastAsia="宋体"/>
                <w:sz w:val="16"/>
              </w:rPr>
              <w:t xml:space="preserve">提高社区干部与群众的关系，构建和谐良好的环境，提高联户长满意度。                                                                                             </w:t>
            </w:r>
            <w:r>
              <w:rPr>
                <w:rFonts w:ascii="宋体" w:hAnsi="宋体" w:eastAsia="宋体"/>
                <w:sz w:val="16"/>
              </w:rPr>
              <w:br w:type="textWrapping"/>
            </w:r>
            <w:r>
              <w:rPr>
                <w:rFonts w:ascii="宋体" w:hAnsi="宋体" w:eastAsia="宋体"/>
                <w:sz w:val="16"/>
              </w:rPr>
              <w:t>4.确保</w:t>
            </w:r>
            <w:r>
              <w:rPr>
                <w:rFonts w:hint="eastAsia" w:ascii="宋体" w:hAnsi="宋体"/>
                <w:sz w:val="16"/>
                <w:lang w:eastAsia="zh-CN"/>
              </w:rPr>
              <w:t>本单位</w:t>
            </w:r>
            <w:r>
              <w:rPr>
                <w:rFonts w:ascii="宋体" w:hAnsi="宋体" w:eastAsia="宋体"/>
                <w:sz w:val="16"/>
              </w:rPr>
              <w:t>能够顺利开展各项工作，同时给街道及社区全体干部创造一个温暖和谐的工作环境</w:t>
            </w:r>
            <w:r>
              <w:rPr>
                <w:rFonts w:hint="eastAsia" w:ascii="宋体" w:hAnsi="宋体"/>
                <w:sz w:val="16"/>
                <w:lang w:eastAsia="zh-CN"/>
              </w:rPr>
              <w:t>。</w:t>
            </w:r>
          </w:p>
          <w:p w14:paraId="396B8A6B">
            <w:pPr>
              <w:jc w:val="both"/>
            </w:pPr>
            <w:r>
              <w:rPr>
                <w:rFonts w:ascii="宋体" w:hAnsi="宋体" w:eastAsia="宋体"/>
                <w:sz w:val="16"/>
              </w:rPr>
              <w:t>5.进一步推进预算绩效管理工作，提高预算资金使用效益，对街道社区辖区环境进行治理，改善居民生活环境、提高居民生活质量，进一步加强基层干部队伍建设，以及保障基层党组织管理工作正常运行发挥了重要作用。</w:t>
            </w:r>
          </w:p>
        </w:tc>
      </w:tr>
      <w:tr w14:paraId="1C4039A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CC6B4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1EBE2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B3DF6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520D38">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85F61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CD66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7296A">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A0EE3">
            <w:pPr>
              <w:jc w:val="center"/>
            </w:pPr>
            <w:r>
              <w:rPr>
                <w:rFonts w:ascii="宋体" w:hAnsi="宋体" w:eastAsia="宋体"/>
                <w:sz w:val="16"/>
              </w:rPr>
              <w:t>得分</w:t>
            </w:r>
          </w:p>
        </w:tc>
      </w:tr>
      <w:tr w14:paraId="3F6A2CF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BBEF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DF9D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9D194">
            <w:pPr>
              <w:jc w:val="center"/>
            </w:pPr>
            <w:r>
              <w:rPr>
                <w:rFonts w:ascii="宋体" w:hAnsi="宋体" w:eastAsia="宋体"/>
                <w:sz w:val="16"/>
              </w:rPr>
              <w:t>组织开展辖区居民各类宣传</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A2079E">
            <w:pPr>
              <w:jc w:val="center"/>
            </w:pPr>
            <w:r>
              <w:rPr>
                <w:rFonts w:ascii="宋体" w:hAnsi="宋体" w:eastAsia="宋体"/>
                <w:sz w:val="16"/>
              </w:rPr>
              <w:t>&gt;=24次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607569">
            <w:pPr>
              <w:jc w:val="center"/>
            </w:pPr>
            <w:r>
              <w:rPr>
                <w:rFonts w:ascii="宋体" w:hAnsi="宋体" w:eastAsia="宋体"/>
                <w:sz w:val="16"/>
              </w:rPr>
              <w:t>关于印发《霍尓果斯市街道办事处党政机构及事业单位设置方案》的通知霍市党办发</w:t>
            </w:r>
            <w:r>
              <w:rPr>
                <w:rFonts w:hint="eastAsia" w:ascii="宋体" w:hAnsi="宋体"/>
                <w:sz w:val="16"/>
                <w:lang w:eastAsia="zh-CN"/>
              </w:rPr>
              <w:t>〔2020〕44号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96686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752316">
            <w:pPr>
              <w:jc w:val="center"/>
            </w:pPr>
            <w:r>
              <w:rPr>
                <w:rFonts w:ascii="宋体" w:hAnsi="宋体" w:eastAsia="宋体"/>
                <w:sz w:val="16"/>
              </w:rPr>
              <w:t>24次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1A97AE">
            <w:pPr>
              <w:jc w:val="center"/>
            </w:pPr>
            <w:r>
              <w:rPr>
                <w:rFonts w:ascii="宋体" w:hAnsi="宋体" w:eastAsia="宋体"/>
                <w:sz w:val="16"/>
              </w:rPr>
              <w:t>20</w:t>
            </w:r>
          </w:p>
        </w:tc>
      </w:tr>
      <w:tr w14:paraId="59B5F86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80440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EC3C3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3F0CEE">
            <w:pPr>
              <w:jc w:val="center"/>
            </w:pPr>
            <w:r>
              <w:rPr>
                <w:rFonts w:ascii="宋体" w:hAnsi="宋体" w:eastAsia="宋体"/>
                <w:sz w:val="16"/>
              </w:rPr>
              <w:t>社会救济慰问次数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F45BA7">
            <w:pPr>
              <w:jc w:val="center"/>
            </w:pPr>
            <w:r>
              <w:rPr>
                <w:rFonts w:ascii="宋体" w:hAnsi="宋体" w:eastAsia="宋体"/>
                <w:sz w:val="16"/>
              </w:rPr>
              <w:t>&gt;=12次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7772B8">
            <w:pPr>
              <w:jc w:val="center"/>
            </w:pPr>
            <w:r>
              <w:rPr>
                <w:rFonts w:ascii="宋体" w:hAnsi="宋体" w:eastAsia="宋体"/>
                <w:sz w:val="16"/>
              </w:rPr>
              <w:t>关于印发《霍尓果斯市街道办事处党政机构及事业单位设置方案》的通知霍市党办发</w:t>
            </w:r>
            <w:r>
              <w:rPr>
                <w:rFonts w:hint="eastAsia" w:ascii="宋体" w:hAnsi="宋体"/>
                <w:sz w:val="16"/>
                <w:lang w:eastAsia="zh-CN"/>
              </w:rPr>
              <w:t>〔2020〕44号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609AB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7E223">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3834F">
            <w:pPr>
              <w:jc w:val="center"/>
            </w:pPr>
            <w:r>
              <w:rPr>
                <w:rFonts w:ascii="宋体" w:hAnsi="宋体" w:eastAsia="宋体"/>
                <w:sz w:val="16"/>
              </w:rPr>
              <w:t>20</w:t>
            </w:r>
          </w:p>
        </w:tc>
      </w:tr>
      <w:tr w14:paraId="7E01B2F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A1DD6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7281C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4920D">
            <w:pPr>
              <w:jc w:val="center"/>
            </w:pPr>
            <w:r>
              <w:rPr>
                <w:rFonts w:ascii="宋体" w:hAnsi="宋体" w:eastAsia="宋体"/>
                <w:sz w:val="16"/>
              </w:rPr>
              <w:t>开展爱国卫生运动次数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EBC452">
            <w:pPr>
              <w:jc w:val="center"/>
            </w:pPr>
            <w:r>
              <w:rPr>
                <w:rFonts w:ascii="宋体" w:hAnsi="宋体" w:eastAsia="宋体"/>
                <w:sz w:val="16"/>
              </w:rPr>
              <w:t>&gt;=36次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326557">
            <w:pPr>
              <w:jc w:val="center"/>
            </w:pPr>
            <w:r>
              <w:rPr>
                <w:rFonts w:ascii="宋体" w:hAnsi="宋体" w:eastAsia="宋体"/>
                <w:sz w:val="16"/>
              </w:rPr>
              <w:t>关于印发《霍尓果斯市街道办事处党政机构及事业单位设置方案》的通知霍市党办发</w:t>
            </w:r>
            <w:r>
              <w:rPr>
                <w:rFonts w:hint="eastAsia" w:ascii="宋体" w:hAnsi="宋体"/>
                <w:sz w:val="16"/>
                <w:lang w:eastAsia="zh-CN"/>
              </w:rPr>
              <w:t>〔2020〕44号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D753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07D5A">
            <w:pPr>
              <w:jc w:val="center"/>
            </w:pPr>
            <w:r>
              <w:rPr>
                <w:rFonts w:ascii="宋体" w:hAnsi="宋体" w:eastAsia="宋体"/>
                <w:sz w:val="16"/>
              </w:rPr>
              <w:t>36次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E5AAF7">
            <w:pPr>
              <w:jc w:val="center"/>
            </w:pPr>
            <w:r>
              <w:rPr>
                <w:rFonts w:ascii="宋体" w:hAnsi="宋体" w:eastAsia="宋体"/>
                <w:sz w:val="16"/>
              </w:rPr>
              <w:t>20</w:t>
            </w:r>
          </w:p>
        </w:tc>
      </w:tr>
      <w:tr w14:paraId="5F40751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D2888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262339">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5E113">
            <w:pPr>
              <w:jc w:val="center"/>
            </w:pPr>
            <w:r>
              <w:rPr>
                <w:rFonts w:ascii="宋体" w:hAnsi="宋体" w:eastAsia="宋体"/>
                <w:sz w:val="16"/>
              </w:rPr>
              <w:t>辖区安全生产保障率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15AE79">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B66DC">
            <w:pPr>
              <w:jc w:val="center"/>
            </w:pPr>
            <w:r>
              <w:rPr>
                <w:rFonts w:ascii="宋体" w:hAnsi="宋体" w:eastAsia="宋体"/>
                <w:sz w:val="16"/>
              </w:rPr>
              <w:t>关于印发《霍尓果斯市街道办事处党政机构及事业单位设置方案》的通知霍市党办发</w:t>
            </w:r>
            <w:r>
              <w:rPr>
                <w:rFonts w:hint="eastAsia" w:ascii="宋体" w:hAnsi="宋体"/>
                <w:sz w:val="16"/>
                <w:lang w:eastAsia="zh-CN"/>
              </w:rPr>
              <w:t>〔2020〕44号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578DC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35B10">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18876">
            <w:pPr>
              <w:jc w:val="center"/>
            </w:pPr>
            <w:r>
              <w:rPr>
                <w:rFonts w:ascii="宋体" w:hAnsi="宋体" w:eastAsia="宋体"/>
                <w:sz w:val="16"/>
              </w:rPr>
              <w:t>20</w:t>
            </w:r>
          </w:p>
        </w:tc>
      </w:tr>
      <w:tr w14:paraId="51F3DDD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95CD10">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56D229">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76A27E">
            <w:pPr>
              <w:jc w:val="center"/>
            </w:pPr>
            <w:r>
              <w:rPr>
                <w:rFonts w:ascii="宋体" w:hAnsi="宋体" w:eastAsia="宋体"/>
                <w:sz w:val="16"/>
              </w:rPr>
              <w:t>辖区居民满意度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67AD2">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2C2C67">
            <w:pPr>
              <w:jc w:val="center"/>
            </w:pPr>
            <w:r>
              <w:rPr>
                <w:rFonts w:ascii="宋体" w:hAnsi="宋体" w:eastAsia="宋体"/>
                <w:sz w:val="16"/>
              </w:rPr>
              <w:t>关于印发《霍尓果斯市街道办事处党政机构及事业单位设置方案》的通知霍市党办发</w:t>
            </w:r>
            <w:r>
              <w:rPr>
                <w:rFonts w:hint="eastAsia" w:ascii="宋体" w:hAnsi="宋体"/>
                <w:sz w:val="16"/>
                <w:lang w:eastAsia="zh-CN"/>
              </w:rPr>
              <w:t>〔2020〕44号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79B6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24D07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3D29F">
            <w:pPr>
              <w:jc w:val="center"/>
            </w:pPr>
            <w:r>
              <w:rPr>
                <w:rFonts w:ascii="宋体" w:hAnsi="宋体" w:eastAsia="宋体"/>
                <w:sz w:val="16"/>
              </w:rPr>
              <w:t>10</w:t>
            </w:r>
          </w:p>
        </w:tc>
      </w:tr>
    </w:tbl>
    <w:p w14:paraId="50028D9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2DFC4E99">
        <w:tblPrEx>
          <w:tblCellMar>
            <w:top w:w="0" w:type="dxa"/>
            <w:left w:w="108" w:type="dxa"/>
            <w:bottom w:w="0" w:type="dxa"/>
            <w:right w:w="108" w:type="dxa"/>
          </w:tblCellMar>
        </w:tblPrEx>
        <w:tc>
          <w:tcPr>
            <w:tcW w:w="8848" w:type="dxa"/>
            <w:gridSpan w:val="14"/>
            <w:vAlign w:val="center"/>
          </w:tcPr>
          <w:p w14:paraId="415002AE">
            <w:pPr>
              <w:jc w:val="center"/>
            </w:pPr>
            <w:r>
              <w:rPr>
                <w:rFonts w:ascii="宋体" w:hAnsi="宋体" w:eastAsia="宋体"/>
                <w:sz w:val="24"/>
              </w:rPr>
              <w:t>项目支出绩效自评表</w:t>
            </w:r>
          </w:p>
        </w:tc>
      </w:tr>
      <w:tr w14:paraId="328AF242">
        <w:tblPrEx>
          <w:tblCellMar>
            <w:top w:w="0" w:type="dxa"/>
            <w:left w:w="108" w:type="dxa"/>
            <w:bottom w:w="0" w:type="dxa"/>
            <w:right w:w="108" w:type="dxa"/>
          </w:tblCellMar>
        </w:tblPrEx>
        <w:tc>
          <w:tcPr>
            <w:tcW w:w="8848" w:type="dxa"/>
            <w:gridSpan w:val="14"/>
            <w:vAlign w:val="center"/>
          </w:tcPr>
          <w:p w14:paraId="066EC8C3">
            <w:pPr>
              <w:jc w:val="center"/>
            </w:pPr>
            <w:r>
              <w:rPr>
                <w:rFonts w:ascii="宋体" w:hAnsi="宋体" w:eastAsia="宋体"/>
                <w:sz w:val="24"/>
              </w:rPr>
              <w:t>(2024年度)</w:t>
            </w:r>
          </w:p>
        </w:tc>
      </w:tr>
      <w:tr w14:paraId="1A852B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A0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4837C1">
            <w:pPr>
              <w:jc w:val="center"/>
            </w:pPr>
            <w:r>
              <w:rPr>
                <w:rFonts w:ascii="宋体" w:hAnsi="宋体" w:eastAsia="宋体"/>
                <w:sz w:val="16"/>
              </w:rPr>
              <w:t>2024年社区运转及服务群众项目</w:t>
            </w:r>
          </w:p>
        </w:tc>
      </w:tr>
      <w:tr w14:paraId="6E7662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85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91CA4">
            <w:pPr>
              <w:jc w:val="center"/>
            </w:pPr>
            <w:r>
              <w:rPr>
                <w:rFonts w:ascii="宋体" w:hAnsi="宋体" w:eastAsia="宋体"/>
                <w:sz w:val="16"/>
              </w:rPr>
              <w:t>霍尔果斯市亚欧东路街道办事处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F8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07A305">
            <w:pPr>
              <w:jc w:val="center"/>
            </w:pPr>
            <w:r>
              <w:rPr>
                <w:rFonts w:ascii="宋体" w:hAnsi="宋体" w:eastAsia="宋体"/>
                <w:sz w:val="16"/>
              </w:rPr>
              <w:t>霍尔果斯市亚欧东路街道办事处</w:t>
            </w:r>
          </w:p>
        </w:tc>
      </w:tr>
      <w:tr w14:paraId="4D6858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4AAC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CC7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8E2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622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7FD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59B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BBD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3850">
            <w:pPr>
              <w:jc w:val="center"/>
            </w:pPr>
            <w:r>
              <w:rPr>
                <w:rFonts w:ascii="宋体" w:hAnsi="宋体" w:eastAsia="宋体"/>
                <w:sz w:val="16"/>
              </w:rPr>
              <w:t>得分</w:t>
            </w:r>
          </w:p>
        </w:tc>
      </w:tr>
      <w:tr w14:paraId="6C3AEC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95B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60D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661B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05516">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A4E31">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6B0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B168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DF81">
            <w:pPr>
              <w:jc w:val="center"/>
            </w:pPr>
            <w:r>
              <w:rPr>
                <w:rFonts w:ascii="宋体" w:hAnsi="宋体" w:eastAsia="宋体"/>
                <w:sz w:val="16"/>
              </w:rPr>
              <w:t>10.00</w:t>
            </w:r>
          </w:p>
        </w:tc>
      </w:tr>
      <w:tr w14:paraId="42303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4EE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3AE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FAB6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2FC7D">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7BF65">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927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13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1040">
            <w:pPr>
              <w:jc w:val="center"/>
            </w:pPr>
            <w:r>
              <w:rPr>
                <w:rFonts w:ascii="宋体" w:hAnsi="宋体" w:eastAsia="宋体"/>
                <w:sz w:val="16"/>
              </w:rPr>
              <w:t>—</w:t>
            </w:r>
          </w:p>
        </w:tc>
      </w:tr>
      <w:tr w14:paraId="5098E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577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234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1F7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97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517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261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E94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545F">
            <w:pPr>
              <w:jc w:val="center"/>
            </w:pPr>
            <w:r>
              <w:rPr>
                <w:rFonts w:ascii="宋体" w:hAnsi="宋体" w:eastAsia="宋体"/>
                <w:sz w:val="16"/>
              </w:rPr>
              <w:t>—</w:t>
            </w:r>
          </w:p>
        </w:tc>
      </w:tr>
      <w:tr w14:paraId="6ED862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0701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3A0B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46DDA5">
            <w:pPr>
              <w:jc w:val="center"/>
            </w:pPr>
            <w:r>
              <w:rPr>
                <w:rFonts w:ascii="宋体" w:hAnsi="宋体" w:eastAsia="宋体"/>
                <w:sz w:val="16"/>
              </w:rPr>
              <w:t>实际完成情况</w:t>
            </w:r>
          </w:p>
        </w:tc>
      </w:tr>
      <w:tr w14:paraId="668AB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32A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A2BECF">
            <w:pPr>
              <w:jc w:val="both"/>
            </w:pPr>
            <w:r>
              <w:rPr>
                <w:rFonts w:ascii="宋体" w:hAnsi="宋体" w:eastAsia="宋体"/>
                <w:sz w:val="16"/>
              </w:rPr>
              <w:t>目标1：通过开展服务群众工作、做好辖区内常住和流动人口的管理工作。</w:t>
            </w:r>
            <w:r>
              <w:rPr>
                <w:rFonts w:ascii="宋体" w:hAnsi="宋体" w:eastAsia="宋体"/>
                <w:sz w:val="16"/>
              </w:rPr>
              <w:br w:type="textWrapping"/>
            </w:r>
            <w:r>
              <w:rPr>
                <w:rFonts w:ascii="宋体" w:hAnsi="宋体" w:eastAsia="宋体"/>
                <w:sz w:val="16"/>
              </w:rPr>
              <w:t xml:space="preserve"> 目标2：保障街道办事处所属社区的正常运转，发挥社区的职能作用。</w:t>
            </w:r>
            <w:r>
              <w:rPr>
                <w:rFonts w:ascii="宋体" w:hAnsi="宋体" w:eastAsia="宋体"/>
                <w:sz w:val="16"/>
              </w:rPr>
              <w:br w:type="textWrapping"/>
            </w:r>
            <w:r>
              <w:rPr>
                <w:rFonts w:ascii="宋体" w:hAnsi="宋体" w:eastAsia="宋体"/>
                <w:sz w:val="16"/>
              </w:rPr>
              <w:t xml:space="preserve"> 目标3：开展活动、技能培训班等，提高辖区社区为人民群众服务的工作质量和效率，让群众了解社区、提高群众满意度。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889402">
            <w:pPr>
              <w:jc w:val="both"/>
            </w:pPr>
            <w:r>
              <w:rPr>
                <w:rFonts w:ascii="宋体" w:hAnsi="宋体" w:eastAsia="宋体"/>
                <w:sz w:val="16"/>
              </w:rPr>
              <w:t>1.对社区生活环境进行治理，改善居民生活环境、提高居民生活质量，街道精心设计载体，采取群众喜闻乐见的形式深入社区、深入流动人口家庭，并在辖区流动人口居住集中地段适时开展宣传咨询、健康教育讲座等活动，努力使有关流动人口的政策法规和服务信息家喻户晓。2.进一步加强基层干部队伍建设，以及保障社区管理和基层党组织管理工作正常运行发挥了重要作用，以党建引领社区，充分发挥社区职能，促进网格、职责、队伍、平台、工作流程、数据资源融合，构建全域覆盖、全网整合、规范高效、常态运行的网格化管理服务体系。3.街道2024年开展民族团结活动、JHSY生育活动、慰问困难群众活动、就业培训、八一建军节、七一红歌、六一儿童节、端午节活动、春节活动、教师节活动等，进一步增强辖区居民彼此之间的亲情感、归属感，激发他们学习、工作和生活的热情；本辖区基层建设社区管理支出经费项目进行预算申报，我街道基层组织经费项目包括社区运转经费、社区服务群众经费两项工作经费共计35万元，开展文艺活动30次，提升了辖区居民文艺素养，促进社交互动，增强群体凝聚力；开展培训7次，使干部掌握更多的专业知识，提升业务水平。</w:t>
            </w:r>
          </w:p>
        </w:tc>
      </w:tr>
      <w:tr w14:paraId="40737F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EE2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60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0D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43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A3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3C2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57D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E3F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812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4B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38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80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39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A518">
            <w:pPr>
              <w:jc w:val="center"/>
            </w:pPr>
            <w:r>
              <w:rPr>
                <w:rFonts w:ascii="宋体" w:hAnsi="宋体" w:eastAsia="宋体"/>
                <w:sz w:val="16"/>
              </w:rPr>
              <w:t>偏差原因分析及改进措施</w:t>
            </w:r>
          </w:p>
        </w:tc>
      </w:tr>
      <w:tr w14:paraId="3BAE8A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31A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F42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C02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FDA7">
            <w:pPr>
              <w:jc w:val="center"/>
            </w:pPr>
            <w:r>
              <w:rPr>
                <w:rFonts w:ascii="宋体" w:hAnsi="宋体" w:eastAsia="宋体"/>
                <w:sz w:val="16"/>
              </w:rPr>
              <w:t>开展各项文艺活动次数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44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CC21">
            <w:pPr>
              <w:jc w:val="center"/>
            </w:pPr>
            <w:r>
              <w:rPr>
                <w:rFonts w:ascii="宋体" w:hAnsi="宋体" w:eastAsia="宋体"/>
                <w:sz w:val="16"/>
              </w:rPr>
              <w:t>&gt;=30次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2127">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B1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78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E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7C46">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3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641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9D76">
            <w:pPr>
              <w:jc w:val="center"/>
            </w:pPr>
          </w:p>
        </w:tc>
      </w:tr>
      <w:tr w14:paraId="79848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95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A4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0D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59C1">
            <w:pPr>
              <w:jc w:val="center"/>
            </w:pPr>
            <w:r>
              <w:rPr>
                <w:rFonts w:ascii="宋体" w:hAnsi="宋体" w:eastAsia="宋体"/>
                <w:sz w:val="16"/>
              </w:rPr>
              <w:t>参与文艺活动人数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42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CA85">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AA6A">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D1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FE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9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1263">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5C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91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340A">
            <w:pPr>
              <w:jc w:val="center"/>
            </w:pPr>
          </w:p>
        </w:tc>
      </w:tr>
      <w:tr w14:paraId="510C2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8C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D5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FB2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0535">
            <w:pPr>
              <w:jc w:val="center"/>
            </w:pPr>
            <w:r>
              <w:rPr>
                <w:rFonts w:ascii="宋体" w:hAnsi="宋体" w:eastAsia="宋体"/>
                <w:sz w:val="16"/>
              </w:rPr>
              <w:t>开展各类培训次数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89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D204F">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82D9">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6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8C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5B4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641A">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85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96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A880">
            <w:pPr>
              <w:jc w:val="center"/>
            </w:pPr>
          </w:p>
        </w:tc>
      </w:tr>
      <w:tr w14:paraId="24212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CF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33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C15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F201">
            <w:pPr>
              <w:jc w:val="center"/>
            </w:pPr>
            <w:r>
              <w:rPr>
                <w:rFonts w:ascii="宋体" w:hAnsi="宋体" w:eastAsia="宋体"/>
                <w:sz w:val="16"/>
              </w:rPr>
              <w:t>培训参与人数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EF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9953">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C8D9">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BB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94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E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B682">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8B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A2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342A">
            <w:pPr>
              <w:jc w:val="center"/>
            </w:pPr>
          </w:p>
        </w:tc>
      </w:tr>
      <w:tr w14:paraId="6165D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166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C3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8AB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3AAA">
            <w:pPr>
              <w:jc w:val="center"/>
            </w:pPr>
            <w:r>
              <w:rPr>
                <w:rFonts w:ascii="宋体" w:hAnsi="宋体" w:eastAsia="宋体"/>
                <w:sz w:val="16"/>
              </w:rPr>
              <w:t>开展培训天数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C3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C64C">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1577">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C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72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A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DD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8C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38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412E">
            <w:pPr>
              <w:jc w:val="center"/>
            </w:pPr>
          </w:p>
        </w:tc>
      </w:tr>
      <w:tr w14:paraId="0B57C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0A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4D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65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BD13">
            <w:pPr>
              <w:jc w:val="center"/>
            </w:pPr>
            <w:r>
              <w:rPr>
                <w:rFonts w:ascii="宋体" w:hAnsi="宋体" w:eastAsia="宋体"/>
                <w:sz w:val="16"/>
              </w:rPr>
              <w:t>开展文艺活动天数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48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F847">
            <w:pPr>
              <w:jc w:val="center"/>
            </w:pPr>
            <w:r>
              <w:rPr>
                <w:rFonts w:ascii="宋体" w:hAnsi="宋体" w:eastAsia="宋体"/>
                <w:sz w:val="16"/>
              </w:rPr>
              <w:t>&gt;=30天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C8D3">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91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7E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0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02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E2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1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2E70">
            <w:pPr>
              <w:jc w:val="center"/>
            </w:pPr>
          </w:p>
        </w:tc>
      </w:tr>
      <w:tr w14:paraId="0A17A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BA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89A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F4B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5173">
            <w:pPr>
              <w:jc w:val="center"/>
            </w:pPr>
            <w:r>
              <w:rPr>
                <w:rFonts w:ascii="宋体" w:hAnsi="宋体" w:eastAsia="宋体"/>
                <w:sz w:val="16"/>
              </w:rPr>
              <w:t>技能培训出勤率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F0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C3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6D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890D">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85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9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6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85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ED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8D02">
            <w:pPr>
              <w:jc w:val="center"/>
            </w:pPr>
            <w:r>
              <w:rPr>
                <w:rFonts w:ascii="宋体" w:hAnsi="宋体" w:eastAsia="宋体"/>
                <w:sz w:val="16"/>
              </w:rPr>
              <w:t>原因：培训时间安排合理且宣传到位；改进措施：后续提高预算计划</w:t>
            </w:r>
          </w:p>
        </w:tc>
      </w:tr>
      <w:tr w14:paraId="3802E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74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23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FE2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7996">
            <w:pPr>
              <w:jc w:val="center"/>
            </w:pPr>
            <w:r>
              <w:rPr>
                <w:rFonts w:ascii="宋体" w:hAnsi="宋体" w:eastAsia="宋体"/>
                <w:sz w:val="16"/>
              </w:rPr>
              <w:t>开展文艺活动的参与率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D3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D6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E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2760">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E1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67F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1F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2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9C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312F">
            <w:pPr>
              <w:jc w:val="center"/>
            </w:pPr>
            <w:r>
              <w:rPr>
                <w:rFonts w:ascii="宋体" w:hAnsi="宋体" w:eastAsia="宋体"/>
                <w:sz w:val="16"/>
              </w:rPr>
              <w:t>原因：活动形式新颖，宣传推广全面；改进措施：后续提高预算计划</w:t>
            </w:r>
          </w:p>
        </w:tc>
      </w:tr>
      <w:tr w14:paraId="22233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A1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727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FCA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9DAE">
            <w:pPr>
              <w:jc w:val="center"/>
            </w:pPr>
            <w:r>
              <w:rPr>
                <w:rFonts w:ascii="宋体" w:hAnsi="宋体" w:eastAsia="宋体"/>
                <w:sz w:val="16"/>
              </w:rPr>
              <w:t>文艺活动按时完成率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3D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8E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A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6A69">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E2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4CF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3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515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EA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5705">
            <w:pPr>
              <w:jc w:val="center"/>
            </w:pPr>
            <w:r>
              <w:rPr>
                <w:rFonts w:ascii="宋体" w:hAnsi="宋体" w:eastAsia="宋体"/>
                <w:sz w:val="16"/>
              </w:rPr>
              <w:t>原因：团队协作效率高，资源调配及时；改进措施：精准预算计划填报</w:t>
            </w:r>
          </w:p>
        </w:tc>
      </w:tr>
      <w:tr w14:paraId="77E2C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51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7D8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71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D1EF">
            <w:pPr>
              <w:jc w:val="center"/>
            </w:pPr>
            <w:r>
              <w:rPr>
                <w:rFonts w:ascii="宋体" w:hAnsi="宋体" w:eastAsia="宋体"/>
                <w:sz w:val="16"/>
              </w:rPr>
              <w:t>培训按期举办率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09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1D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2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E19E">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9B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4FC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4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543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1F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2ED1">
            <w:pPr>
              <w:jc w:val="center"/>
            </w:pPr>
            <w:r>
              <w:rPr>
                <w:rFonts w:ascii="宋体" w:hAnsi="宋体" w:eastAsia="宋体"/>
                <w:sz w:val="16"/>
              </w:rPr>
              <w:t>原因：培训时间安排合理且宣传到位；改进措施：后续提高预算计划</w:t>
            </w:r>
          </w:p>
        </w:tc>
      </w:tr>
      <w:tr w14:paraId="2E22F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5E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53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0D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E4E5">
            <w:pPr>
              <w:jc w:val="center"/>
            </w:pPr>
            <w:r>
              <w:rPr>
                <w:rFonts w:ascii="宋体" w:hAnsi="宋体" w:eastAsia="宋体"/>
                <w:sz w:val="16"/>
              </w:rPr>
              <w:t>提高干部服务群众工作效率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D6F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17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885A">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5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4C6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FD9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5A4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96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2E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56E2">
            <w:pPr>
              <w:jc w:val="center"/>
            </w:pPr>
          </w:p>
        </w:tc>
      </w:tr>
      <w:tr w14:paraId="048C7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3E0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19EA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58E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59D1">
            <w:pPr>
              <w:jc w:val="center"/>
            </w:pPr>
            <w:r>
              <w:rPr>
                <w:rFonts w:ascii="宋体" w:hAnsi="宋体" w:eastAsia="宋体"/>
                <w:sz w:val="16"/>
              </w:rPr>
              <w:t>参加文艺活动人员满意度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C6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53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B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F0FC">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A1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40B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65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B2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A2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F213">
            <w:pPr>
              <w:jc w:val="center"/>
            </w:pPr>
            <w:r>
              <w:rPr>
                <w:rFonts w:ascii="宋体" w:hAnsi="宋体" w:eastAsia="宋体"/>
                <w:sz w:val="16"/>
              </w:rPr>
              <w:t>原</w:t>
            </w:r>
            <w:r>
              <w:rPr>
                <w:rFonts w:hint="eastAsia" w:ascii="宋体" w:hAnsi="宋体"/>
                <w:sz w:val="16"/>
                <w:lang w:eastAsia="zh-CN"/>
              </w:rPr>
              <w:t>因</w:t>
            </w:r>
            <w:r>
              <w:rPr>
                <w:rFonts w:ascii="宋体" w:hAnsi="宋体" w:eastAsia="宋体"/>
                <w:sz w:val="16"/>
              </w:rPr>
              <w:t>：活动形式新颖，宣传推广全面；改进措施：后续提高预算</w:t>
            </w:r>
            <w:r>
              <w:rPr>
                <w:rFonts w:hint="eastAsia" w:ascii="宋体" w:hAnsi="宋体"/>
                <w:sz w:val="16"/>
                <w:lang w:eastAsia="zh-CN"/>
              </w:rPr>
              <w:t>计划</w:t>
            </w:r>
          </w:p>
        </w:tc>
      </w:tr>
      <w:tr w14:paraId="13DC0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A0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C3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A1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3E3F">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71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3F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72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886C">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AD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12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C3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DE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7E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6D72">
            <w:pPr>
              <w:jc w:val="center"/>
            </w:pPr>
            <w:r>
              <w:rPr>
                <w:rFonts w:ascii="宋体" w:hAnsi="宋体" w:eastAsia="宋体"/>
                <w:sz w:val="16"/>
              </w:rPr>
              <w:t>原因：培训时间安排合理且宣传到位；改进措施：后续提高预算计划</w:t>
            </w:r>
          </w:p>
        </w:tc>
      </w:tr>
      <w:tr w14:paraId="3B6709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A2350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A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2605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D60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1D5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46094">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BD1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700E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FBAB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CA7E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177ABB"/>
        </w:tc>
      </w:tr>
    </w:tbl>
    <w:p w14:paraId="4C1CAC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137FF928">
        <w:tblPrEx>
          <w:tblCellMar>
            <w:top w:w="0" w:type="dxa"/>
            <w:left w:w="108" w:type="dxa"/>
            <w:bottom w:w="0" w:type="dxa"/>
            <w:right w:w="108" w:type="dxa"/>
          </w:tblCellMar>
        </w:tblPrEx>
        <w:tc>
          <w:tcPr>
            <w:tcW w:w="8848" w:type="dxa"/>
            <w:gridSpan w:val="14"/>
            <w:vAlign w:val="center"/>
          </w:tcPr>
          <w:p w14:paraId="4E5F2160">
            <w:pPr>
              <w:jc w:val="center"/>
            </w:pPr>
            <w:r>
              <w:rPr>
                <w:rFonts w:ascii="宋体" w:hAnsi="宋体" w:eastAsia="宋体"/>
                <w:sz w:val="24"/>
              </w:rPr>
              <w:t>项目支出绩效自评表</w:t>
            </w:r>
          </w:p>
        </w:tc>
      </w:tr>
      <w:tr w14:paraId="315A5B17">
        <w:tblPrEx>
          <w:tblCellMar>
            <w:top w:w="0" w:type="dxa"/>
            <w:left w:w="108" w:type="dxa"/>
            <w:bottom w:w="0" w:type="dxa"/>
            <w:right w:w="108" w:type="dxa"/>
          </w:tblCellMar>
        </w:tblPrEx>
        <w:tc>
          <w:tcPr>
            <w:tcW w:w="8848" w:type="dxa"/>
            <w:gridSpan w:val="14"/>
            <w:vAlign w:val="center"/>
          </w:tcPr>
          <w:p w14:paraId="0AB3587C">
            <w:pPr>
              <w:jc w:val="center"/>
            </w:pPr>
            <w:r>
              <w:rPr>
                <w:rFonts w:ascii="宋体" w:hAnsi="宋体" w:eastAsia="宋体"/>
                <w:sz w:val="24"/>
              </w:rPr>
              <w:t>(2024年度)</w:t>
            </w:r>
          </w:p>
        </w:tc>
      </w:tr>
      <w:tr w14:paraId="054EC6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E0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99B112">
            <w:pPr>
              <w:jc w:val="center"/>
            </w:pPr>
            <w:r>
              <w:rPr>
                <w:rFonts w:ascii="宋体" w:hAnsi="宋体" w:eastAsia="宋体"/>
                <w:sz w:val="16"/>
              </w:rPr>
              <w:t>2024年联户长补助</w:t>
            </w:r>
          </w:p>
        </w:tc>
      </w:tr>
      <w:tr w14:paraId="1D843D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14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AEF039">
            <w:pPr>
              <w:jc w:val="center"/>
            </w:pPr>
            <w:r>
              <w:rPr>
                <w:rFonts w:ascii="宋体" w:hAnsi="宋体" w:eastAsia="宋体"/>
                <w:sz w:val="16"/>
              </w:rPr>
              <w:t>霍尔果斯市亚欧东路街道办事处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22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A5E90F">
            <w:pPr>
              <w:jc w:val="center"/>
            </w:pPr>
            <w:r>
              <w:rPr>
                <w:rFonts w:ascii="宋体" w:hAnsi="宋体" w:eastAsia="宋体"/>
                <w:sz w:val="16"/>
              </w:rPr>
              <w:t>霍尔果斯市亚欧东路街道办事处</w:t>
            </w:r>
          </w:p>
        </w:tc>
      </w:tr>
      <w:tr w14:paraId="509907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18EA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DB5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288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EE0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8DC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C57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6DB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5C65">
            <w:pPr>
              <w:jc w:val="center"/>
            </w:pPr>
            <w:r>
              <w:rPr>
                <w:rFonts w:ascii="宋体" w:hAnsi="宋体" w:eastAsia="宋体"/>
                <w:sz w:val="16"/>
              </w:rPr>
              <w:t>得分</w:t>
            </w:r>
          </w:p>
        </w:tc>
      </w:tr>
      <w:tr w14:paraId="5A85D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301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4E0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31A24">
            <w:pPr>
              <w:jc w:val="center"/>
            </w:pPr>
            <w:r>
              <w:rPr>
                <w:rFonts w:ascii="宋体" w:hAnsi="宋体" w:eastAsia="宋体"/>
                <w:sz w:val="16"/>
              </w:rPr>
              <w:t>19.92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67C7F">
            <w:pPr>
              <w:jc w:val="center"/>
            </w:pPr>
            <w:r>
              <w:rPr>
                <w:rFonts w:ascii="宋体" w:hAnsi="宋体" w:eastAsia="宋体"/>
                <w:sz w:val="16"/>
              </w:rPr>
              <w:t>19.92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13DF7">
            <w:pPr>
              <w:jc w:val="center"/>
            </w:pPr>
            <w:r>
              <w:rPr>
                <w:rFonts w:ascii="宋体" w:hAnsi="宋体" w:eastAsia="宋体"/>
                <w:sz w:val="16"/>
              </w:rPr>
              <w:t>17.38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599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6594B">
            <w:pPr>
              <w:jc w:val="center"/>
            </w:pPr>
            <w:r>
              <w:rPr>
                <w:rFonts w:ascii="宋体" w:hAnsi="宋体" w:eastAsia="宋体"/>
                <w:sz w:val="16"/>
              </w:rPr>
              <w:t>87.25%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C681">
            <w:pPr>
              <w:jc w:val="center"/>
            </w:pPr>
            <w:r>
              <w:rPr>
                <w:rFonts w:ascii="宋体" w:hAnsi="宋体" w:eastAsia="宋体"/>
                <w:sz w:val="16"/>
              </w:rPr>
              <w:t>6.81</w:t>
            </w:r>
          </w:p>
        </w:tc>
      </w:tr>
      <w:tr w14:paraId="1F502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326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892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AF67D">
            <w:pPr>
              <w:jc w:val="center"/>
            </w:pPr>
            <w:r>
              <w:rPr>
                <w:rFonts w:ascii="宋体" w:hAnsi="宋体" w:eastAsia="宋体"/>
                <w:sz w:val="16"/>
              </w:rPr>
              <w:t>19.92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1F560">
            <w:pPr>
              <w:jc w:val="center"/>
            </w:pPr>
            <w:r>
              <w:rPr>
                <w:rFonts w:ascii="宋体" w:hAnsi="宋体" w:eastAsia="宋体"/>
                <w:sz w:val="16"/>
              </w:rPr>
              <w:t>19.92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13ABF">
            <w:pPr>
              <w:jc w:val="center"/>
            </w:pPr>
            <w:r>
              <w:rPr>
                <w:rFonts w:ascii="宋体" w:hAnsi="宋体" w:eastAsia="宋体"/>
                <w:sz w:val="16"/>
              </w:rPr>
              <w:t>17.38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A3C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4E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7C94">
            <w:pPr>
              <w:jc w:val="center"/>
            </w:pPr>
            <w:r>
              <w:rPr>
                <w:rFonts w:ascii="宋体" w:hAnsi="宋体" w:eastAsia="宋体"/>
                <w:sz w:val="16"/>
              </w:rPr>
              <w:t>—</w:t>
            </w:r>
          </w:p>
        </w:tc>
      </w:tr>
      <w:tr w14:paraId="5966E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9BC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F98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A89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DE3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D20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57C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E4A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786A">
            <w:pPr>
              <w:jc w:val="center"/>
            </w:pPr>
            <w:r>
              <w:rPr>
                <w:rFonts w:ascii="宋体" w:hAnsi="宋体" w:eastAsia="宋体"/>
                <w:sz w:val="16"/>
              </w:rPr>
              <w:t>—</w:t>
            </w:r>
          </w:p>
        </w:tc>
      </w:tr>
      <w:tr w14:paraId="637065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EDB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5289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0A5EAE">
            <w:pPr>
              <w:jc w:val="center"/>
            </w:pPr>
            <w:r>
              <w:rPr>
                <w:rFonts w:ascii="宋体" w:hAnsi="宋体" w:eastAsia="宋体"/>
                <w:sz w:val="16"/>
              </w:rPr>
              <w:t>实际完成情况</w:t>
            </w:r>
          </w:p>
        </w:tc>
      </w:tr>
      <w:tr w14:paraId="29DB4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FE8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E64D4C">
            <w:pPr>
              <w:jc w:val="both"/>
            </w:pPr>
            <w:r>
              <w:rPr>
                <w:rFonts w:ascii="宋体" w:hAnsi="宋体" w:eastAsia="宋体"/>
                <w:sz w:val="16"/>
              </w:rPr>
              <w:t>目标1：通过开展服务群众工作、做好辖区内常住和流动人口的管理工作。</w:t>
            </w:r>
            <w:r>
              <w:rPr>
                <w:rFonts w:ascii="宋体" w:hAnsi="宋体" w:eastAsia="宋体"/>
                <w:sz w:val="16"/>
              </w:rPr>
              <w:br w:type="textWrapping"/>
            </w:r>
            <w:r>
              <w:rPr>
                <w:rFonts w:ascii="宋体" w:hAnsi="宋体" w:eastAsia="宋体"/>
                <w:sz w:val="16"/>
              </w:rPr>
              <w:t xml:space="preserve"> 目标2：保障街道办事处所属社区的正常运转，发挥社区的职能作用。</w:t>
            </w:r>
            <w:r>
              <w:rPr>
                <w:rFonts w:ascii="宋体" w:hAnsi="宋体" w:eastAsia="宋体"/>
                <w:sz w:val="16"/>
              </w:rPr>
              <w:br w:type="textWrapping"/>
            </w:r>
            <w:r>
              <w:rPr>
                <w:rFonts w:ascii="宋体" w:hAnsi="宋体" w:eastAsia="宋体"/>
                <w:sz w:val="16"/>
              </w:rPr>
              <w:t xml:space="preserve"> 目标3：开展活动、宣讲政策等，提高辖区社区为人民群众服务的工作质量和效率，让群众了解社区、提高群众满意度。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B2377F">
            <w:pPr>
              <w:jc w:val="both"/>
            </w:pPr>
            <w:r>
              <w:rPr>
                <w:rFonts w:ascii="宋体" w:hAnsi="宋体" w:eastAsia="宋体"/>
                <w:sz w:val="16"/>
              </w:rPr>
              <w:t>1.认真贯彻执行</w:t>
            </w:r>
            <w:r>
              <w:rPr>
                <w:rFonts w:hint="eastAsia" w:ascii="宋体" w:hAnsi="宋体"/>
                <w:sz w:val="16"/>
                <w:lang w:eastAsia="zh-CN"/>
              </w:rPr>
              <w:t>党的</w:t>
            </w:r>
            <w:r>
              <w:rPr>
                <w:rFonts w:ascii="宋体" w:hAnsi="宋体" w:eastAsia="宋体"/>
                <w:sz w:val="16"/>
              </w:rPr>
              <w:t>路线、方针、政策和国家的各项法律、法规；认真负责对待辖区内的群众，落实政策保障民生，维护社会基层稳定，消除安全隐患、对辖区内的公共设施进行维护、对社区生活环境进行治理，改善居民生活环境、提高居民生活质量； 2.进一步加强基层干部队伍建设，积极完善和保障社区管理和基层党组织管理工作，充分发挥联户长作用，通过联户网格走访群众掌握本单元人员情况，收集群众意见、建议和诉求。 3.开展防盗、防火、富民惠民、民族宗教、民族团结政策和法律法规知识的宣传教育，现已发放全年联户长补助，共81人，每人每月补贴200元，共17.3835万元，增强群众维护社会稳定、反对民族分裂的意识。</w:t>
            </w:r>
          </w:p>
        </w:tc>
      </w:tr>
      <w:tr w14:paraId="7F208A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4B33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10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F2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33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68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FF0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2B5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B3F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914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BD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83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9E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CD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F8FB">
            <w:pPr>
              <w:jc w:val="center"/>
            </w:pPr>
            <w:r>
              <w:rPr>
                <w:rFonts w:ascii="宋体" w:hAnsi="宋体" w:eastAsia="宋体"/>
                <w:sz w:val="16"/>
              </w:rPr>
              <w:t>偏差原因分析及改进措施</w:t>
            </w:r>
          </w:p>
        </w:tc>
      </w:tr>
      <w:tr w14:paraId="5FC38A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0A9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A311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9A6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CC2D">
            <w:pPr>
              <w:jc w:val="center"/>
            </w:pPr>
            <w:r>
              <w:rPr>
                <w:rFonts w:ascii="宋体" w:hAnsi="宋体" w:eastAsia="宋体"/>
                <w:sz w:val="16"/>
              </w:rPr>
              <w:t>发放市级补助人数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7F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89D4">
            <w:pPr>
              <w:jc w:val="center"/>
            </w:pPr>
            <w:r>
              <w:rPr>
                <w:rFonts w:ascii="宋体" w:hAnsi="宋体" w:eastAsia="宋体"/>
                <w:sz w:val="16"/>
              </w:rPr>
              <w:t>&gt;=82人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8527">
            <w:pPr>
              <w:jc w:val="center"/>
            </w:pPr>
            <w:r>
              <w:rPr>
                <w:rFonts w:ascii="宋体" w:hAnsi="宋体" w:eastAsia="宋体"/>
                <w:sz w:val="16"/>
              </w:rPr>
              <w: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0E74">
            <w:pPr>
              <w:jc w:val="center"/>
            </w:pPr>
            <w:r>
              <w:rPr>
                <w:rFonts w:ascii="宋体" w:hAnsi="宋体" w:eastAsia="宋体"/>
                <w:sz w:val="16"/>
              </w:rPr>
              <w:t>98.78%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AFFE">
            <w:pPr>
              <w:jc w:val="center"/>
            </w:pPr>
            <w:r>
              <w:rPr>
                <w:rFonts w:ascii="宋体" w:hAnsi="宋体" w:eastAsia="宋体"/>
                <w:sz w:val="16"/>
              </w:rPr>
              <w:t>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16B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2E2A">
            <w:pPr>
              <w:jc w:val="center"/>
            </w:pPr>
            <w:r>
              <w:rPr>
                <w:rFonts w:ascii="宋体" w:hAnsi="宋体" w:eastAsia="宋体"/>
                <w:sz w:val="16"/>
              </w:rPr>
              <w: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1F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D0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49BC">
            <w:pPr>
              <w:jc w:val="center"/>
            </w:pPr>
            <w:r>
              <w:rPr>
                <w:rFonts w:ascii="宋体" w:hAnsi="宋体" w:eastAsia="宋体"/>
                <w:sz w:val="16"/>
              </w:rPr>
              <w:t>原因：网格划分人员调整；改进措施：完善监督考核体系，精准人员指标</w:t>
            </w:r>
          </w:p>
        </w:tc>
      </w:tr>
      <w:tr w14:paraId="30185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73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6D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3D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CC71">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A8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22B3">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E7B7">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A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D1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001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118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7C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70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6C30">
            <w:pPr>
              <w:jc w:val="center"/>
            </w:pPr>
          </w:p>
        </w:tc>
      </w:tr>
      <w:tr w14:paraId="4BFF0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19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6E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A64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3E82">
            <w:pPr>
              <w:jc w:val="center"/>
            </w:pPr>
            <w:r>
              <w:rPr>
                <w:rFonts w:ascii="宋体" w:hAnsi="宋体" w:eastAsia="宋体"/>
                <w:sz w:val="16"/>
              </w:rPr>
              <w:t>发放州级奖励金补助人数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69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199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2C9D">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9E3A">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C0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B9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D0C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64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E3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4B99">
            <w:pPr>
              <w:jc w:val="center"/>
            </w:pPr>
            <w:r>
              <w:rPr>
                <w:rFonts w:ascii="宋体" w:hAnsi="宋体" w:eastAsia="宋体"/>
                <w:sz w:val="16"/>
              </w:rPr>
              <w:t>原因：在预算经费计划后增加；改进措施：核实预算目标，制定准确预算。</w:t>
            </w:r>
          </w:p>
        </w:tc>
      </w:tr>
      <w:tr w14:paraId="06BE4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67C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4E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70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E302">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7A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8A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DF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AA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20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BD4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61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C6E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32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BCA3">
            <w:pPr>
              <w:jc w:val="center"/>
            </w:pPr>
          </w:p>
        </w:tc>
      </w:tr>
      <w:tr w14:paraId="3C1A7B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D4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B2C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AF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A352">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4F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574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05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3C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81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AF6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C2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9FC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11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A7C9">
            <w:pPr>
              <w:jc w:val="center"/>
            </w:pPr>
          </w:p>
        </w:tc>
      </w:tr>
      <w:tr w14:paraId="79EBF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1A3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061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619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8090">
            <w:pPr>
              <w:jc w:val="center"/>
            </w:pPr>
            <w:r>
              <w:rPr>
                <w:rFonts w:ascii="宋体" w:hAnsi="宋体" w:eastAsia="宋体"/>
                <w:sz w:val="16"/>
              </w:rPr>
              <w:t>发放补贴标准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D4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5DF1">
            <w:pPr>
              <w:jc w:val="center"/>
            </w:pPr>
            <w:r>
              <w:rPr>
                <w:rFonts w:ascii="宋体" w:hAnsi="宋体" w:eastAsia="宋体"/>
                <w:sz w:val="16"/>
              </w:rPr>
              <w:t>&lt;=200元/人/月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8921">
            <w:pPr>
              <w:jc w:val="center"/>
            </w:pPr>
            <w:r>
              <w:rPr>
                <w:rFonts w:ascii="宋体" w:hAnsi="宋体" w:eastAsia="宋体"/>
                <w:sz w:val="16"/>
              </w:rPr>
              <w: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3E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B7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6B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4736">
            <w:pPr>
              <w:jc w:val="center"/>
            </w:pPr>
            <w:r>
              <w:rPr>
                <w:rFonts w:ascii="宋体" w:hAnsi="宋体" w:eastAsia="宋体"/>
                <w:sz w:val="16"/>
              </w:rPr>
              <w: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AD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38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46F9">
            <w:pPr>
              <w:jc w:val="center"/>
            </w:pPr>
          </w:p>
        </w:tc>
      </w:tr>
      <w:tr w14:paraId="422E6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1E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F6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21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2459">
            <w:pPr>
              <w:jc w:val="center"/>
            </w:pPr>
            <w:r>
              <w:rPr>
                <w:rFonts w:ascii="宋体" w:hAnsi="宋体" w:eastAsia="宋体"/>
                <w:sz w:val="16"/>
              </w:rPr>
              <w:t>发放州级奖励金标准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C1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04E3">
            <w:pPr>
              <w:jc w:val="center"/>
            </w:pPr>
            <w:r>
              <w:rPr>
                <w:rFonts w:ascii="宋体" w:hAnsi="宋体" w:eastAsia="宋体"/>
                <w:sz w:val="16"/>
              </w:rPr>
              <w:t>&lt;=100元/人/月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DCE3">
            <w:pPr>
              <w:jc w:val="center"/>
            </w:pPr>
            <w:r>
              <w:rPr>
                <w:rFonts w:ascii="宋体" w:hAnsi="宋体" w:eastAsia="宋体"/>
                <w:sz w:val="16"/>
              </w:rPr>
              <w:t>100元/人/月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7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79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C8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3C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93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D2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7689">
            <w:pPr>
              <w:jc w:val="center"/>
            </w:pPr>
          </w:p>
        </w:tc>
      </w:tr>
      <w:tr w14:paraId="208FC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10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98C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3D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0903">
            <w:pPr>
              <w:jc w:val="center"/>
            </w:pPr>
            <w:r>
              <w:rPr>
                <w:rFonts w:ascii="宋体" w:hAnsi="宋体" w:eastAsia="宋体"/>
                <w:sz w:val="16"/>
              </w:rPr>
              <w:t>提高干部服务群众工作效率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8C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A71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3EC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61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C2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32D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24D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72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99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5C80">
            <w:pPr>
              <w:jc w:val="center"/>
            </w:pPr>
          </w:p>
        </w:tc>
      </w:tr>
      <w:tr w14:paraId="1BC4E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9E6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F8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B6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0EC3">
            <w:pPr>
              <w:jc w:val="center"/>
            </w:pPr>
            <w:r>
              <w:rPr>
                <w:rFonts w:ascii="宋体" w:hAnsi="宋体" w:eastAsia="宋体"/>
                <w:sz w:val="16"/>
              </w:rPr>
              <w:t>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F3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80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7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9FD6">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CC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F8F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EB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6B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F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18AC">
            <w:pPr>
              <w:jc w:val="center"/>
            </w:pPr>
            <w:r>
              <w:rPr>
                <w:rFonts w:ascii="宋体" w:hAnsi="宋体" w:eastAsia="宋体"/>
                <w:sz w:val="16"/>
              </w:rPr>
              <w:t>原因：数据统计存在细微差异；改进措施：核实预算目标，制定准确预算。</w:t>
            </w:r>
          </w:p>
        </w:tc>
      </w:tr>
      <w:tr w14:paraId="396BF18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DD10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C9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5308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4814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019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F23F">
            <w:pPr>
              <w:jc w:val="center"/>
            </w:pPr>
            <w:r>
              <w:rPr>
                <w:rFonts w:ascii="宋体" w:hAnsi="宋体" w:eastAsia="宋体"/>
                <w:sz w:val="16"/>
              </w:rPr>
              <w:t>96.71分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9AE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C3A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E277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D77D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577DBC"/>
        </w:tc>
      </w:tr>
    </w:tbl>
    <w:p w14:paraId="48631187">
      <w:r>
        <w:br w:type="page"/>
      </w:r>
    </w:p>
    <w:p w14:paraId="47683BDF">
      <w:pPr>
        <w:spacing w:line="640" w:lineRule="exact"/>
        <w:ind w:firstLine="640"/>
        <w:jc w:val="both"/>
        <w:outlineLvl w:val="2"/>
      </w:pPr>
      <w:r>
        <w:rPr>
          <w:rFonts w:ascii="黑体" w:hAnsi="黑体" w:eastAsia="黑体"/>
          <w:sz w:val="32"/>
        </w:rPr>
        <w:t>十二、其他需说明的事项</w:t>
      </w:r>
    </w:p>
    <w:p w14:paraId="6E36C0FA">
      <w:pPr>
        <w:spacing w:line="580" w:lineRule="exact"/>
        <w:ind w:firstLine="640"/>
        <w:jc w:val="both"/>
      </w:pPr>
      <w:r>
        <w:rPr>
          <w:rFonts w:ascii="仿宋_GB2312" w:hAnsi="仿宋_GB2312" w:eastAsia="仿宋_GB2312"/>
          <w:b w:val="0"/>
          <w:sz w:val="32"/>
        </w:rPr>
        <w:t>本单位无其他需说明的事项。</w:t>
      </w:r>
    </w:p>
    <w:p w14:paraId="17130877">
      <w:r>
        <w:br w:type="page"/>
      </w:r>
    </w:p>
    <w:p w14:paraId="1CC38DD7">
      <w:pPr>
        <w:spacing w:line="240" w:lineRule="auto"/>
        <w:jc w:val="center"/>
        <w:outlineLvl w:val="1"/>
      </w:pPr>
      <w:r>
        <w:rPr>
          <w:rFonts w:ascii="黑体" w:hAnsi="黑体" w:eastAsia="黑体"/>
          <w:sz w:val="32"/>
        </w:rPr>
        <w:t>第三部分 专业名词解释</w:t>
      </w:r>
    </w:p>
    <w:p w14:paraId="1C9F952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E80BFC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4EAB39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0B6D14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29DB2B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C185B7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DCA6F7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49F834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D9A05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8AA0B0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1B91E0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9E5242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761674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10DE4C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264C89F">
      <w:r>
        <w:br w:type="page"/>
      </w:r>
    </w:p>
    <w:p w14:paraId="67B9BE16">
      <w:pPr>
        <w:spacing w:line="240" w:lineRule="auto"/>
        <w:jc w:val="center"/>
        <w:outlineLvl w:val="1"/>
      </w:pPr>
      <w:r>
        <w:rPr>
          <w:rFonts w:ascii="黑体" w:hAnsi="黑体" w:eastAsia="黑体"/>
          <w:sz w:val="32"/>
        </w:rPr>
        <w:t>第四部分 部门决算报表（见附表）</w:t>
      </w:r>
    </w:p>
    <w:p w14:paraId="6E0EEA7B">
      <w:pPr>
        <w:spacing w:line="240" w:lineRule="auto"/>
        <w:ind w:firstLine="640"/>
        <w:jc w:val="both"/>
      </w:pPr>
      <w:r>
        <w:rPr>
          <w:rFonts w:ascii="仿宋_GB2312" w:hAnsi="仿宋_GB2312" w:eastAsia="仿宋_GB2312"/>
          <w:b w:val="0"/>
          <w:sz w:val="32"/>
        </w:rPr>
        <w:t>一、《收入支出决算总表》</w:t>
      </w:r>
    </w:p>
    <w:p w14:paraId="63AA678E">
      <w:pPr>
        <w:spacing w:line="240" w:lineRule="auto"/>
        <w:ind w:firstLine="640"/>
        <w:jc w:val="both"/>
      </w:pPr>
      <w:r>
        <w:rPr>
          <w:rFonts w:ascii="仿宋_GB2312" w:hAnsi="仿宋_GB2312" w:eastAsia="仿宋_GB2312"/>
          <w:b w:val="0"/>
          <w:sz w:val="32"/>
        </w:rPr>
        <w:t>二、《收入决算表》</w:t>
      </w:r>
    </w:p>
    <w:p w14:paraId="2A62E779">
      <w:pPr>
        <w:spacing w:line="240" w:lineRule="auto"/>
        <w:ind w:firstLine="640"/>
        <w:jc w:val="both"/>
      </w:pPr>
      <w:r>
        <w:rPr>
          <w:rFonts w:ascii="仿宋_GB2312" w:hAnsi="仿宋_GB2312" w:eastAsia="仿宋_GB2312"/>
          <w:b w:val="0"/>
          <w:sz w:val="32"/>
        </w:rPr>
        <w:t>三、《支出决算表》</w:t>
      </w:r>
    </w:p>
    <w:p w14:paraId="28E71B56">
      <w:pPr>
        <w:spacing w:line="240" w:lineRule="auto"/>
        <w:ind w:firstLine="640"/>
        <w:jc w:val="both"/>
      </w:pPr>
      <w:r>
        <w:rPr>
          <w:rFonts w:ascii="仿宋_GB2312" w:hAnsi="仿宋_GB2312" w:eastAsia="仿宋_GB2312"/>
          <w:b w:val="0"/>
          <w:sz w:val="32"/>
        </w:rPr>
        <w:t>四、《财政拨款收入支出决算总表》</w:t>
      </w:r>
    </w:p>
    <w:p w14:paraId="3DFF5367">
      <w:pPr>
        <w:spacing w:line="240" w:lineRule="auto"/>
        <w:ind w:firstLine="640"/>
        <w:jc w:val="both"/>
      </w:pPr>
      <w:r>
        <w:rPr>
          <w:rFonts w:ascii="仿宋_GB2312" w:hAnsi="仿宋_GB2312" w:eastAsia="仿宋_GB2312"/>
          <w:b w:val="0"/>
          <w:sz w:val="32"/>
        </w:rPr>
        <w:t>五、《一般公共预算财政拨款支出决算表》</w:t>
      </w:r>
    </w:p>
    <w:p w14:paraId="4E691089">
      <w:pPr>
        <w:spacing w:line="240" w:lineRule="auto"/>
        <w:ind w:firstLine="640"/>
        <w:jc w:val="both"/>
      </w:pPr>
      <w:r>
        <w:rPr>
          <w:rFonts w:ascii="仿宋_GB2312" w:hAnsi="仿宋_GB2312" w:eastAsia="仿宋_GB2312"/>
          <w:b w:val="0"/>
          <w:sz w:val="32"/>
        </w:rPr>
        <w:t>六、《一般公共预算财政拨款基本支出决算表》</w:t>
      </w:r>
    </w:p>
    <w:p w14:paraId="56A3A114">
      <w:pPr>
        <w:spacing w:line="240" w:lineRule="auto"/>
        <w:ind w:firstLine="640"/>
        <w:jc w:val="both"/>
      </w:pPr>
      <w:r>
        <w:rPr>
          <w:rFonts w:ascii="仿宋_GB2312" w:hAnsi="仿宋_GB2312" w:eastAsia="仿宋_GB2312"/>
          <w:b w:val="0"/>
          <w:sz w:val="32"/>
        </w:rPr>
        <w:t>七、《政府性基金预算财政拨款收入支出决算表》</w:t>
      </w:r>
    </w:p>
    <w:p w14:paraId="05A678DD">
      <w:pPr>
        <w:spacing w:line="240" w:lineRule="auto"/>
        <w:ind w:firstLine="640"/>
        <w:jc w:val="both"/>
      </w:pPr>
      <w:r>
        <w:rPr>
          <w:rFonts w:ascii="仿宋_GB2312" w:hAnsi="仿宋_GB2312" w:eastAsia="仿宋_GB2312"/>
          <w:b w:val="0"/>
          <w:sz w:val="32"/>
        </w:rPr>
        <w:t>八、《国有资本经营预算财政拨款收入支出决算表》</w:t>
      </w:r>
    </w:p>
    <w:p w14:paraId="70C88577">
      <w:pPr>
        <w:spacing w:line="240" w:lineRule="auto"/>
        <w:ind w:firstLine="640"/>
        <w:jc w:val="both"/>
      </w:pPr>
      <w:r>
        <w:rPr>
          <w:rFonts w:ascii="仿宋_GB2312" w:hAnsi="仿宋_GB2312" w:eastAsia="仿宋_GB2312"/>
          <w:b w:val="0"/>
          <w:sz w:val="32"/>
        </w:rPr>
        <w:t>九、《财政拨款“三公”经费支出决算表》</w:t>
      </w:r>
    </w:p>
    <w:p w14:paraId="0D4AE821">
      <w:pPr>
        <w:spacing w:line="240" w:lineRule="auto"/>
        <w:ind w:firstLine="640"/>
        <w:jc w:val="both"/>
      </w:pPr>
    </w:p>
    <w:p w14:paraId="5CC53A5D">
      <w:pPr>
        <w:spacing w:line="240" w:lineRule="auto"/>
        <w:ind w:firstLine="640"/>
        <w:jc w:val="both"/>
      </w:pPr>
    </w:p>
    <w:p w14:paraId="5E8030C0">
      <w:pPr>
        <w:spacing w:line="240" w:lineRule="auto"/>
        <w:ind w:firstLine="640"/>
        <w:jc w:val="both"/>
      </w:pPr>
    </w:p>
    <w:p w14:paraId="692FF440">
      <w:pPr>
        <w:spacing w:line="240" w:lineRule="auto"/>
        <w:ind w:firstLine="640"/>
        <w:jc w:val="both"/>
      </w:pPr>
    </w:p>
    <w:p w14:paraId="0E42B94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C94D37"/>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C877D5"/>
    <w:rsid w:val="5FA17648"/>
    <w:rsid w:val="5FD320BD"/>
    <w:rsid w:val="60DE4D57"/>
    <w:rsid w:val="613409CB"/>
    <w:rsid w:val="61A46A97"/>
    <w:rsid w:val="62DD7D21"/>
    <w:rsid w:val="65870B64"/>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4996</Words>
  <Characters>5599</Characters>
  <Lines>0</Lines>
  <Paragraphs>0</Paragraphs>
  <TotalTime>9</TotalTime>
  <ScaleCrop>false</ScaleCrop>
  <LinksUpToDate>false</LinksUpToDate>
  <CharactersWithSpaces>5607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2025-12-05T04:58:46Z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