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霍尔果斯市</w:t>
      </w:r>
      <w:r>
        <w:rPr>
          <w:rFonts w:hint="eastAsia" w:ascii="方正小标宋简体" w:hAnsi="方正小标宋简体" w:eastAsia="方正小标宋简体" w:cs="方正小标宋简体"/>
          <w:sz w:val="44"/>
          <w:szCs w:val="44"/>
          <w:lang w:eastAsia="zh-CN"/>
        </w:rPr>
        <w:t>财政局</w:t>
      </w:r>
      <w:r>
        <w:rPr>
          <w:rFonts w:hint="eastAsia" w:ascii="方正小标宋简体" w:hAnsi="方正小标宋简体" w:eastAsia="方正小标宋简体" w:cs="方正小标宋简体"/>
          <w:sz w:val="44"/>
          <w:szCs w:val="44"/>
          <w:lang w:val="en-US" w:eastAsia="zh-CN"/>
        </w:rPr>
        <w:t>2023年度</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法治政府建设工作报告</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楷体" w:cs="Times New Roman"/>
          <w:b/>
          <w:color w:val="auto"/>
          <w:sz w:val="32"/>
          <w:szCs w:val="32"/>
          <w:lang w:val="en-US" w:eastAsia="zh-CN"/>
        </w:rPr>
      </w:pPr>
      <w:r>
        <w:rPr>
          <w:rFonts w:hint="default" w:ascii="Times New Roman" w:hAnsi="Times New Roman" w:eastAsia="楷体" w:cs="Times New Roman"/>
          <w:b/>
          <w:color w:val="auto"/>
          <w:sz w:val="32"/>
          <w:szCs w:val="32"/>
          <w:lang w:eastAsia="zh-CN"/>
        </w:rPr>
        <w:t>霍尔果斯经济开发区（市）</w:t>
      </w:r>
      <w:r>
        <w:rPr>
          <w:rFonts w:hint="default" w:ascii="Times New Roman" w:hAnsi="Times New Roman" w:eastAsia="楷体" w:cs="Times New Roman"/>
          <w:b/>
          <w:color w:val="auto"/>
          <w:sz w:val="32"/>
          <w:szCs w:val="32"/>
        </w:rPr>
        <w:t>财政局党组书记</w:t>
      </w:r>
      <w:r>
        <w:rPr>
          <w:rFonts w:hint="default" w:ascii="Times New Roman" w:hAnsi="Times New Roman" w:eastAsia="楷体" w:cs="Times New Roman"/>
          <w:b/>
          <w:color w:val="auto"/>
          <w:sz w:val="32"/>
          <w:szCs w:val="32"/>
          <w:lang w:eastAsia="zh-CN"/>
        </w:rPr>
        <w:t>、局长</w:t>
      </w:r>
      <w:r>
        <w:rPr>
          <w:rFonts w:hint="default" w:ascii="Times New Roman" w:hAnsi="Times New Roman" w:eastAsia="楷体" w:cs="Times New Roman"/>
          <w:b/>
          <w:color w:val="auto"/>
          <w:sz w:val="32"/>
          <w:szCs w:val="32"/>
          <w:lang w:val="en-US" w:eastAsia="zh-CN"/>
        </w:rPr>
        <w:t xml:space="preserve">  张莉</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楷体" w:cs="Times New Roman"/>
          <w:b/>
          <w:color w:val="auto"/>
          <w:sz w:val="32"/>
          <w:szCs w:val="32"/>
          <w:lang w:val="en-US" w:eastAsia="zh-CN"/>
        </w:rPr>
      </w:pP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20</w:t>
      </w:r>
      <w:r>
        <w:rPr>
          <w:rFonts w:hint="eastAsia" w:ascii="Times New Roman" w:hAnsi="Times New Roman" w:eastAsia="方正仿宋简体" w:cs="Times New Roman"/>
          <w:color w:val="auto"/>
          <w:sz w:val="32"/>
          <w:szCs w:val="32"/>
          <w:lang w:val="en-US" w:eastAsia="zh-CN"/>
        </w:rPr>
        <w:t>23</w:t>
      </w:r>
      <w:r>
        <w:rPr>
          <w:rFonts w:hint="default"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eastAsia="zh-CN"/>
        </w:rPr>
        <w:t>霍尔果斯</w:t>
      </w:r>
      <w:r>
        <w:rPr>
          <w:rFonts w:hint="default" w:ascii="Times New Roman" w:hAnsi="Times New Roman" w:eastAsia="方正仿宋简体" w:cs="Times New Roman"/>
          <w:color w:val="auto"/>
          <w:sz w:val="32"/>
          <w:szCs w:val="32"/>
        </w:rPr>
        <w:t>市财政局全面贯彻落实党的</w:t>
      </w:r>
      <w:r>
        <w:rPr>
          <w:rFonts w:hint="eastAsia" w:ascii="Times New Roman" w:hAnsi="Times New Roman" w:eastAsia="方正仿宋简体" w:cs="Times New Roman"/>
          <w:color w:val="auto"/>
          <w:sz w:val="32"/>
          <w:szCs w:val="32"/>
          <w:lang w:eastAsia="zh-CN"/>
        </w:rPr>
        <w:t>二十</w:t>
      </w:r>
      <w:r>
        <w:rPr>
          <w:rFonts w:hint="default" w:ascii="Times New Roman" w:hAnsi="Times New Roman" w:eastAsia="方正仿宋简体" w:cs="Times New Roman"/>
          <w:color w:val="auto"/>
          <w:sz w:val="32"/>
          <w:szCs w:val="32"/>
        </w:rPr>
        <w:t>大精神，深入学习贯彻</w:t>
      </w:r>
      <w:r>
        <w:rPr>
          <w:rFonts w:hint="eastAsia" w:ascii="Times New Roman" w:hAnsi="Times New Roman" w:eastAsia="方正仿宋简体" w:cs="Times New Roman"/>
          <w:color w:val="auto"/>
          <w:sz w:val="32"/>
          <w:szCs w:val="32"/>
          <w:lang w:eastAsia="zh-CN"/>
        </w:rPr>
        <w:t>习近平</w:t>
      </w:r>
      <w:r>
        <w:rPr>
          <w:rFonts w:hint="default" w:ascii="Times New Roman" w:hAnsi="Times New Roman" w:eastAsia="方正仿宋简体" w:cs="Times New Roman"/>
          <w:color w:val="auto"/>
          <w:sz w:val="32"/>
          <w:szCs w:val="32"/>
        </w:rPr>
        <w:t>法治思想</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夯实法治建设基础，提升法治建设水平</w:t>
      </w:r>
      <w:r>
        <w:rPr>
          <w:rFonts w:hint="eastAsia" w:ascii="Times New Roman" w:hAnsi="Times New Roman" w:eastAsia="方正仿宋简体" w:cs="Times New Roman"/>
          <w:color w:val="auto"/>
          <w:sz w:val="32"/>
          <w:szCs w:val="32"/>
          <w:lang w:eastAsia="zh-CN"/>
        </w:rPr>
        <w:t>。根据工作要求，现将</w:t>
      </w:r>
      <w:r>
        <w:rPr>
          <w:rFonts w:hint="eastAsia" w:ascii="Times New Roman" w:hAnsi="Times New Roman" w:eastAsia="方正仿宋简体" w:cs="Times New Roman"/>
          <w:color w:val="auto"/>
          <w:sz w:val="32"/>
          <w:szCs w:val="32"/>
          <w:lang w:val="en-US" w:eastAsia="zh-CN"/>
        </w:rPr>
        <w:t>2023年度法治政府建设汇报如下：</w:t>
      </w:r>
    </w:p>
    <w:p>
      <w:pPr>
        <w:keepNext w:val="0"/>
        <w:keepLines w:val="0"/>
        <w:pageBreakBefore w:val="0"/>
        <w:numPr>
          <w:ilvl w:val="0"/>
          <w:numId w:val="1"/>
        </w:numPr>
        <w:kinsoku/>
        <w:wordWrap/>
        <w:overflowPunct/>
        <w:topLinePunct w:val="0"/>
        <w:autoSpaceDE/>
        <w:autoSpaceDN/>
        <w:bidi w:val="0"/>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推进法治政府建设的主要举措和成效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（一）加强法治培训教育，强化法治财政思维。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一是坚定法治思维入脑入心。</w:t>
      </w:r>
      <w:r>
        <w:rPr>
          <w:rFonts w:hint="default" w:ascii="Times New Roman" w:hAnsi="Times New Roman" w:eastAsia="方正仿宋简体" w:cs="Times New Roman"/>
          <w:color w:val="auto"/>
          <w:kern w:val="2"/>
          <w:sz w:val="32"/>
          <w:szCs w:val="32"/>
          <w:lang w:val="en-US" w:eastAsia="zh-CN"/>
        </w:rPr>
        <w:t>霍尔果斯市财政局</w:t>
      </w:r>
      <w:r>
        <w:rPr>
          <w:rFonts w:hint="default" w:ascii="Times New Roman" w:hAnsi="Times New Roman" w:eastAsia="方正仿宋简体" w:cs="Times New Roman"/>
          <w:color w:val="auto"/>
          <w:kern w:val="2"/>
          <w:sz w:val="32"/>
          <w:szCs w:val="32"/>
          <w:lang w:eastAsia="zh-CN"/>
        </w:rPr>
        <w:t>深入学习贯彻习近平法治思想，与党的二十大精神相结合</w:t>
      </w:r>
      <w:r>
        <w:rPr>
          <w:rFonts w:hint="eastAsia" w:ascii="Times New Roman" w:hAnsi="Times New Roman" w:eastAsia="方正仿宋简体" w:cs="Times New Roman"/>
          <w:color w:val="auto"/>
          <w:kern w:val="2"/>
          <w:sz w:val="32"/>
          <w:szCs w:val="32"/>
          <w:lang w:eastAsia="zh-CN"/>
        </w:rPr>
        <w:t>，</w:t>
      </w:r>
      <w:r>
        <w:rPr>
          <w:rFonts w:hint="default" w:ascii="Times New Roman" w:hAnsi="Times New Roman" w:eastAsia="方正仿宋简体" w:cs="Times New Roman"/>
          <w:color w:val="auto"/>
          <w:kern w:val="2"/>
          <w:sz w:val="32"/>
          <w:szCs w:val="32"/>
          <w:lang w:val="en-US" w:eastAsia="zh-CN"/>
        </w:rPr>
        <w:t>将</w:t>
      </w:r>
      <w:r>
        <w:rPr>
          <w:rFonts w:hint="eastAsia" w:ascii="Times New Roman" w:hAnsi="Times New Roman" w:eastAsia="方正仿宋简体" w:cs="Times New Roman"/>
          <w:color w:val="auto"/>
          <w:kern w:val="2"/>
          <w:sz w:val="32"/>
          <w:szCs w:val="32"/>
          <w:lang w:val="en-US" w:eastAsia="zh-CN"/>
        </w:rPr>
        <w:t>其</w:t>
      </w:r>
      <w:r>
        <w:rPr>
          <w:rFonts w:hint="default" w:ascii="Times New Roman" w:hAnsi="Times New Roman" w:eastAsia="方正仿宋简体" w:cs="Times New Roman"/>
          <w:color w:val="auto"/>
          <w:kern w:val="2"/>
          <w:sz w:val="32"/>
          <w:szCs w:val="32"/>
          <w:lang w:val="en-US" w:eastAsia="zh-CN"/>
        </w:rPr>
        <w:t>作为法治建设</w:t>
      </w:r>
      <w:r>
        <w:rPr>
          <w:rFonts w:hint="eastAsia" w:ascii="Times New Roman" w:hAnsi="Times New Roman" w:eastAsia="方正仿宋简体" w:cs="Times New Roman"/>
          <w:color w:val="auto"/>
          <w:kern w:val="2"/>
          <w:sz w:val="32"/>
          <w:szCs w:val="32"/>
          <w:lang w:val="en-US" w:eastAsia="zh-CN"/>
        </w:rPr>
        <w:t>的</w:t>
      </w:r>
      <w:r>
        <w:rPr>
          <w:rFonts w:hint="default" w:ascii="Times New Roman" w:hAnsi="Times New Roman" w:eastAsia="方正仿宋简体" w:cs="Times New Roman"/>
          <w:color w:val="auto"/>
          <w:kern w:val="2"/>
          <w:sz w:val="32"/>
          <w:szCs w:val="32"/>
          <w:lang w:val="en-US" w:eastAsia="zh-CN"/>
        </w:rPr>
        <w:t>首要任务</w:t>
      </w:r>
      <w:r>
        <w:rPr>
          <w:rFonts w:hint="eastAsia" w:ascii="Times New Roman" w:hAnsi="Times New Roman" w:eastAsia="方正仿宋简体" w:cs="Times New Roman"/>
          <w:color w:val="auto"/>
          <w:kern w:val="2"/>
          <w:sz w:val="32"/>
          <w:szCs w:val="32"/>
          <w:lang w:val="en-US" w:eastAsia="zh-CN"/>
        </w:rPr>
        <w:t>。</w:t>
      </w:r>
      <w:r>
        <w:rPr>
          <w:rFonts w:hint="default" w:ascii="Times New Roman" w:hAnsi="Times New Roman" w:eastAsia="仿宋_GB2312" w:cs="Times New Roman"/>
          <w:color w:val="auto"/>
          <w:sz w:val="32"/>
          <w:szCs w:val="32"/>
        </w:rPr>
        <w:t>通过</w:t>
      </w:r>
      <w:r>
        <w:rPr>
          <w:rFonts w:hint="default" w:ascii="Times New Roman" w:hAnsi="Times New Roman" w:eastAsia="仿宋_GB2312" w:cs="Times New Roman"/>
          <w:color w:val="auto"/>
          <w:sz w:val="32"/>
          <w:szCs w:val="32"/>
          <w:lang w:val="en-US" w:eastAsia="zh-CN"/>
        </w:rPr>
        <w:t>法治党课、</w:t>
      </w:r>
      <w:r>
        <w:rPr>
          <w:rFonts w:hint="default" w:ascii="Times New Roman" w:hAnsi="Times New Roman" w:eastAsia="仿宋_GB2312" w:cs="Times New Roman"/>
          <w:color w:val="auto"/>
          <w:sz w:val="32"/>
          <w:szCs w:val="32"/>
        </w:rPr>
        <w:t>法宣在线、学习强国等</w:t>
      </w:r>
      <w:r>
        <w:rPr>
          <w:rFonts w:hint="default" w:ascii="Times New Roman" w:hAnsi="Times New Roman" w:eastAsia="仿宋_GB2312" w:cs="Times New Roman"/>
          <w:color w:val="auto"/>
          <w:sz w:val="32"/>
          <w:szCs w:val="32"/>
          <w:lang w:val="en-US" w:eastAsia="zh-CN"/>
        </w:rPr>
        <w:t>多种学习形式</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进一步增强</w:t>
      </w:r>
      <w:r>
        <w:rPr>
          <w:rFonts w:hint="eastAsia" w:ascii="Times New Roman" w:hAnsi="Times New Roman" w:eastAsia="仿宋_GB2312" w:cs="Times New Roman"/>
          <w:color w:val="auto"/>
          <w:sz w:val="32"/>
          <w:szCs w:val="32"/>
          <w:lang w:val="en-US" w:eastAsia="zh-CN"/>
        </w:rPr>
        <w:t>财政</w:t>
      </w:r>
      <w:r>
        <w:rPr>
          <w:rFonts w:hint="default" w:ascii="Times New Roman" w:hAnsi="Times New Roman" w:eastAsia="仿宋_GB2312" w:cs="Times New Roman"/>
          <w:color w:val="auto"/>
          <w:sz w:val="32"/>
          <w:szCs w:val="32"/>
          <w:lang w:val="en-US" w:eastAsia="zh-CN"/>
        </w:rPr>
        <w:t>干部学法懂法用法能力</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方正仿宋简体" w:cs="Times New Roman"/>
          <w:kern w:val="2"/>
          <w:sz w:val="32"/>
          <w:szCs w:val="32"/>
          <w:lang w:val="en-US" w:eastAsia="zh-CN" w:bidi="ar-SA"/>
        </w:rPr>
        <w:t xml:space="preserve"> 二是注重财政干部的普法教育。组织财政局各科室学习法律知识，深入学习《中华人民共和国预算法》、《中华人民共和国会计法》、《中华人民共和国政府采购法》等法规制度。</w:t>
      </w:r>
      <w:r>
        <w:rPr>
          <w:rFonts w:hint="eastAsia" w:ascii="Times New Roman" w:hAnsi="Times New Roman" w:eastAsia="仿宋_GB2312" w:cs="Times New Roman"/>
          <w:color w:val="auto"/>
          <w:sz w:val="32"/>
          <w:szCs w:val="32"/>
          <w:lang w:val="en-US" w:eastAsia="zh-CN"/>
        </w:rPr>
        <w:t>通过</w:t>
      </w:r>
      <w:r>
        <w:rPr>
          <w:rFonts w:hint="eastAsia" w:ascii="Times New Roman" w:hAnsi="Times New Roman" w:eastAsia="仿宋_GB2312" w:cs="Times New Roman"/>
          <w:color w:val="auto"/>
          <w:sz w:val="32"/>
          <w:szCs w:val="32"/>
          <w:lang w:eastAsia="zh-CN"/>
        </w:rPr>
        <w:t>“线上</w:t>
      </w:r>
      <w:r>
        <w:rPr>
          <w:rFonts w:hint="eastAsia" w:ascii="Times New Roman" w:hAnsi="Times New Roman" w:eastAsia="仿宋_GB2312" w:cs="Times New Roman"/>
          <w:color w:val="auto"/>
          <w:sz w:val="32"/>
          <w:szCs w:val="32"/>
          <w:lang w:val="en-US" w:eastAsia="zh-CN"/>
        </w:rPr>
        <w:t>+线下”的法治宣传模式</w:t>
      </w:r>
      <w:r>
        <w:rPr>
          <w:rFonts w:hint="eastAsia" w:ascii="Times New Roman" w:hAnsi="Times New Roman" w:eastAsia="仿宋_GB2312" w:cs="Times New Roman"/>
          <w:color w:val="auto"/>
          <w:sz w:val="32"/>
          <w:szCs w:val="32"/>
          <w:lang w:eastAsia="zh-CN"/>
        </w:rPr>
        <w:t>全方位多方式开展法治宣传教育</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有效提升法治宣传力度，提高财政干部</w:t>
      </w:r>
      <w:r>
        <w:rPr>
          <w:rFonts w:hint="default" w:ascii="Times New Roman" w:hAnsi="Times New Roman" w:eastAsia="仿宋_GB2312" w:cs="Times New Roman"/>
          <w:color w:val="auto"/>
          <w:sz w:val="32"/>
          <w:szCs w:val="32"/>
        </w:rPr>
        <w:t>依法行政能力和依法履职能力</w:t>
      </w:r>
      <w:r>
        <w:rPr>
          <w:rFonts w:hint="eastAsia" w:ascii="Times New Roman" w:hAnsi="Times New Roman" w:eastAsia="仿宋_GB2312" w:cs="Times New Roman"/>
          <w:color w:val="auto"/>
          <w:sz w:val="32"/>
          <w:szCs w:val="32"/>
          <w:lang w:eastAsia="zh-CN"/>
        </w:rPr>
        <w:t>，推进法治政府建设营造良好氛围</w:t>
      </w:r>
      <w:r>
        <w:rPr>
          <w:rFonts w:hint="default" w:ascii="Times New Roman" w:hAnsi="Times New Roman" w:eastAsia="仿宋_GB2312" w:cs="Times New Roman"/>
          <w:color w:val="auto"/>
          <w:sz w:val="32"/>
          <w:szCs w:val="32"/>
          <w:lang w:eastAsia="zh-CN"/>
        </w:rPr>
        <w:t>。</w:t>
      </w:r>
      <w:r>
        <w:rPr>
          <w:rFonts w:hint="eastAsia" w:ascii="Times New Roman" w:hAnsi="Times New Roman" w:eastAsia="方正仿宋简体" w:cs="Times New Roman"/>
          <w:kern w:val="2"/>
          <w:sz w:val="32"/>
          <w:szCs w:val="32"/>
          <w:lang w:val="en-US" w:eastAsia="zh-CN" w:bidi="ar-SA"/>
        </w:rPr>
        <w:t>三是注重财政干部依法行政。集中回顾学习</w:t>
      </w:r>
      <w:r>
        <w:rPr>
          <w:rFonts w:hint="default" w:ascii="Times New Roman" w:hAnsi="Times New Roman" w:eastAsia="方正仿宋简体" w:cs="Times New Roman"/>
          <w:sz w:val="32"/>
          <w:szCs w:val="32"/>
        </w:rPr>
        <w:t>《新疆维吾尔自治区行政执法公示办法》《新疆维吾尔自治区行政执法全过程记录办法》《新疆维吾尔自治区重大行政执法决定法制审核办法》</w:t>
      </w:r>
      <w:r>
        <w:rPr>
          <w:rFonts w:hint="eastAsia" w:ascii="Times New Roman" w:hAnsi="Times New Roman" w:eastAsia="方正仿宋简体" w:cs="Times New Roman"/>
          <w:sz w:val="32"/>
          <w:szCs w:val="32"/>
          <w:lang w:val="en-US" w:eastAsia="zh-CN"/>
        </w:rPr>
        <w:t>等三项制度，严格依法行政。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（二）通过政府购买服务，加强法治工作力量。</w:t>
      </w:r>
    </w:p>
    <w:p>
      <w:pPr>
        <w:pStyle w:val="4"/>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霍尔果斯市大力推进政府法律顾问制度，促进政府治理体系和治理能力现代化建设。切实加强政府法律顾问经费保障和管理，2023年通过政府购买服务方式，确定新疆伊嘉律师事务所为我市提供政府法律顾问服务。</w:t>
      </w:r>
      <w:r>
        <w:rPr>
          <w:rFonts w:hint="default" w:ascii="Times New Roman" w:hAnsi="Times New Roman" w:eastAsia="方正仿宋简体" w:cs="Times New Roman"/>
          <w:kern w:val="2"/>
          <w:sz w:val="32"/>
          <w:szCs w:val="32"/>
          <w:lang w:val="en-US" w:eastAsia="zh-CN" w:bidi="ar-SA"/>
        </w:rPr>
        <w:t>通过实施政府购买服务，优化了社会资源配置和支出结构，提高了财政资金的使用效率。同时，创新了公共服务的运行机制，公共服务水平得到</w:t>
      </w:r>
      <w:r>
        <w:rPr>
          <w:rFonts w:hint="eastAsia" w:ascii="Times New Roman" w:hAnsi="Times New Roman" w:eastAsia="方正仿宋简体" w:cs="Times New Roman"/>
          <w:kern w:val="2"/>
          <w:sz w:val="32"/>
          <w:szCs w:val="32"/>
          <w:lang w:val="en-US" w:eastAsia="zh-CN" w:bidi="ar-SA"/>
        </w:rPr>
        <w:t>了</w:t>
      </w:r>
      <w:r>
        <w:rPr>
          <w:rFonts w:hint="default" w:ascii="Times New Roman" w:hAnsi="Times New Roman" w:eastAsia="方正仿宋简体" w:cs="Times New Roman"/>
          <w:kern w:val="2"/>
          <w:sz w:val="32"/>
          <w:szCs w:val="32"/>
          <w:lang w:val="en-US" w:eastAsia="zh-CN" w:bidi="ar-SA"/>
        </w:rPr>
        <w:t>有效提升。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（三）切实做好经费保障，稳步推进法治建设。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霍尔果斯市财政局充分认识到法治建设是一项系统工程，</w:t>
      </w:r>
      <w:r>
        <w:rPr>
          <w:rFonts w:hint="default" w:ascii="Times New Roman" w:hAnsi="Times New Roman" w:eastAsia="方正仿宋简体" w:cs="Times New Roman"/>
          <w:kern w:val="2"/>
          <w:sz w:val="32"/>
          <w:szCs w:val="32"/>
          <w:lang w:val="en-US" w:eastAsia="zh-CN" w:bidi="ar-SA"/>
        </w:rPr>
        <w:t>严格按照《自治区党委宣传部 自治区司法厅关于深入开展法治宣传教育的第八个五年规划 （2021-2025年）》要求，持续加大普法工作财政投入力度，将普法经费列入本级年度财政预算，切实保障到位。</w:t>
      </w:r>
      <w:r>
        <w:rPr>
          <w:rFonts w:hint="eastAsia" w:ascii="Times New Roman" w:hAnsi="Times New Roman" w:eastAsia="方正仿宋简体" w:cs="Times New Roman"/>
          <w:kern w:val="2"/>
          <w:sz w:val="32"/>
          <w:szCs w:val="32"/>
          <w:lang w:val="en-US" w:eastAsia="zh-CN" w:bidi="ar-SA"/>
        </w:rPr>
        <w:t>一是财政部门将法治经费列入到“三保”经费保障范围，并根据不同层级行政执法装备配备标准，合理配置监管执法资源，</w:t>
      </w:r>
      <w:r>
        <w:rPr>
          <w:rFonts w:hint="eastAsia" w:ascii="Times New Roman" w:hAnsi="Times New Roman" w:eastAsia="方正仿宋简体" w:cs="Times New Roman"/>
          <w:kern w:val="2"/>
          <w:sz w:val="32"/>
          <w:szCs w:val="32"/>
          <w:highlight w:val="none"/>
          <w:lang w:val="en-US" w:eastAsia="zh-CN" w:bidi="ar-SA"/>
        </w:rPr>
        <w:t>2023年为市文旅局、市城管局等行政执法单位，投入执法经费50余</w:t>
      </w:r>
      <w:r>
        <w:rPr>
          <w:rFonts w:hint="eastAsia" w:ascii="Times New Roman" w:hAnsi="Times New Roman" w:eastAsia="方正仿宋简体" w:cs="Times New Roman"/>
          <w:kern w:val="2"/>
          <w:sz w:val="32"/>
          <w:szCs w:val="32"/>
          <w:lang w:val="en-US" w:eastAsia="zh-CN" w:bidi="ar-SA"/>
        </w:rPr>
        <w:t>万元，为法治建设提供经费保障。同时对经费投入使用情况进行督查督导，坚决杜绝有令不行，敷衍应付的行为发生。二是</w:t>
      </w:r>
      <w:r>
        <w:rPr>
          <w:rFonts w:hint="eastAsia" w:ascii="Times New Roman" w:hAnsi="Times New Roman" w:eastAsia="方正仿宋简体" w:cs="Times New Roman"/>
          <w:kern w:val="2"/>
          <w:sz w:val="32"/>
          <w:szCs w:val="32"/>
          <w:highlight w:val="none"/>
          <w:lang w:val="en-US" w:eastAsia="zh-CN" w:bidi="ar-SA"/>
        </w:rPr>
        <w:t>保障政府法律顾问经费15万元</w:t>
      </w:r>
      <w:r>
        <w:rPr>
          <w:rFonts w:hint="eastAsia" w:ascii="Times New Roman" w:hAnsi="Times New Roman" w:eastAsia="方正仿宋简体" w:cs="Times New Roman"/>
          <w:kern w:val="2"/>
          <w:sz w:val="32"/>
          <w:szCs w:val="32"/>
          <w:lang w:val="en-US" w:eastAsia="zh-CN" w:bidi="ar-SA"/>
        </w:rPr>
        <w:t>，有力保障政府依法履职、依法行政，推动法治政府、法治社会一体化建设。</w:t>
      </w:r>
    </w:p>
    <w:p>
      <w:pPr>
        <w:keepNext w:val="0"/>
        <w:keepLines w:val="0"/>
        <w:pageBreakBefore w:val="0"/>
        <w:numPr>
          <w:ilvl w:val="0"/>
          <w:numId w:val="1"/>
        </w:numPr>
        <w:kinsoku/>
        <w:wordWrap/>
        <w:overflowPunct/>
        <w:topLinePunct w:val="0"/>
        <w:autoSpaceDE/>
        <w:autoSpaceDN/>
        <w:bidi w:val="0"/>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推进法治政府建设存在的不足和原因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（一）社会发展势头迅猛，经费保障较难均衡。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随着霍尔果斯市的迅速发展，财政部门对基础建设和法治建设等多个领域的资金投入也快速增加，而由于各个领域的经费大部分是由地方财政保障，地方财政较难全面覆盖各个领域的支出，因此需要上级部门设立专项资金，对法治建设加以进一步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（二）法律人才相对匮乏，法治建设推进较慢。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目前霍尔果斯市仅一家律师事务所，法律相关人才相对匮乏，法律服务产品供给不足、缺乏律师现象严重，导致公共法律服务体系建设推进相对缓慢。</w:t>
      </w:r>
    </w:p>
    <w:p>
      <w:pPr>
        <w:keepNext w:val="0"/>
        <w:keepLines w:val="0"/>
        <w:pageBreakBefore w:val="0"/>
        <w:numPr>
          <w:ilvl w:val="0"/>
          <w:numId w:val="1"/>
        </w:numPr>
        <w:kinsoku/>
        <w:wordWrap/>
        <w:overflowPunct/>
        <w:topLinePunct w:val="0"/>
        <w:autoSpaceDE/>
        <w:autoSpaceDN/>
        <w:bidi w:val="0"/>
        <w:spacing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党政主要负责人履行推进法治建设第一责任人职责情况</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bCs/>
          <w:color w:val="auto"/>
          <w:spacing w:val="-6"/>
          <w:sz w:val="32"/>
          <w:szCs w:val="32"/>
          <w:lang w:val="en-US" w:eastAsia="zh-CN"/>
        </w:rPr>
        <w:t>（一）</w:t>
      </w:r>
      <w:r>
        <w:rPr>
          <w:rFonts w:hint="eastAsia" w:ascii="Times New Roman" w:hAnsi="Times New Roman" w:eastAsia="方正楷体简体" w:cs="Times New Roman"/>
          <w:b/>
          <w:bCs/>
          <w:color w:val="auto"/>
          <w:spacing w:val="-6"/>
          <w:sz w:val="32"/>
          <w:szCs w:val="32"/>
          <w:lang w:val="en-US" w:eastAsia="zh-CN"/>
        </w:rPr>
        <w:t>持续推进依法治理，争做依法理财“先锋队”。</w:t>
      </w:r>
      <w:r>
        <w:rPr>
          <w:rFonts w:hint="eastAsia" w:ascii="Times New Roman" w:hAnsi="Times New Roman" w:eastAsia="方正仿宋简体" w:cs="Times New Roman"/>
          <w:sz w:val="32"/>
          <w:szCs w:val="32"/>
          <w:lang w:val="en-US" w:eastAsia="zh-CN"/>
        </w:rPr>
        <w:t>对重大事项认真执行民主集中制，在做出重大财政决策及专业性较强的决策前，认真调查研究进行可行性论证，听取有关意见。对社会涉及面广、与群众利益密切相关的决策事项，向社会公布。通过举行座谈会、听证会等形式广泛征求意见。严格落实行政执法人员持证上岗制度，2023年霍尔果斯市财政局共注册行政执法人员36人，有力推动了本单位的法治队伍建设。</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楷体简体" w:cs="Times New Roman"/>
          <w:b/>
          <w:bCs/>
          <w:color w:val="auto"/>
          <w:spacing w:val="-6"/>
          <w:sz w:val="32"/>
          <w:szCs w:val="32"/>
          <w:lang w:val="en-US" w:eastAsia="zh-CN"/>
        </w:rPr>
        <w:t>（二）</w:t>
      </w:r>
      <w:r>
        <w:rPr>
          <w:rFonts w:hint="eastAsia" w:ascii="Times New Roman" w:hAnsi="Times New Roman" w:eastAsia="方正楷体简体" w:cs="Times New Roman"/>
          <w:b/>
          <w:bCs/>
          <w:color w:val="auto"/>
          <w:spacing w:val="-6"/>
          <w:sz w:val="32"/>
          <w:szCs w:val="32"/>
          <w:lang w:val="en-US" w:eastAsia="zh-CN"/>
        </w:rPr>
        <w:t>不断推进</w:t>
      </w:r>
      <w:r>
        <w:rPr>
          <w:rFonts w:hint="default" w:ascii="Times New Roman" w:hAnsi="Times New Roman" w:eastAsia="方正楷体简体" w:cs="Times New Roman"/>
          <w:b/>
          <w:bCs/>
          <w:color w:val="auto"/>
          <w:spacing w:val="-6"/>
          <w:sz w:val="32"/>
          <w:szCs w:val="32"/>
          <w:lang w:val="en-US" w:eastAsia="zh-CN"/>
        </w:rPr>
        <w:t>普法</w:t>
      </w:r>
      <w:r>
        <w:rPr>
          <w:rFonts w:hint="eastAsia" w:ascii="Times New Roman" w:hAnsi="Times New Roman" w:eastAsia="方正楷体简体" w:cs="Times New Roman"/>
          <w:b/>
          <w:bCs/>
          <w:color w:val="auto"/>
          <w:spacing w:val="-6"/>
          <w:sz w:val="32"/>
          <w:szCs w:val="32"/>
          <w:lang w:val="en-US" w:eastAsia="zh-CN"/>
        </w:rPr>
        <w:t>宣传</w:t>
      </w:r>
      <w:r>
        <w:rPr>
          <w:rFonts w:hint="default" w:ascii="Times New Roman" w:hAnsi="Times New Roman" w:eastAsia="方正楷体简体" w:cs="Times New Roman"/>
          <w:b/>
          <w:bCs/>
          <w:color w:val="auto"/>
          <w:spacing w:val="-6"/>
          <w:sz w:val="32"/>
          <w:szCs w:val="32"/>
          <w:lang w:val="en-US" w:eastAsia="zh-CN"/>
        </w:rPr>
        <w:t>，</w:t>
      </w:r>
      <w:r>
        <w:rPr>
          <w:rFonts w:hint="eastAsia" w:ascii="Times New Roman" w:hAnsi="Times New Roman" w:eastAsia="方正楷体简体" w:cs="Times New Roman"/>
          <w:b/>
          <w:bCs/>
          <w:color w:val="auto"/>
          <w:spacing w:val="-6"/>
          <w:sz w:val="32"/>
          <w:szCs w:val="32"/>
          <w:lang w:val="en-US" w:eastAsia="zh-CN"/>
        </w:rPr>
        <w:t>争做懂法传法</w:t>
      </w:r>
      <w:r>
        <w:rPr>
          <w:rFonts w:hint="eastAsia" w:ascii="方正楷体简体" w:hAnsi="方正楷体简体" w:eastAsia="方正楷体简体" w:cs="方正楷体简体"/>
          <w:b/>
          <w:bCs/>
          <w:sz w:val="32"/>
          <w:szCs w:val="32"/>
          <w:lang w:val="en-US" w:eastAsia="zh-CN"/>
        </w:rPr>
        <w:t>“排头兵”</w:t>
      </w:r>
      <w:r>
        <w:rPr>
          <w:rFonts w:hint="default" w:ascii="Times New Roman" w:hAnsi="Times New Roman" w:eastAsia="方正楷体简体" w:cs="Times New Roman"/>
          <w:b/>
          <w:bCs/>
          <w:color w:val="auto"/>
          <w:spacing w:val="-6"/>
          <w:sz w:val="32"/>
          <w:szCs w:val="32"/>
        </w:rPr>
        <w:t>。</w:t>
      </w:r>
      <w:r>
        <w:rPr>
          <w:rFonts w:hint="default" w:ascii="Times New Roman" w:hAnsi="Times New Roman" w:eastAsia="方正仿宋简体" w:cs="Times New Roman"/>
          <w:color w:val="auto"/>
          <w:kern w:val="2"/>
          <w:sz w:val="32"/>
          <w:szCs w:val="32"/>
          <w:lang w:val="en-US" w:eastAsia="zh-CN"/>
        </w:rPr>
        <w:t>坚持党组理论中心组学法制度，将法治教育纳入党组理论中心组学习范围</w:t>
      </w:r>
      <w:r>
        <w:rPr>
          <w:rFonts w:hint="eastAsia" w:ascii="Times New Roman" w:hAnsi="Times New Roman" w:eastAsia="方正仿宋简体" w:cs="Times New Roman"/>
          <w:color w:val="auto"/>
          <w:kern w:val="2"/>
          <w:sz w:val="32"/>
          <w:szCs w:val="32"/>
          <w:lang w:val="en-US" w:eastAsia="zh-CN"/>
        </w:rPr>
        <w:t>，</w:t>
      </w:r>
      <w:r>
        <w:rPr>
          <w:rFonts w:hint="default" w:ascii="Times New Roman" w:hAnsi="Times New Roman" w:eastAsia="方正仿宋简体" w:cs="Times New Roman"/>
          <w:color w:val="auto"/>
          <w:kern w:val="2"/>
          <w:sz w:val="32"/>
          <w:szCs w:val="32"/>
          <w:lang w:val="en-US" w:eastAsia="zh-CN"/>
        </w:rPr>
        <w:t>党员干部依法行政、法治理论水平进一步提升</w:t>
      </w:r>
      <w:r>
        <w:rPr>
          <w:rFonts w:hint="eastAsia" w:ascii="Times New Roman" w:hAnsi="Times New Roman" w:eastAsia="方正仿宋简体" w:cs="Times New Roman"/>
          <w:color w:val="auto"/>
          <w:kern w:val="2"/>
          <w:sz w:val="32"/>
          <w:szCs w:val="32"/>
          <w:lang w:val="en-US" w:eastAsia="zh-CN"/>
        </w:rPr>
        <w:t>；</w:t>
      </w:r>
      <w:r>
        <w:rPr>
          <w:rFonts w:hint="eastAsia" w:ascii="Times New Roman" w:hAnsi="Times New Roman" w:eastAsia="方正仿宋简体" w:cs="Times New Roman"/>
          <w:sz w:val="32"/>
          <w:szCs w:val="32"/>
          <w:lang w:eastAsia="zh-CN"/>
        </w:rPr>
        <w:t>通过“领导带头学，干部覆盖学，学习常态化”模式将法治学习渗入到工作中的方方面面，用新时代法治思维武装头脑。</w:t>
      </w:r>
    </w:p>
    <w:p>
      <w:pPr>
        <w:keepNext w:val="0"/>
        <w:keepLines w:val="0"/>
        <w:pageBreakBefore w:val="0"/>
        <w:numPr>
          <w:ilvl w:val="0"/>
          <w:numId w:val="0"/>
        </w:numPr>
        <w:kinsoku/>
        <w:wordWrap/>
        <w:overflowPunct/>
        <w:topLinePunct w:val="0"/>
        <w:autoSpaceDE/>
        <w:autoSpaceDN/>
        <w:bidi w:val="0"/>
        <w:spacing w:line="540" w:lineRule="exact"/>
        <w:ind w:firstLine="619" w:firstLineChars="200"/>
        <w:jc w:val="both"/>
        <w:textAlignment w:val="auto"/>
        <w:rPr>
          <w:rFonts w:hint="eastAsia" w:ascii="Times New Roman" w:hAnsi="Times New Roman" w:eastAsia="方正仿宋简体" w:cs="Times New Roman"/>
          <w:color w:val="auto"/>
          <w:sz w:val="32"/>
          <w:szCs w:val="32"/>
          <w:highlight w:val="none"/>
          <w:lang w:eastAsia="zh-CN"/>
        </w:rPr>
      </w:pPr>
      <w:r>
        <w:rPr>
          <w:rFonts w:hint="default" w:ascii="Times New Roman" w:hAnsi="Times New Roman" w:eastAsia="方正楷体简体" w:cs="Times New Roman"/>
          <w:b/>
          <w:bCs/>
          <w:color w:val="auto"/>
          <w:spacing w:val="-6"/>
          <w:sz w:val="32"/>
          <w:szCs w:val="32"/>
          <w:lang w:eastAsia="zh-CN"/>
        </w:rPr>
        <w:t>（三）</w:t>
      </w:r>
      <w:r>
        <w:rPr>
          <w:rFonts w:hint="eastAsia" w:ascii="Times New Roman" w:hAnsi="Times New Roman" w:eastAsia="方正楷体简体" w:cs="Times New Roman"/>
          <w:b/>
          <w:bCs/>
          <w:color w:val="auto"/>
          <w:spacing w:val="-6"/>
          <w:sz w:val="32"/>
          <w:szCs w:val="32"/>
          <w:lang w:eastAsia="zh-CN"/>
        </w:rPr>
        <w:t>深入</w:t>
      </w:r>
      <w:r>
        <w:rPr>
          <w:rFonts w:hint="default" w:ascii="Times New Roman" w:hAnsi="Times New Roman" w:eastAsia="方正楷体简体" w:cs="Times New Roman"/>
          <w:b/>
          <w:bCs/>
          <w:color w:val="auto"/>
          <w:spacing w:val="-6"/>
          <w:sz w:val="32"/>
          <w:szCs w:val="32"/>
        </w:rPr>
        <w:t>推进依法行政，</w:t>
      </w:r>
      <w:r>
        <w:rPr>
          <w:rFonts w:hint="eastAsia" w:ascii="Times New Roman" w:hAnsi="Times New Roman" w:eastAsia="方正楷体简体" w:cs="Times New Roman"/>
          <w:b/>
          <w:bCs/>
          <w:color w:val="auto"/>
          <w:spacing w:val="-6"/>
          <w:sz w:val="32"/>
          <w:szCs w:val="32"/>
          <w:lang w:eastAsia="zh-CN"/>
        </w:rPr>
        <w:t>争做执法用法“模范生</w:t>
      </w:r>
      <w:r>
        <w:rPr>
          <w:rFonts w:hint="default" w:ascii="Times New Roman" w:hAnsi="Times New Roman" w:eastAsia="方正楷体简体" w:cs="Times New Roman"/>
          <w:b/>
          <w:bCs/>
          <w:color w:val="auto"/>
          <w:spacing w:val="-6"/>
          <w:sz w:val="32"/>
          <w:szCs w:val="32"/>
          <w:lang w:val="en-US" w:eastAsia="zh-CN"/>
        </w:rPr>
        <w:t>’</w:t>
      </w:r>
      <w:r>
        <w:rPr>
          <w:rFonts w:hint="default" w:ascii="Times New Roman" w:hAnsi="Times New Roman" w:eastAsia="方正楷体简体" w:cs="Times New Roman"/>
          <w:b/>
          <w:bCs/>
          <w:color w:val="auto"/>
          <w:spacing w:val="-6"/>
          <w:sz w:val="32"/>
          <w:szCs w:val="32"/>
        </w:rPr>
        <w:t>。</w:t>
      </w:r>
      <w:r>
        <w:rPr>
          <w:rFonts w:hint="default" w:ascii="Times New Roman" w:hAnsi="Times New Roman" w:eastAsia="方正仿宋简体" w:cs="Times New Roman"/>
          <w:b w:val="0"/>
          <w:bCs w:val="0"/>
          <w:color w:val="auto"/>
          <w:sz w:val="32"/>
          <w:szCs w:val="32"/>
        </w:rPr>
        <w:t>严格落实行政执法“三项制度”</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color w:val="auto"/>
          <w:sz w:val="32"/>
          <w:szCs w:val="32"/>
          <w:lang w:val="en-US" w:eastAsia="zh-CN"/>
        </w:rPr>
        <w:t>全面</w:t>
      </w:r>
      <w:r>
        <w:rPr>
          <w:rFonts w:hint="default" w:ascii="Times New Roman" w:hAnsi="Times New Roman" w:eastAsia="方正仿宋简体" w:cs="Times New Roman"/>
          <w:color w:val="auto"/>
          <w:sz w:val="32"/>
          <w:szCs w:val="32"/>
        </w:rPr>
        <w:t>提升财政干部行政执法能力</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b w:val="0"/>
          <w:bCs w:val="0"/>
          <w:color w:val="auto"/>
          <w:sz w:val="32"/>
          <w:szCs w:val="32"/>
        </w:rPr>
        <w:t>积极推进法治微宣讲活动。</w:t>
      </w:r>
      <w:r>
        <w:rPr>
          <w:rFonts w:hint="default" w:ascii="Times New Roman" w:hAnsi="Times New Roman" w:eastAsia="方正仿宋简体" w:cs="Times New Roman"/>
          <w:color w:val="auto"/>
          <w:sz w:val="32"/>
          <w:szCs w:val="32"/>
        </w:rPr>
        <w:t>将</w:t>
      </w:r>
      <w:r>
        <w:rPr>
          <w:rFonts w:hint="eastAsia" w:ascii="Times New Roman" w:hAnsi="Times New Roman" w:eastAsia="方正仿宋简体" w:cs="Times New Roman"/>
          <w:color w:val="auto"/>
          <w:sz w:val="32"/>
          <w:szCs w:val="32"/>
          <w:lang w:eastAsia="zh-CN"/>
        </w:rPr>
        <w:t>法治</w:t>
      </w:r>
      <w:r>
        <w:rPr>
          <w:rFonts w:hint="default" w:ascii="Times New Roman" w:hAnsi="Times New Roman" w:eastAsia="方正仿宋简体" w:cs="Times New Roman"/>
          <w:color w:val="auto"/>
          <w:sz w:val="32"/>
          <w:szCs w:val="32"/>
        </w:rPr>
        <w:t>学习与民族团结一家亲活动有机结合起来，进一步增强基层群众的法律意识。</w:t>
      </w:r>
      <w:r>
        <w:rPr>
          <w:rFonts w:hint="default" w:ascii="Times New Roman" w:hAnsi="Times New Roman" w:eastAsia="仿宋_GB2312" w:cs="Times New Roman"/>
          <w:color w:val="auto"/>
          <w:sz w:val="32"/>
          <w:szCs w:val="32"/>
        </w:rPr>
        <w:t>全面落实好一把手普法责任制，贯彻落实“谁执法谁普法”“谁管理谁普法”、“谁服务谁普法”的普法责任制。</w:t>
      </w:r>
      <w:r>
        <w:rPr>
          <w:rFonts w:hint="default" w:ascii="Times New Roman" w:hAnsi="Times New Roman" w:eastAsia="方正仿宋简体" w:cs="Times New Roman"/>
          <w:b w:val="0"/>
          <w:bCs w:val="0"/>
          <w:color w:val="auto"/>
          <w:sz w:val="32"/>
          <w:szCs w:val="32"/>
          <w:highlight w:val="none"/>
        </w:rPr>
        <w:t>将</w:t>
      </w:r>
      <w:r>
        <w:rPr>
          <w:rFonts w:hint="default" w:ascii="Times New Roman" w:hAnsi="Times New Roman" w:eastAsia="方正仿宋简体" w:cs="Times New Roman"/>
          <w:b w:val="0"/>
          <w:bCs w:val="0"/>
          <w:color w:val="auto"/>
          <w:sz w:val="32"/>
          <w:szCs w:val="32"/>
          <w:highlight w:val="none"/>
          <w:lang w:eastAsia="zh-CN"/>
        </w:rPr>
        <w:t>霍</w:t>
      </w:r>
      <w:r>
        <w:rPr>
          <w:rFonts w:hint="default" w:ascii="Times New Roman" w:hAnsi="Times New Roman" w:eastAsia="方正仿宋简体" w:cs="Times New Roman"/>
          <w:color w:val="auto"/>
          <w:sz w:val="32"/>
          <w:szCs w:val="32"/>
          <w:highlight w:val="none"/>
          <w:lang w:eastAsia="zh-CN"/>
        </w:rPr>
        <w:t>尔果斯市</w:t>
      </w:r>
      <w:r>
        <w:rPr>
          <w:rFonts w:hint="default" w:ascii="Times New Roman" w:hAnsi="Times New Roman" w:eastAsia="方正仿宋简体" w:cs="Times New Roman"/>
          <w:color w:val="auto"/>
          <w:sz w:val="32"/>
          <w:szCs w:val="32"/>
          <w:highlight w:val="none"/>
        </w:rPr>
        <w:t>普法经费统一纳入财政预算</w:t>
      </w:r>
      <w:r>
        <w:rPr>
          <w:rFonts w:hint="eastAsia" w:ascii="Times New Roman" w:hAnsi="Times New Roman" w:eastAsia="方正仿宋简体" w:cs="Times New Roman"/>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下一年度推进法治政府建设的主要安排</w:t>
      </w:r>
    </w:p>
    <w:p>
      <w:pPr>
        <w:keepNext w:val="0"/>
        <w:keepLines w:val="0"/>
        <w:pageBreakBefore w:val="0"/>
        <w:widowControl w:val="0"/>
        <w:kinsoku/>
        <w:wordWrap/>
        <w:overflowPunct/>
        <w:topLinePunct w:val="0"/>
        <w:autoSpaceDE/>
        <w:autoSpaceDN/>
        <w:bidi w:val="0"/>
        <w:adjustRightInd/>
        <w:snapToGrid/>
        <w:spacing w:line="540" w:lineRule="exact"/>
        <w:ind w:firstLine="619"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楷体简体" w:cs="Times New Roman"/>
          <w:b/>
          <w:bCs/>
          <w:color w:val="auto"/>
          <w:spacing w:val="-6"/>
          <w:sz w:val="32"/>
          <w:szCs w:val="32"/>
          <w:lang w:val="en-US" w:eastAsia="zh-CN"/>
        </w:rPr>
        <w:t>一</w:t>
      </w: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楷体简体" w:cs="Times New Roman"/>
          <w:b/>
          <w:bCs/>
          <w:color w:val="auto"/>
          <w:spacing w:val="-6"/>
          <w:sz w:val="32"/>
          <w:szCs w:val="32"/>
        </w:rPr>
        <w:t>严格</w:t>
      </w:r>
      <w:r>
        <w:rPr>
          <w:rFonts w:hint="eastAsia" w:ascii="Times New Roman" w:hAnsi="Times New Roman" w:eastAsia="方正楷体简体" w:cs="Times New Roman"/>
          <w:b/>
          <w:bCs/>
          <w:color w:val="auto"/>
          <w:spacing w:val="-6"/>
          <w:sz w:val="32"/>
          <w:szCs w:val="32"/>
          <w:lang w:eastAsia="zh-CN"/>
        </w:rPr>
        <w:t>依法依规</w:t>
      </w:r>
      <w:r>
        <w:rPr>
          <w:rFonts w:hint="default" w:ascii="Times New Roman" w:hAnsi="Times New Roman" w:eastAsia="方正楷体简体" w:cs="Times New Roman"/>
          <w:b/>
          <w:bCs/>
          <w:color w:val="auto"/>
          <w:spacing w:val="-6"/>
          <w:sz w:val="32"/>
          <w:szCs w:val="32"/>
        </w:rPr>
        <w:t>执法</w:t>
      </w:r>
      <w:r>
        <w:rPr>
          <w:rFonts w:hint="eastAsia" w:ascii="Times New Roman" w:hAnsi="Times New Roman" w:eastAsia="方正楷体简体" w:cs="Times New Roman"/>
          <w:b/>
          <w:bCs/>
          <w:color w:val="auto"/>
          <w:spacing w:val="-6"/>
          <w:sz w:val="32"/>
          <w:szCs w:val="32"/>
          <w:lang w:eastAsia="zh-CN"/>
        </w:rPr>
        <w:t>，强化干部执法意识</w:t>
      </w: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仿宋简体" w:cs="Times New Roman"/>
          <w:sz w:val="32"/>
          <w:szCs w:val="32"/>
        </w:rPr>
        <w:t>持续落实好行政执法“三项制度”，依法、规范、文明开展执法工作</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确保行政执法程序合法合规。加强行政执法人员经常性教育培训，进一步提升执法人员法治意识和法律素养。</w:t>
      </w:r>
    </w:p>
    <w:p>
      <w:pPr>
        <w:keepNext w:val="0"/>
        <w:keepLines w:val="0"/>
        <w:pageBreakBefore w:val="0"/>
        <w:kinsoku/>
        <w:wordWrap/>
        <w:overflowPunct/>
        <w:topLinePunct w:val="0"/>
        <w:autoSpaceDE/>
        <w:autoSpaceDN/>
        <w:bidi w:val="0"/>
        <w:adjustRightInd/>
        <w:snapToGrid/>
        <w:spacing w:line="540" w:lineRule="exact"/>
        <w:ind w:firstLine="619"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楷体简体" w:cs="Times New Roman"/>
          <w:b/>
          <w:bCs/>
          <w:color w:val="auto"/>
          <w:spacing w:val="-6"/>
          <w:sz w:val="32"/>
          <w:szCs w:val="32"/>
        </w:rPr>
        <w:t>二</w:t>
      </w: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楷体简体" w:cs="Times New Roman"/>
          <w:b/>
          <w:bCs/>
          <w:color w:val="auto"/>
          <w:spacing w:val="-6"/>
          <w:sz w:val="32"/>
          <w:szCs w:val="32"/>
          <w:lang w:val="en-US" w:eastAsia="zh-CN"/>
        </w:rPr>
        <w:t>强化</w:t>
      </w:r>
      <w:r>
        <w:rPr>
          <w:rFonts w:hint="default" w:ascii="Times New Roman" w:hAnsi="Times New Roman" w:eastAsia="方正楷体简体" w:cs="Times New Roman"/>
          <w:b/>
          <w:bCs/>
          <w:color w:val="auto"/>
          <w:spacing w:val="-6"/>
          <w:sz w:val="32"/>
          <w:szCs w:val="32"/>
        </w:rPr>
        <w:t>法治</w:t>
      </w:r>
      <w:r>
        <w:rPr>
          <w:rFonts w:hint="default" w:ascii="Times New Roman" w:hAnsi="Times New Roman" w:eastAsia="方正楷体简体" w:cs="Times New Roman"/>
          <w:b/>
          <w:bCs/>
          <w:color w:val="auto"/>
          <w:spacing w:val="-6"/>
          <w:sz w:val="32"/>
          <w:szCs w:val="32"/>
          <w:lang w:eastAsia="zh-CN"/>
        </w:rPr>
        <w:t>宣传</w:t>
      </w:r>
      <w:r>
        <w:rPr>
          <w:rFonts w:hint="default" w:ascii="Times New Roman" w:hAnsi="Times New Roman" w:eastAsia="方正楷体简体" w:cs="Times New Roman"/>
          <w:b/>
          <w:bCs/>
          <w:color w:val="auto"/>
          <w:spacing w:val="-6"/>
          <w:sz w:val="32"/>
          <w:szCs w:val="32"/>
        </w:rPr>
        <w:t>教育</w:t>
      </w:r>
      <w:r>
        <w:rPr>
          <w:rFonts w:hint="eastAsia" w:ascii="Times New Roman" w:hAnsi="Times New Roman" w:eastAsia="方正楷体简体" w:cs="Times New Roman"/>
          <w:b/>
          <w:bCs/>
          <w:color w:val="auto"/>
          <w:spacing w:val="-6"/>
          <w:sz w:val="32"/>
          <w:szCs w:val="32"/>
          <w:lang w:eastAsia="zh-CN"/>
        </w:rPr>
        <w:t>，提升普法宣传效果</w:t>
      </w:r>
      <w:r>
        <w:rPr>
          <w:rFonts w:hint="default" w:ascii="Times New Roman" w:hAnsi="Times New Roman" w:eastAsia="方正楷体简体" w:cs="Times New Roman"/>
          <w:b/>
          <w:bCs/>
          <w:color w:val="auto"/>
          <w:spacing w:val="-6"/>
          <w:sz w:val="32"/>
          <w:szCs w:val="32"/>
        </w:rPr>
        <w:t>。</w:t>
      </w:r>
      <w:r>
        <w:rPr>
          <w:rFonts w:hint="default" w:ascii="Times New Roman" w:hAnsi="Times New Roman" w:eastAsia="方正仿宋简体" w:cs="Times New Roman"/>
          <w:color w:val="auto"/>
          <w:sz w:val="32"/>
          <w:szCs w:val="32"/>
        </w:rPr>
        <w:t>结合财政法治工作实际，不断改进法治宣传教育手段，丰富法治宣传教育形式，围绕新出台、新修订的财税法律制度，以及与经济社会发展和民生改善密切相关的财政政策，开展主题法治宣传，切实提升普法宣传效果。</w:t>
      </w:r>
    </w:p>
    <w:p>
      <w:pPr>
        <w:keepNext w:val="0"/>
        <w:keepLines w:val="0"/>
        <w:pageBreakBefore w:val="0"/>
        <w:numPr>
          <w:ilvl w:val="0"/>
          <w:numId w:val="0"/>
        </w:numPr>
        <w:kinsoku/>
        <w:wordWrap/>
        <w:overflowPunct/>
        <w:topLinePunct w:val="0"/>
        <w:autoSpaceDE/>
        <w:autoSpaceDN/>
        <w:bidi w:val="0"/>
        <w:spacing w:line="540" w:lineRule="exact"/>
        <w:ind w:firstLine="619"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楷体简体" w:cs="Times New Roman"/>
          <w:b/>
          <w:bCs/>
          <w:color w:val="auto"/>
          <w:spacing w:val="-6"/>
          <w:sz w:val="32"/>
          <w:szCs w:val="32"/>
          <w:lang w:eastAsia="zh-CN"/>
        </w:rPr>
        <w:t>（</w:t>
      </w:r>
      <w:r>
        <w:rPr>
          <w:rFonts w:hint="default" w:ascii="Times New Roman" w:hAnsi="Times New Roman" w:eastAsia="方正楷体简体" w:cs="Times New Roman"/>
          <w:b/>
          <w:bCs/>
          <w:color w:val="auto"/>
          <w:spacing w:val="-6"/>
          <w:sz w:val="32"/>
          <w:szCs w:val="32"/>
        </w:rPr>
        <w:t>三</w:t>
      </w:r>
      <w:r>
        <w:rPr>
          <w:rFonts w:hint="default" w:ascii="Times New Roman" w:hAnsi="Times New Roman" w:eastAsia="方正楷体简体" w:cs="Times New Roman"/>
          <w:b/>
          <w:bCs/>
          <w:color w:val="auto"/>
          <w:spacing w:val="-6"/>
          <w:sz w:val="32"/>
          <w:szCs w:val="32"/>
          <w:lang w:eastAsia="zh-CN"/>
        </w:rPr>
        <w:t>）</w:t>
      </w:r>
      <w:r>
        <w:rPr>
          <w:rFonts w:hint="eastAsia" w:ascii="Times New Roman" w:hAnsi="Times New Roman" w:eastAsia="方正楷体简体" w:cs="Times New Roman"/>
          <w:b/>
          <w:bCs/>
          <w:color w:val="auto"/>
          <w:spacing w:val="-6"/>
          <w:sz w:val="32"/>
          <w:szCs w:val="32"/>
          <w:lang w:val="en-US" w:eastAsia="zh-CN"/>
        </w:rPr>
        <w:t>深化法治</w:t>
      </w:r>
      <w:r>
        <w:rPr>
          <w:rFonts w:hint="default" w:ascii="Times New Roman" w:hAnsi="Times New Roman" w:eastAsia="方正楷体简体" w:cs="Times New Roman"/>
          <w:b/>
          <w:bCs/>
          <w:color w:val="auto"/>
          <w:spacing w:val="-6"/>
          <w:sz w:val="32"/>
          <w:szCs w:val="32"/>
          <w:lang w:val="en-US" w:eastAsia="zh-CN"/>
        </w:rPr>
        <w:t>理论学习，树立法治财政思维。</w:t>
      </w:r>
      <w:r>
        <w:rPr>
          <w:rFonts w:hint="default" w:ascii="Times New Roman" w:hAnsi="Times New Roman" w:eastAsia="方正仿宋简体" w:cs="Times New Roman"/>
          <w:sz w:val="32"/>
          <w:szCs w:val="32"/>
          <w:lang w:val="en-US" w:eastAsia="zh-CN"/>
        </w:rPr>
        <w:t>认真学习贯彻习近平总书记关于法治政府建设的重要论述和指示精神，落实</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预算法及其实施</w:t>
      </w:r>
      <w:r>
        <w:rPr>
          <w:rFonts w:hint="eastAsia" w:ascii="Times New Roman" w:hAnsi="Times New Roman" w:eastAsia="方正仿宋简体" w:cs="Times New Roman"/>
          <w:sz w:val="32"/>
          <w:szCs w:val="32"/>
          <w:lang w:val="en-US" w:eastAsia="zh-CN"/>
        </w:rPr>
        <w:t>条例》</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《中华人民共和国会计法》</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《中华人民共和国</w:t>
      </w:r>
      <w:bookmarkStart w:id="0" w:name="_GoBack"/>
      <w:bookmarkEnd w:id="0"/>
      <w:r>
        <w:rPr>
          <w:rFonts w:hint="default" w:ascii="Times New Roman" w:hAnsi="Times New Roman" w:eastAsia="方正仿宋简体" w:cs="Times New Roman"/>
          <w:sz w:val="32"/>
          <w:szCs w:val="32"/>
          <w:lang w:val="en-US" w:eastAsia="zh-CN"/>
        </w:rPr>
        <w:t>政府采购法</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等与财政工作密切相关的法律法规。持续开展财政普法工作，教育引导财政干部牢固树立法治思维，增强运用法律思考解决问题的能力。</w:t>
      </w:r>
      <w:r>
        <w:rPr>
          <w:rFonts w:hint="default" w:ascii="Times New Roman" w:hAnsi="Times New Roman" w:eastAsia="方正仿宋简体" w:cs="Times New Roman"/>
          <w:sz w:val="32"/>
          <w:szCs w:val="32"/>
        </w:rPr>
        <w:t>推动领导干部学法用法，把法治学习教育纳入干部培训和各处室学习必学、必训内容，把法治建设情况纳入干部考核重要内容</w:t>
      </w:r>
      <w:r>
        <w:rPr>
          <w:rFonts w:hint="default" w:ascii="Times New Roman" w:hAnsi="Times New Roman" w:eastAsia="方正仿宋简体" w:cs="Times New Roman"/>
          <w:sz w:val="32"/>
          <w:szCs w:val="32"/>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sz w:val="32"/>
          <w:szCs w:val="32"/>
          <w:lang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简体" w:cs="Times New Roman"/>
          <w:sz w:val="32"/>
          <w:szCs w:val="32"/>
          <w:lang w:eastAsia="zh-CN"/>
        </w:rPr>
      </w:pPr>
    </w:p>
    <w:p>
      <w:pPr>
        <w:keepNext w:val="0"/>
        <w:keepLines w:val="0"/>
        <w:pageBreakBefore w:val="0"/>
        <w:numPr>
          <w:ilvl w:val="0"/>
          <w:numId w:val="0"/>
        </w:numPr>
        <w:kinsoku/>
        <w:wordWrap/>
        <w:overflowPunct/>
        <w:topLinePunct w:val="0"/>
        <w:autoSpaceDE/>
        <w:autoSpaceDN/>
        <w:bidi w:val="0"/>
        <w:spacing w:line="560" w:lineRule="exact"/>
        <w:ind w:firstLine="5440" w:firstLineChars="1700"/>
        <w:jc w:val="both"/>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霍尔果斯市财政局</w:t>
      </w:r>
    </w:p>
    <w:p>
      <w:pPr>
        <w:keepNext w:val="0"/>
        <w:keepLines w:val="0"/>
        <w:pageBreakBefore w:val="0"/>
        <w:numPr>
          <w:ilvl w:val="0"/>
          <w:numId w:val="0"/>
        </w:numPr>
        <w:kinsoku/>
        <w:wordWrap/>
        <w:overflowPunct/>
        <w:topLinePunct w:val="0"/>
        <w:autoSpaceDE/>
        <w:autoSpaceDN/>
        <w:bidi w:val="0"/>
        <w:spacing w:line="560" w:lineRule="exact"/>
        <w:ind w:firstLine="5760" w:firstLineChars="18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2024年2月28日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141855"/>
    <w:multiLevelType w:val="singleLevel"/>
    <w:tmpl w:val="961418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zUwOTdiMzcyNTZjNGIwMTI3YjQwNTFhZTVkMjIifQ=="/>
  </w:docVars>
  <w:rsids>
    <w:rsidRoot w:val="00000000"/>
    <w:rsid w:val="08E6788B"/>
    <w:rsid w:val="0A0D1616"/>
    <w:rsid w:val="0BAE4DF9"/>
    <w:rsid w:val="17A51E3C"/>
    <w:rsid w:val="180F7009"/>
    <w:rsid w:val="21A53020"/>
    <w:rsid w:val="23901BAA"/>
    <w:rsid w:val="29866CF1"/>
    <w:rsid w:val="2BB53743"/>
    <w:rsid w:val="346138DA"/>
    <w:rsid w:val="38171F5A"/>
    <w:rsid w:val="40040E53"/>
    <w:rsid w:val="574127B6"/>
    <w:rsid w:val="64FD177A"/>
    <w:rsid w:val="6B8F4205"/>
    <w:rsid w:val="7B10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No Spacing"/>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2024-04-09T08:31:00Z</dcterms:created>
  <dc:creator>Administrator</dc:creator>
  <cp:lastModifiedBy>Administrator</cp:lastModifiedBy>
  <cp:lastPrinted>2024-04-12T11:28:00Z</cp:lastPrinted>
  <dcterms:modified xsi:type="dcterms:W3CDTF">2025-12-09T09:35:42Z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CCABA85EE09C4042B8E3257C93B7CE71_12</vt:lpwstr>
  </property>
</Properties>
</file>