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both"/>
        <w:rPr>
          <w:rFonts w:ascii="socialshare" w:hAnsi="socialshare" w:eastAsia="socialshare" w:cs="socialshare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shd w:val="clear" w:fill="FFFFFF"/>
          <w:lang w:val="en-US" w:eastAsia="zh-CN" w:bidi="ar"/>
        </w:rPr>
        <w:instrText xml:space="preserve"> HYPERLINK "https://service.weibo.com/share/share.php?url=http://www.xjtsq.gov.cn/info/3685/140292.htm&amp;title=%E6%88%B7%E7%B1%8D%E7%AE%A1%E7%90%86%E9%A2%86%E5%9F%9F-%E5%A4%A9%E5%B1%B1%E5%8C%BA%E4%BA%BA%E6%B0%91%E6%94%BF%E5%BA%9C%E7%BD%91%E7%AB%99&amp;pic=&amp;appkey=" \t "http://www.xjtsq.gov.cn/info/3685/_blank" </w:instrText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shd w:val="clear" w:fill="FFFFFF"/>
          <w:lang w:val="en-US" w:eastAsia="zh-CN" w:bidi="ar"/>
        </w:rPr>
        <w:fldChar w:fldCharType="end"/>
      </w:r>
    </w:p>
    <w:tbl>
      <w:tblPr>
        <w:tblStyle w:val="5"/>
        <w:tblW w:w="1740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230"/>
        <w:gridCol w:w="2450"/>
        <w:gridCol w:w="2650"/>
        <w:gridCol w:w="2196"/>
        <w:gridCol w:w="1050"/>
        <w:gridCol w:w="1050"/>
        <w:gridCol w:w="1057"/>
        <w:gridCol w:w="431"/>
        <w:gridCol w:w="431"/>
        <w:gridCol w:w="465"/>
        <w:gridCol w:w="465"/>
        <w:gridCol w:w="825"/>
        <w:gridCol w:w="815"/>
        <w:gridCol w:w="8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lang w:eastAsia="zh-CN"/>
              </w:rPr>
              <w:t>霍尔果斯市</w:t>
            </w: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</w:rPr>
              <w:t>户籍管理领域基层政务公开标准目录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6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公开事项</w:t>
            </w:r>
          </w:p>
        </w:tc>
        <w:tc>
          <w:tcPr>
            <w:tcW w:w="26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公开内容（要素）</w:t>
            </w:r>
          </w:p>
        </w:tc>
        <w:tc>
          <w:tcPr>
            <w:tcW w:w="21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公开依据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公开时限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公开主体</w:t>
            </w:r>
          </w:p>
        </w:tc>
        <w:tc>
          <w:tcPr>
            <w:tcW w:w="10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公开渠道和载体</w:t>
            </w:r>
          </w:p>
        </w:tc>
        <w:tc>
          <w:tcPr>
            <w:tcW w:w="86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公开对象</w:t>
            </w:r>
          </w:p>
        </w:tc>
        <w:tc>
          <w:tcPr>
            <w:tcW w:w="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公开方式</w:t>
            </w:r>
          </w:p>
        </w:tc>
        <w:tc>
          <w:tcPr>
            <w:tcW w:w="24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   级   事   项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    级   事   项</w:t>
            </w:r>
          </w:p>
        </w:tc>
        <w:tc>
          <w:tcPr>
            <w:tcW w:w="2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全社会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特定群众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主动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依申请公开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区（县）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乡镇、街道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村、社区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申报出生登记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户口收养（出生）登记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户口注销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死亡注销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户口注销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参军注销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户口注销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出国注销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户口注销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取得港澳台居民身份注销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户口注销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失踪注销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夫妻投靠市外迁入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子女投靠父母市外迁入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父母去世的未成年人投靠祖父母（外祖父母）市外迁入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父母投靠子女市外迁入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购买新建商品房市外迁入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合法固定住所（含二手房）市外迁入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拥有单位的房改房、集资房市外迁入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公安局户籍管理操作规范》、《中华人民共和国政府信息公开条例》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招商引资企业员工市外迁入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私营企业业主市外迁入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干部调动（含遴选）及家属、子女市外迁入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招录公务员市外迁入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招录事业编干部市外迁入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基层组织聘用人员市外迁入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市级以上荣誉称号、劳动模范、见义勇为先进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大专及以上学历人员市外迁入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在本市大中专院校就读的学生转为居民户口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中专（含技校）学历就业市外迁入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大中专院校招生迁入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大中专毕业生返回生源地迁入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招生迁出后未落户返回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学生退学返回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复员士官和士兵就业迁入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转业（自主择业）干部及随迁家属迁入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驻乌部队家属随军迁入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驻乌部队干部调动家属随迁迁入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本市入伍的复员军人落户（包括退回、开除）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刑满释放人员恢复户口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招生迁往市外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本市户籍毕业生在外地就业迁往市外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户口市外迁入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依据《准予迁入证明》迁往市外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姓名中“姓”的变更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姓名中“名”的变更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“曾用名”登记、变更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“何时何地何因迁入本市”变更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“服务处所、职业”变更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“婚姻状况”变更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“文化程度”变更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“兵役状况”变更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“出生地”变更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户口项目变更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“宗教信仰”变更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户口市内迁移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夫妻投靠市内迁移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户口市内迁移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子女投靠父母市内迁移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户口市内迁移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父母投靠子女市内迁移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户口市内迁移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社区公共集体户托管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户口市内迁移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住房调整原因市内迁移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政府网站、入户/现场、办公窗口、一体化政务中心服务平台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核发居民身份证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户籍居民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、疆内异地（兵团户籍人员无法办理临时身份证）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临时身份证办理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《中华人民共和国户口登记条例》、《新疆维吾尔自治区常住户口登记管理规范》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政府网站、入户/现场、办公窗口、自治区一体化政务服务平台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核发居民身份证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跨省异地居民身份证办理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《中华人民共和国居民身份证法》、《中华人民共和国政府信息公开条例》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政府网站、入户/现场、办公窗口、自治区一体化政务服务平台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核发居民身份证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疆内异地居民身份证办理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《中华人民共和国居民身份证法》、《中华人民共和国政府信息公开条例》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政府网站、入户/现场、办公窗口、自治区一体化政务服务平台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核发居民身份证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本市户籍居民身份证办理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办事指南：实施主体、办理对象、法定时限、事项类型、行使层级、办件类型、承诺时限、监督电话、办理时限、办理地址、办理流程、受理条件、收费标准、设定依据、法律救济；办理材料目录；帮助与提示；评价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《中华人民共和国居民身份证法》、《中华人民共和国政府信息公开条例》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长期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霍尔果斯市公安局治安大队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政府网站、入户/现场、办公窗口、自治区一体化政务服务平台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D49AC"/>
    <w:rsid w:val="2FAD49AC"/>
    <w:rsid w:val="32EA7867"/>
    <w:rsid w:val="627C6021"/>
    <w:rsid w:val="7C6D37AC"/>
    <w:rsid w:val="7E8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2023-07-20T02:10:00Z</dcterms:created>
  <dc:creator>Administrator</dc:creator>
  <cp:lastModifiedBy>Administrator</cp:lastModifiedBy>
  <dcterms:modified xsi:type="dcterms:W3CDTF">2023-07-26T11:34:55Z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